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626"/>
        <w:gridCol w:w="657"/>
      </w:tblGrid>
      <w:tr w:rsidR="00045F43" w:rsidRPr="00460CB9" w14:paraId="55FABCAC" w14:textId="347980F4" w:rsidTr="00A662F7">
        <w:trPr>
          <w:trHeight w:val="557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657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A662F7">
        <w:trPr>
          <w:trHeight w:val="3050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657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A662F7">
        <w:trPr>
          <w:trHeight w:val="625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657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A662F7">
        <w:trPr>
          <w:trHeight w:val="1400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4A554ED5" w14:textId="77777777" w:rsidR="00742AAF" w:rsidRPr="001F481D" w:rsidRDefault="001F481D" w:rsidP="00B3219E">
            <w:pPr>
              <w:rPr>
                <w:rFonts w:ascii="Arial" w:eastAsia="MS ??" w:hAnsi="Arial" w:cs="Arial"/>
              </w:rPr>
            </w:pPr>
            <w:r w:rsidRPr="001F481D">
              <w:rPr>
                <w:rFonts w:ascii="Arial" w:eastAsia="MS ??" w:hAnsi="Arial" w:cs="Arial"/>
              </w:rPr>
              <w:t>Emergency Hormonal Contraception Service</w:t>
            </w:r>
          </w:p>
          <w:p w14:paraId="694596D0" w14:textId="548568AA" w:rsidR="001F481D" w:rsidRPr="001F481D" w:rsidRDefault="001F481D" w:rsidP="00B3219E">
            <w:pPr>
              <w:rPr>
                <w:szCs w:val="28"/>
              </w:rPr>
            </w:pPr>
            <w:r w:rsidRPr="001F481D">
              <w:rPr>
                <w:rFonts w:ascii="Arial" w:eastAsia="MS ??" w:hAnsi="Arial" w:cs="Arial"/>
                <w:szCs w:val="28"/>
              </w:rPr>
              <w:t>Portsmouth City Council</w:t>
            </w:r>
          </w:p>
        </w:tc>
        <w:tc>
          <w:tcPr>
            <w:tcW w:w="657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A662F7">
        <w:trPr>
          <w:trHeight w:val="575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657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B722B1">
        <w:trPr>
          <w:trHeight w:val="575"/>
        </w:trPr>
        <w:tc>
          <w:tcPr>
            <w:tcW w:w="8359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A662F7">
        <w:trPr>
          <w:trHeight w:val="1720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258B6E94" w14:textId="56D028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B722B1">
              <w:rPr>
                <w:szCs w:val="28"/>
              </w:rPr>
              <w:t xml:space="preserve"> 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6055D5D2" w14:textId="77777777" w:rsidR="00343664" w:rsidRDefault="00B722B1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Keep </w:t>
            </w:r>
            <w:r w:rsidR="004A0721">
              <w:rPr>
                <w:szCs w:val="28"/>
              </w:rPr>
              <w:t>consultation flexibility with either telephone or face to face in consultation room</w:t>
            </w:r>
            <w:r w:rsidR="00343664">
              <w:rPr>
                <w:szCs w:val="28"/>
              </w:rPr>
              <w:t>.</w:t>
            </w:r>
          </w:p>
          <w:p w14:paraId="10F7CC96" w14:textId="38FE48B3" w:rsidR="00045F43" w:rsidRPr="0073541F" w:rsidRDefault="00343664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PGDs still need final sign off.</w:t>
            </w:r>
            <w:r w:rsidR="004A0721">
              <w:rPr>
                <w:szCs w:val="28"/>
              </w:rPr>
              <w:t xml:space="preserve"> </w:t>
            </w:r>
          </w:p>
        </w:tc>
        <w:tc>
          <w:tcPr>
            <w:tcW w:w="657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A662F7">
        <w:trPr>
          <w:trHeight w:val="548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657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A662F7">
        <w:trPr>
          <w:trHeight w:val="1412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657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A662F7">
        <w:trPr>
          <w:trHeight w:val="557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657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722B1">
        <w:trPr>
          <w:trHeight w:val="2117"/>
        </w:trPr>
        <w:tc>
          <w:tcPr>
            <w:tcW w:w="8359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2320D831" w14:textId="77777777" w:rsidR="00A55B1D" w:rsidRPr="00A55B1D" w:rsidRDefault="00A55B1D" w:rsidP="00A55B1D">
            <w:pPr>
              <w:pStyle w:val="ListParagraph"/>
              <w:numPr>
                <w:ilvl w:val="0"/>
                <w:numId w:val="9"/>
              </w:numPr>
              <w:rPr>
                <w:szCs w:val="28"/>
              </w:rPr>
            </w:pPr>
            <w:r w:rsidRPr="00A55B1D">
              <w:rPr>
                <w:szCs w:val="28"/>
              </w:rPr>
              <w:t>Can continue during COVID but no current plans to extend further beyond that without further review, evidence and guidance.</w:t>
            </w:r>
          </w:p>
          <w:p w14:paraId="3E1289CC" w14:textId="77777777" w:rsidR="00A55B1D" w:rsidRPr="00A55B1D" w:rsidRDefault="00A55B1D" w:rsidP="00A55B1D">
            <w:pPr>
              <w:pStyle w:val="ListParagraph"/>
              <w:numPr>
                <w:ilvl w:val="0"/>
                <w:numId w:val="9"/>
              </w:numPr>
              <w:rPr>
                <w:szCs w:val="28"/>
              </w:rPr>
            </w:pPr>
            <w:r w:rsidRPr="00A55B1D">
              <w:rPr>
                <w:szCs w:val="28"/>
              </w:rPr>
              <w:t>Believed to be at the final stage of the governance process before sign off.</w:t>
            </w: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657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A662F7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62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A662F7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958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657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A662F7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8DF074E" w:rsidR="00045F43" w:rsidRDefault="005336A6" w:rsidP="009163F2">
            <w:r>
              <w:t>Reviewed PGDs, not consulted on service spec.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C000"/>
          </w:tcPr>
          <w:p w14:paraId="7277929D" w14:textId="77777777" w:rsidR="00045F43" w:rsidRDefault="00045F43" w:rsidP="009163F2"/>
        </w:tc>
      </w:tr>
      <w:tr w:rsidR="00045F43" w14:paraId="5AC5A2C0" w14:textId="40FA13A7" w:rsidTr="00A662F7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626" w:type="dxa"/>
            <w:shd w:val="clear" w:color="auto" w:fill="auto"/>
          </w:tcPr>
          <w:p w14:paraId="04C6D428" w14:textId="2C001D37" w:rsidR="00045F43" w:rsidRDefault="009F49D7" w:rsidP="009163F2">
            <w:proofErr w:type="gramStart"/>
            <w:r>
              <w:t>No  -</w:t>
            </w:r>
            <w:proofErr w:type="gramEnd"/>
            <w:r>
              <w:t xml:space="preserve"> received service spec same time as contractors.</w:t>
            </w:r>
          </w:p>
        </w:tc>
        <w:tc>
          <w:tcPr>
            <w:tcW w:w="657" w:type="dxa"/>
            <w:shd w:val="clear" w:color="auto" w:fill="FF0000"/>
          </w:tcPr>
          <w:p w14:paraId="54D0C94E" w14:textId="77777777" w:rsidR="00045F43" w:rsidRDefault="00045F43" w:rsidP="009163F2"/>
        </w:tc>
      </w:tr>
      <w:tr w:rsidR="00045F43" w14:paraId="5E44D587" w14:textId="716C3601" w:rsidTr="00A662F7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958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5354C9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</w:tcPr>
          <w:p w14:paraId="26643DF1" w14:textId="77777777" w:rsidR="005354C9" w:rsidRDefault="00282DB4" w:rsidP="009163F2">
            <w:r>
              <w:t xml:space="preserve">No consumables. </w:t>
            </w:r>
          </w:p>
          <w:p w14:paraId="0708EEB4" w14:textId="6EA90BB5" w:rsidR="00045F43" w:rsidRDefault="00282DB4" w:rsidP="009163F2">
            <w:r>
              <w:t>No backfill for training time</w:t>
            </w:r>
            <w:r w:rsidR="005354C9">
              <w:t>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045F43" w14:paraId="6A7452EE" w14:textId="683C8EE8" w:rsidTr="005354C9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626" w:type="dxa"/>
            <w:shd w:val="clear" w:color="auto" w:fill="auto"/>
          </w:tcPr>
          <w:p w14:paraId="32CED418" w14:textId="77777777" w:rsidR="00EF07DA" w:rsidRDefault="00EF07DA" w:rsidP="009163F2">
            <w:r>
              <w:t xml:space="preserve"> </w:t>
            </w:r>
            <w:r w:rsidR="005354C9">
              <w:t>Yes</w:t>
            </w:r>
          </w:p>
          <w:p w14:paraId="6BBA7055" w14:textId="75500A59" w:rsidR="005354C9" w:rsidRDefault="005354C9" w:rsidP="009163F2">
            <w:r>
              <w:t>PharmOutcomes.</w:t>
            </w:r>
          </w:p>
        </w:tc>
        <w:tc>
          <w:tcPr>
            <w:tcW w:w="657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5354C9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626" w:type="dxa"/>
            <w:shd w:val="clear" w:color="auto" w:fill="auto"/>
          </w:tcPr>
          <w:p w14:paraId="55791743" w14:textId="5B5341CD" w:rsidR="00EF07DA" w:rsidRDefault="00436B66" w:rsidP="009163F2">
            <w:r>
              <w:t>No equipment required for service delivery.</w:t>
            </w:r>
          </w:p>
        </w:tc>
        <w:tc>
          <w:tcPr>
            <w:tcW w:w="657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5354C9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626" w:type="dxa"/>
            <w:shd w:val="clear" w:color="auto" w:fill="auto"/>
          </w:tcPr>
          <w:p w14:paraId="1AFEEC2C" w14:textId="2BDC52DC" w:rsidR="009163F2" w:rsidRDefault="002E5FCC" w:rsidP="009163F2">
            <w:r>
              <w:t>Yes</w:t>
            </w:r>
          </w:p>
          <w:p w14:paraId="350BE712" w14:textId="65797198" w:rsidR="00F259B9" w:rsidRDefault="00F259B9" w:rsidP="009163F2"/>
        </w:tc>
        <w:tc>
          <w:tcPr>
            <w:tcW w:w="657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A662F7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8109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657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5354C9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626" w:type="dxa"/>
            <w:shd w:val="clear" w:color="auto" w:fill="auto"/>
          </w:tcPr>
          <w:p w14:paraId="74142908" w14:textId="3C08D388" w:rsidR="00045F43" w:rsidRDefault="00483CE3" w:rsidP="009163F2">
            <w:r>
              <w:t>Yes</w:t>
            </w:r>
          </w:p>
        </w:tc>
        <w:tc>
          <w:tcPr>
            <w:tcW w:w="657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5354C9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626" w:type="dxa"/>
            <w:shd w:val="clear" w:color="auto" w:fill="auto"/>
          </w:tcPr>
          <w:p w14:paraId="25B20D64" w14:textId="77777777" w:rsidR="008138B5" w:rsidRDefault="00483CE3" w:rsidP="009163F2">
            <w:r>
              <w:t>2025</w:t>
            </w:r>
          </w:p>
          <w:p w14:paraId="504310E0" w14:textId="77777777" w:rsidR="005354C9" w:rsidRDefault="005354C9" w:rsidP="009163F2"/>
          <w:p w14:paraId="588AAEDB" w14:textId="2D0FCC60" w:rsidR="005354C9" w:rsidRDefault="005354C9" w:rsidP="009163F2">
            <w:r>
              <w:t>PGD review 2023.</w:t>
            </w:r>
          </w:p>
        </w:tc>
        <w:tc>
          <w:tcPr>
            <w:tcW w:w="657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A662F7" w14:paraId="16A74219" w14:textId="68E13121" w:rsidTr="00234A27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A662F7" w:rsidRDefault="00A662F7" w:rsidP="00A662F7">
            <w:r>
              <w:t>Clinically sound and in line with appropriate National or local guidance?</w:t>
            </w:r>
          </w:p>
        </w:tc>
        <w:tc>
          <w:tcPr>
            <w:tcW w:w="5626" w:type="dxa"/>
            <w:shd w:val="clear" w:color="auto" w:fill="auto"/>
          </w:tcPr>
          <w:p w14:paraId="4730AFD5" w14:textId="77777777" w:rsidR="001D22B8" w:rsidRPr="001D22B8" w:rsidRDefault="001D22B8" w:rsidP="00057AD1">
            <w:pPr>
              <w:suppressAutoHyphens/>
              <w:jc w:val="both"/>
            </w:pPr>
            <w:r w:rsidRPr="001D22B8">
              <w:t>National</w:t>
            </w:r>
          </w:p>
          <w:p w14:paraId="41103057" w14:textId="60F09B5E" w:rsidR="001D22B8" w:rsidRPr="001D22B8" w:rsidRDefault="00057AD1" w:rsidP="001D22B8">
            <w:pPr>
              <w:suppressAutoHyphens/>
              <w:jc w:val="both"/>
            </w:pPr>
            <w:r w:rsidRPr="001D22B8">
              <w:t xml:space="preserve">Faculty of Sexual and Reproductive Healthcare (FSRH) </w:t>
            </w:r>
            <w:hyperlink r:id="rId9" w:history="1">
              <w:r w:rsidR="001D22B8" w:rsidRPr="001D22B8">
                <w:t>http://www.fsrh.org/</w:t>
              </w:r>
            </w:hyperlink>
          </w:p>
          <w:p w14:paraId="180C3EAF" w14:textId="04478A7A" w:rsidR="00057AD1" w:rsidRPr="001D22B8" w:rsidRDefault="00057AD1" w:rsidP="001D22B8">
            <w:pPr>
              <w:suppressAutoHyphens/>
              <w:jc w:val="both"/>
            </w:pPr>
            <w:r w:rsidRPr="001D22B8">
              <w:t>FSRH Guideline Emergency Contraception March 2017</w:t>
            </w:r>
            <w:r w:rsidR="001D22B8">
              <w:t xml:space="preserve"> </w:t>
            </w:r>
            <w:r w:rsidR="001D22B8" w:rsidRPr="001D22B8">
              <w:t>(updated December 2020)</w:t>
            </w:r>
            <w:r>
              <w:t xml:space="preserve"> </w:t>
            </w:r>
            <w:hyperlink r:id="rId10" w:history="1">
              <w:r w:rsidRPr="001D22B8">
                <w:t>http://www.fsrh.org/standards-and-guidance/current-clinical-guidance/emergency-contraception/</w:t>
              </w:r>
            </w:hyperlink>
            <w:r w:rsidR="001D22B8">
              <w:t xml:space="preserve"> </w:t>
            </w:r>
          </w:p>
          <w:p w14:paraId="18EB6A0A" w14:textId="28CD753A" w:rsidR="00A662F7" w:rsidRDefault="00057AD1" w:rsidP="00057AD1">
            <w:r w:rsidRPr="001D22B8">
              <w:t xml:space="preserve">NICE Emergency Contraception Summary: </w:t>
            </w:r>
            <w:hyperlink r:id="rId11" w:anchor="!topicsummary" w:history="1">
              <w:r w:rsidRPr="001D22B8">
                <w:t>https://cks.nice.org.uk/topics/contraception-emergency/#!topicsummary</w:t>
              </w:r>
            </w:hyperlink>
          </w:p>
          <w:p w14:paraId="52C269EE" w14:textId="77777777" w:rsidR="001D22B8" w:rsidRDefault="001D22B8" w:rsidP="00A662F7"/>
          <w:p w14:paraId="1A4FD1F5" w14:textId="1D83578C" w:rsidR="00A662F7" w:rsidRDefault="00A662F7" w:rsidP="00A662F7">
            <w:r>
              <w:t xml:space="preserve">Local </w:t>
            </w:r>
          </w:p>
          <w:p w14:paraId="5C5CC7F1" w14:textId="77777777" w:rsidR="00263B85" w:rsidRPr="00107C77" w:rsidRDefault="00263B85" w:rsidP="003778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</w:pPr>
            <w:r w:rsidRPr="00107C77">
              <w:t>Portsmouth Children's Physical Health and Wellbeing Strategy (2018 - 2021)</w:t>
            </w:r>
          </w:p>
          <w:p w14:paraId="6E6F46CF" w14:textId="77777777" w:rsidR="00263B85" w:rsidRPr="00107C77" w:rsidRDefault="00263B85" w:rsidP="003778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</w:pPr>
            <w:r w:rsidRPr="00107C77">
              <w:t>Portsmouth Sexual Health and Wellbeing Strategy (2014 - 2019)</w:t>
            </w:r>
          </w:p>
          <w:p w14:paraId="3DFC605F" w14:textId="77777777" w:rsidR="00263B85" w:rsidRPr="00107C77" w:rsidRDefault="00263B85" w:rsidP="003778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</w:pPr>
            <w:r w:rsidRPr="00107C77">
              <w:t xml:space="preserve">Blueprint for Health and Social Care Portsmouth </w:t>
            </w:r>
            <w:r w:rsidRPr="00107C77">
              <w:lastRenderedPageBreak/>
              <w:t xml:space="preserve">(September 2015) </w:t>
            </w:r>
          </w:p>
          <w:p w14:paraId="53BC7FC4" w14:textId="77777777" w:rsidR="00107C77" w:rsidRPr="00107C77" w:rsidRDefault="00263B85" w:rsidP="003778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</w:pPr>
            <w:r w:rsidRPr="00107C77">
              <w:t>Portsmouth Health and Wellbeing Strategy (2018-2021)</w:t>
            </w:r>
          </w:p>
          <w:p w14:paraId="2A8A4C8B" w14:textId="7DBCEC27" w:rsidR="00A662F7" w:rsidRPr="001D22B8" w:rsidRDefault="00263B85" w:rsidP="0037786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</w:pPr>
            <w:r w:rsidRPr="00107C77">
              <w:t>Portsmouth Tackling Poverty Strategy (2015-2020)</w:t>
            </w:r>
          </w:p>
        </w:tc>
        <w:tc>
          <w:tcPr>
            <w:tcW w:w="657" w:type="dxa"/>
            <w:shd w:val="clear" w:color="auto" w:fill="00B050"/>
          </w:tcPr>
          <w:p w14:paraId="2226A15F" w14:textId="77777777" w:rsidR="00A662F7" w:rsidRDefault="00A662F7" w:rsidP="00A662F7"/>
        </w:tc>
      </w:tr>
      <w:tr w:rsidR="00A662F7" w14:paraId="5B9C68F9" w14:textId="070B8EDC" w:rsidTr="00234A27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A662F7" w:rsidRDefault="00A662F7" w:rsidP="00A662F7">
            <w:r>
              <w:t>Enhance patient care?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5C6C4734" w:rsidR="00A662F7" w:rsidRDefault="00A662F7" w:rsidP="00A662F7">
            <w:r>
              <w:t>Yes, making availability of EHC more easily accessed, aiding reduction in stress and anxiety for patient.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A662F7" w:rsidRDefault="00A662F7" w:rsidP="00A662F7"/>
        </w:tc>
      </w:tr>
      <w:tr w:rsidR="00A662F7" w14:paraId="125299A8" w14:textId="5B3F2407" w:rsidTr="00234A27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A662F7" w:rsidRDefault="00A662F7" w:rsidP="00A662F7">
            <w:r>
              <w:t>Have suitable monitoring arrangements and termination clauses?</w:t>
            </w:r>
          </w:p>
        </w:tc>
        <w:tc>
          <w:tcPr>
            <w:tcW w:w="5626" w:type="dxa"/>
            <w:shd w:val="clear" w:color="auto" w:fill="auto"/>
          </w:tcPr>
          <w:p w14:paraId="40F47008" w14:textId="67EF213B" w:rsidR="00A662F7" w:rsidRDefault="00A662F7" w:rsidP="00A662F7"/>
          <w:p w14:paraId="08DBFD44" w14:textId="30F65A51" w:rsidR="00A662F7" w:rsidRDefault="00A662F7" w:rsidP="00A662F7">
            <w:r>
              <w:t xml:space="preserve">All under 18 referrals to the Level 3 integrated sexual health service sent via </w:t>
            </w:r>
            <w:r w:rsidR="00562509">
              <w:t>secure email</w:t>
            </w:r>
            <w:r>
              <w:t>.</w:t>
            </w:r>
          </w:p>
          <w:p w14:paraId="7A8FC323" w14:textId="77777777" w:rsidR="00A662F7" w:rsidRDefault="00A662F7" w:rsidP="00A662F7"/>
          <w:p w14:paraId="71562EE9" w14:textId="75F3993C" w:rsidR="00A662F7" w:rsidRDefault="00A662F7" w:rsidP="00A662F7">
            <w:r>
              <w:t>No termination clause</w:t>
            </w:r>
            <w:r w:rsidR="00562509">
              <w:t>.</w:t>
            </w:r>
          </w:p>
        </w:tc>
        <w:tc>
          <w:tcPr>
            <w:tcW w:w="657" w:type="dxa"/>
            <w:shd w:val="clear" w:color="auto" w:fill="00B050"/>
          </w:tcPr>
          <w:p w14:paraId="205616B6" w14:textId="77777777" w:rsidR="00A662F7" w:rsidRDefault="00A662F7" w:rsidP="00A662F7"/>
        </w:tc>
      </w:tr>
      <w:tr w:rsidR="00A662F7" w14:paraId="2FF73E44" w14:textId="375D1898" w:rsidTr="00234A27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A662F7" w:rsidRDefault="00A662F7" w:rsidP="00A662F7">
            <w:r>
              <w:t>Enhance relationships with other HCPs?</w:t>
            </w:r>
          </w:p>
        </w:tc>
        <w:tc>
          <w:tcPr>
            <w:tcW w:w="5626" w:type="dxa"/>
            <w:shd w:val="clear" w:color="auto" w:fill="auto"/>
          </w:tcPr>
          <w:p w14:paraId="1DF7369F" w14:textId="6C56E7F7" w:rsidR="00A662F7" w:rsidRDefault="00A662F7" w:rsidP="00A662F7">
            <w:r>
              <w:t>Yes, in particular with the Level 3 Integrated Sexual Health service (</w:t>
            </w:r>
            <w:hyperlink r:id="rId12" w:history="1">
              <w:r w:rsidRPr="009A0716">
                <w:rPr>
                  <w:rStyle w:val="Hyperlink"/>
                </w:rPr>
                <w:t>www.letstalkaboutit.nhs.uk</w:t>
              </w:r>
            </w:hyperlink>
            <w:r>
              <w:t>) provided by Solent NHS Trust</w:t>
            </w:r>
            <w:r w:rsidR="00234A27">
              <w:t>.</w:t>
            </w:r>
          </w:p>
        </w:tc>
        <w:tc>
          <w:tcPr>
            <w:tcW w:w="657" w:type="dxa"/>
            <w:shd w:val="clear" w:color="auto" w:fill="00B050"/>
          </w:tcPr>
          <w:p w14:paraId="09855670" w14:textId="77777777" w:rsidR="00A662F7" w:rsidRDefault="00A662F7" w:rsidP="00A662F7"/>
        </w:tc>
      </w:tr>
      <w:tr w:rsidR="00A662F7" w14:paraId="0663853B" w14:textId="5B49B9CC" w:rsidTr="00483CE3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A662F7" w:rsidRDefault="00A662F7" w:rsidP="00A662F7">
            <w:r>
              <w:t>Deliverable?</w:t>
            </w:r>
          </w:p>
        </w:tc>
        <w:tc>
          <w:tcPr>
            <w:tcW w:w="5626" w:type="dxa"/>
            <w:shd w:val="clear" w:color="auto" w:fill="auto"/>
          </w:tcPr>
          <w:p w14:paraId="5D0E3DBE" w14:textId="1E403268" w:rsidR="00A662F7" w:rsidRDefault="00A662F7" w:rsidP="00A662F7">
            <w:r>
              <w:t>Yes</w:t>
            </w:r>
          </w:p>
        </w:tc>
        <w:tc>
          <w:tcPr>
            <w:tcW w:w="657" w:type="dxa"/>
            <w:shd w:val="clear" w:color="auto" w:fill="00B050"/>
          </w:tcPr>
          <w:p w14:paraId="36699B1B" w14:textId="77777777" w:rsidR="00A662F7" w:rsidRDefault="00A662F7" w:rsidP="00A662F7"/>
        </w:tc>
      </w:tr>
      <w:tr w:rsidR="00A662F7" w14:paraId="3E4D7843" w14:textId="7703C887" w:rsidTr="00483CE3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A662F7" w:rsidRDefault="00A662F7" w:rsidP="00A662F7">
            <w:r>
              <w:t>Attractive enough for contractors to consider it worthwhile?</w:t>
            </w:r>
          </w:p>
        </w:tc>
        <w:tc>
          <w:tcPr>
            <w:tcW w:w="5626" w:type="dxa"/>
            <w:shd w:val="clear" w:color="auto" w:fill="auto"/>
          </w:tcPr>
          <w:p w14:paraId="5FA7AABA" w14:textId="1FDA77C1" w:rsidR="00A662F7" w:rsidRDefault="00A662F7" w:rsidP="00A662F7">
            <w:r>
              <w:t>Yes</w:t>
            </w:r>
          </w:p>
        </w:tc>
        <w:tc>
          <w:tcPr>
            <w:tcW w:w="657" w:type="dxa"/>
            <w:shd w:val="clear" w:color="auto" w:fill="00B050"/>
          </w:tcPr>
          <w:p w14:paraId="6730DB4D" w14:textId="77777777" w:rsidR="00A662F7" w:rsidRDefault="00A662F7" w:rsidP="00A662F7"/>
        </w:tc>
      </w:tr>
      <w:tr w:rsidR="00A662F7" w14:paraId="2F208423" w14:textId="5D45183A" w:rsidTr="00483CE3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A662F7" w:rsidRDefault="00A662F7" w:rsidP="00A662F7">
            <w:r>
              <w:t>Have performance criteria that supports a quality service?</w:t>
            </w:r>
          </w:p>
        </w:tc>
        <w:tc>
          <w:tcPr>
            <w:tcW w:w="5626" w:type="dxa"/>
            <w:shd w:val="clear" w:color="auto" w:fill="auto"/>
          </w:tcPr>
          <w:p w14:paraId="1B30F4E4" w14:textId="716A1E18" w:rsidR="00A662F7" w:rsidRDefault="00A662F7" w:rsidP="00A662F7">
            <w:r>
              <w:t>Ye</w:t>
            </w:r>
            <w:r w:rsidR="00515D3F">
              <w:t>s.</w:t>
            </w:r>
          </w:p>
          <w:p w14:paraId="402F9722" w14:textId="0F116EE4" w:rsidR="00A662F7" w:rsidRDefault="00A662F7" w:rsidP="00A662F7">
            <w:r>
              <w:t>At least 50% under 18s referred to Level 3 Sexual Health Service for on-going contraceptive advice</w:t>
            </w:r>
            <w:r w:rsidR="00515D3F">
              <w:t>.</w:t>
            </w:r>
            <w:r>
              <w:t xml:space="preserve"> </w:t>
            </w:r>
          </w:p>
          <w:p w14:paraId="7D9097E7" w14:textId="64A996D1" w:rsidR="00A662F7" w:rsidRDefault="00A662F7" w:rsidP="000F0A56"/>
        </w:tc>
        <w:tc>
          <w:tcPr>
            <w:tcW w:w="657" w:type="dxa"/>
            <w:shd w:val="clear" w:color="auto" w:fill="00B050"/>
          </w:tcPr>
          <w:p w14:paraId="3EBF5139" w14:textId="77777777" w:rsidR="00A662F7" w:rsidRDefault="00A662F7" w:rsidP="00A662F7"/>
        </w:tc>
      </w:tr>
      <w:tr w:rsidR="00A662F7" w14:paraId="2A5BB2CC" w14:textId="042A68E2" w:rsidTr="00A662F7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A662F7" w:rsidRDefault="00A662F7" w:rsidP="00A662F7"/>
        </w:tc>
        <w:tc>
          <w:tcPr>
            <w:tcW w:w="8109" w:type="dxa"/>
            <w:gridSpan w:val="3"/>
            <w:tcBorders>
              <w:left w:val="nil"/>
            </w:tcBorders>
            <w:vAlign w:val="center"/>
          </w:tcPr>
          <w:p w14:paraId="1B5516E3" w14:textId="77777777" w:rsidR="00A662F7" w:rsidRPr="0053198F" w:rsidRDefault="00A662F7" w:rsidP="00A662F7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657" w:type="dxa"/>
            <w:tcBorders>
              <w:left w:val="nil"/>
            </w:tcBorders>
          </w:tcPr>
          <w:p w14:paraId="6A065D65" w14:textId="77777777" w:rsidR="00A662F7" w:rsidRPr="0053198F" w:rsidRDefault="00A662F7" w:rsidP="00A662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62F7" w14:paraId="67E7670C" w14:textId="4B7895D5" w:rsidTr="00483CE3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A662F7" w:rsidRDefault="00A662F7" w:rsidP="00A662F7">
            <w:r>
              <w:t>Are the performance measures reasonable and achievable?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14:paraId="0739E8CB" w14:textId="77777777" w:rsidR="00A662F7" w:rsidRDefault="00A662F7" w:rsidP="00A662F7"/>
          <w:p w14:paraId="53A479F4" w14:textId="22C33F00" w:rsidR="00A662F7" w:rsidRDefault="00483CE3" w:rsidP="00A662F7">
            <w:r>
              <w:t>Yes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A662F7" w:rsidRDefault="00A662F7" w:rsidP="00A662F7"/>
        </w:tc>
      </w:tr>
      <w:tr w:rsidR="00A662F7" w14:paraId="63C6D57B" w14:textId="778BB591" w:rsidTr="00515D3F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A662F7" w:rsidRDefault="00A662F7" w:rsidP="00A662F7">
            <w:r>
              <w:t>Is the administration proportional to size or service and remuneration?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0D01A965" w:rsidR="00A662F7" w:rsidRDefault="000F0A56" w:rsidP="00A662F7">
            <w:r>
              <w:t>Yes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A662F7" w:rsidRDefault="00A662F7" w:rsidP="00A662F7"/>
        </w:tc>
      </w:tr>
      <w:tr w:rsidR="00A662F7" w14:paraId="7D161ADB" w14:textId="70A1118C" w:rsidTr="00515D3F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A662F7" w:rsidRDefault="00A662F7" w:rsidP="00A662F7">
            <w:r>
              <w:t>Are any reporting systems suitable to all contractors?</w:t>
            </w:r>
          </w:p>
        </w:tc>
        <w:tc>
          <w:tcPr>
            <w:tcW w:w="5626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137764BE" w:rsidR="00A662F7" w:rsidRDefault="000F0A56" w:rsidP="00A662F7">
            <w:r>
              <w:t>Yes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A662F7" w:rsidRDefault="00A662F7" w:rsidP="00A662F7"/>
        </w:tc>
      </w:tr>
      <w:tr w:rsidR="00A662F7" w14:paraId="0A0C87A0" w14:textId="374D2E97" w:rsidTr="00515D3F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A662F7" w:rsidRDefault="00A662F7" w:rsidP="00A662F7">
            <w:r>
              <w:t>Is the training required for the service reasonable? Consider accessibility to CPPE for non-pharmacist/technician staff.</w:t>
            </w:r>
          </w:p>
        </w:tc>
        <w:tc>
          <w:tcPr>
            <w:tcW w:w="5626" w:type="dxa"/>
            <w:shd w:val="clear" w:color="auto" w:fill="auto"/>
          </w:tcPr>
          <w:p w14:paraId="43D5E05B" w14:textId="77777777" w:rsidR="00A662F7" w:rsidRDefault="00A662F7" w:rsidP="00A662F7"/>
          <w:p w14:paraId="5A4E88E9" w14:textId="6865E09E" w:rsidR="006F4BA5" w:rsidRPr="006F4BA5" w:rsidRDefault="006F4BA5" w:rsidP="006F4BA5">
            <w:pPr>
              <w:suppressAutoHyphens/>
              <w:ind w:left="673" w:hanging="673"/>
              <w:jc w:val="both"/>
            </w:pPr>
            <w:r w:rsidRPr="006F4BA5">
              <w:t xml:space="preserve">Completion of the </w:t>
            </w:r>
            <w:r w:rsidR="00726C71">
              <w:t xml:space="preserve">following </w:t>
            </w:r>
            <w:r w:rsidRPr="006F4BA5">
              <w:t xml:space="preserve">CPPE modules is </w:t>
            </w:r>
            <w:r w:rsidR="00515D3F">
              <w:t>required</w:t>
            </w:r>
            <w:r w:rsidRPr="006F4BA5">
              <w:t xml:space="preserve"> to</w:t>
            </w:r>
            <w:r>
              <w:t xml:space="preserve"> </w:t>
            </w:r>
            <w:r w:rsidRPr="006F4BA5">
              <w:t>providing the EHC service in Portsmouth</w:t>
            </w:r>
            <w:r w:rsidR="00726C71">
              <w:t xml:space="preserve"> and the </w:t>
            </w:r>
            <w:proofErr w:type="spellStart"/>
            <w:r w:rsidR="00726C71">
              <w:t>DoC</w:t>
            </w:r>
            <w:proofErr w:type="spellEnd"/>
            <w:r w:rsidRPr="006F4BA5">
              <w:t xml:space="preserve"> (Declaration of Competence)</w:t>
            </w:r>
            <w:r w:rsidR="00726C71">
              <w:t xml:space="preserve"> completed</w:t>
            </w:r>
            <w:r w:rsidRPr="006F4BA5">
              <w:t>:</w:t>
            </w:r>
          </w:p>
          <w:p w14:paraId="11E74956" w14:textId="77777777" w:rsidR="006F4BA5" w:rsidRPr="006F4BA5" w:rsidRDefault="006F4BA5" w:rsidP="004A1277">
            <w:pPr>
              <w:pStyle w:val="ListParagraph"/>
              <w:numPr>
                <w:ilvl w:val="0"/>
                <w:numId w:val="8"/>
              </w:numPr>
              <w:suppressAutoHyphens/>
              <w:jc w:val="both"/>
            </w:pPr>
            <w:r w:rsidRPr="006F4BA5">
              <w:t>CPPE in emergency contraception</w:t>
            </w:r>
          </w:p>
          <w:p w14:paraId="70F510ED" w14:textId="77777777" w:rsidR="006F4BA5" w:rsidRPr="006F4BA5" w:rsidRDefault="006F4BA5" w:rsidP="004A1277">
            <w:pPr>
              <w:pStyle w:val="ListParagraph"/>
              <w:numPr>
                <w:ilvl w:val="0"/>
                <w:numId w:val="8"/>
              </w:numPr>
              <w:suppressAutoHyphens/>
              <w:jc w:val="both"/>
            </w:pPr>
            <w:r w:rsidRPr="006F4BA5">
              <w:t>CPPE in Safeguarding Children and Vulnerable Adults</w:t>
            </w:r>
          </w:p>
          <w:p w14:paraId="04974624" w14:textId="77777777" w:rsidR="006F4BA5" w:rsidRPr="006F4BA5" w:rsidRDefault="006F4BA5" w:rsidP="004A1277">
            <w:pPr>
              <w:pStyle w:val="ListParagraph"/>
              <w:numPr>
                <w:ilvl w:val="0"/>
                <w:numId w:val="8"/>
              </w:numPr>
              <w:suppressAutoHyphens/>
              <w:jc w:val="both"/>
            </w:pPr>
            <w:r w:rsidRPr="006F4BA5">
              <w:t>CPPE in Contraception</w:t>
            </w:r>
          </w:p>
          <w:p w14:paraId="32874270" w14:textId="7B1A2011" w:rsidR="00A662F7" w:rsidRDefault="00A662F7" w:rsidP="00A662F7"/>
        </w:tc>
        <w:tc>
          <w:tcPr>
            <w:tcW w:w="657" w:type="dxa"/>
            <w:shd w:val="clear" w:color="auto" w:fill="00B050"/>
          </w:tcPr>
          <w:p w14:paraId="2701175F" w14:textId="77777777" w:rsidR="00A662F7" w:rsidRDefault="00A662F7" w:rsidP="00A662F7"/>
        </w:tc>
      </w:tr>
      <w:tr w:rsidR="00A662F7" w14:paraId="21CF59AB" w14:textId="27325A9E" w:rsidTr="00515D3F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A662F7" w:rsidRDefault="00A662F7" w:rsidP="00A662F7">
            <w:r>
              <w:t>Does record keeping or sharing of information requirements meet current IG regulations.</w:t>
            </w:r>
          </w:p>
        </w:tc>
        <w:tc>
          <w:tcPr>
            <w:tcW w:w="5626" w:type="dxa"/>
            <w:shd w:val="clear" w:color="auto" w:fill="auto"/>
          </w:tcPr>
          <w:p w14:paraId="4646B660" w14:textId="539498E2" w:rsidR="00A662F7" w:rsidRDefault="000F0A56" w:rsidP="00A662F7">
            <w:r>
              <w:t>Yes</w:t>
            </w:r>
          </w:p>
        </w:tc>
        <w:tc>
          <w:tcPr>
            <w:tcW w:w="657" w:type="dxa"/>
            <w:shd w:val="clear" w:color="auto" w:fill="00B050"/>
          </w:tcPr>
          <w:p w14:paraId="51CB332B" w14:textId="77777777" w:rsidR="00A662F7" w:rsidRDefault="00A662F7" w:rsidP="00A662F7"/>
        </w:tc>
      </w:tr>
      <w:tr w:rsidR="00A662F7" w14:paraId="28C19656" w14:textId="31FEA15E" w:rsidTr="00A662F7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A662F7" w:rsidRPr="00EA3183" w:rsidRDefault="00A662F7" w:rsidP="00A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9" w:type="dxa"/>
            <w:gridSpan w:val="3"/>
            <w:tcBorders>
              <w:left w:val="nil"/>
            </w:tcBorders>
            <w:vAlign w:val="center"/>
          </w:tcPr>
          <w:p w14:paraId="314B1717" w14:textId="77777777" w:rsidR="00A662F7" w:rsidRPr="00EA3183" w:rsidRDefault="00A662F7" w:rsidP="00A662F7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657" w:type="dxa"/>
            <w:tcBorders>
              <w:left w:val="nil"/>
            </w:tcBorders>
          </w:tcPr>
          <w:p w14:paraId="10816F9D" w14:textId="77777777" w:rsidR="00A662F7" w:rsidRPr="00EA3183" w:rsidRDefault="00A662F7" w:rsidP="00A662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62F7" w14:paraId="06521961" w14:textId="69CFFBA3" w:rsidTr="00A662F7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A662F7" w:rsidRDefault="00A662F7" w:rsidP="00A662F7">
            <w:r>
              <w:lastRenderedPageBreak/>
              <w:t>Any other information specific to this service.</w:t>
            </w:r>
          </w:p>
        </w:tc>
        <w:tc>
          <w:tcPr>
            <w:tcW w:w="5626" w:type="dxa"/>
          </w:tcPr>
          <w:p w14:paraId="38F75224" w14:textId="0E37CF06" w:rsidR="00A662F7" w:rsidRDefault="00A662F7" w:rsidP="00A662F7">
            <w:r>
              <w:t>Rated Green previously.</w:t>
            </w:r>
          </w:p>
          <w:p w14:paraId="0E0DE469" w14:textId="460051B5" w:rsidR="00343664" w:rsidRDefault="00343664" w:rsidP="00A662F7"/>
          <w:p w14:paraId="154B6420" w14:textId="333DCCF3" w:rsidR="00343664" w:rsidRDefault="001F5EF5" w:rsidP="00A662F7">
            <w:r>
              <w:t xml:space="preserve">Introduced </w:t>
            </w:r>
            <w:r w:rsidR="00FF1AB4" w:rsidRPr="00D12D8C">
              <w:rPr>
                <w:rFonts w:ascii="Arial" w:hAnsi="Arial" w:cs="Arial"/>
              </w:rPr>
              <w:t>Ulipristal</w:t>
            </w:r>
            <w:r w:rsidR="00FF1AB4">
              <w:t xml:space="preserve"> (</w:t>
            </w:r>
            <w:proofErr w:type="spellStart"/>
            <w:r>
              <w:t>EllaOne</w:t>
            </w:r>
            <w:proofErr w:type="spellEnd"/>
            <w:r w:rsidR="00FF1AB4">
              <w:t>)</w:t>
            </w:r>
            <w:r>
              <w:t xml:space="preserve"> as an option as well as </w:t>
            </w:r>
            <w:r w:rsidR="00963339" w:rsidRPr="00D10926">
              <w:rPr>
                <w:rFonts w:ascii="Arial" w:hAnsi="Arial" w:cs="Arial"/>
              </w:rPr>
              <w:t>levonorgestrel</w:t>
            </w:r>
            <w:r w:rsidR="00FF1AB4">
              <w:rPr>
                <w:rFonts w:ascii="Arial" w:hAnsi="Arial" w:cs="Arial"/>
              </w:rPr>
              <w:t>.</w:t>
            </w:r>
          </w:p>
          <w:p w14:paraId="24901EA0" w14:textId="77777777" w:rsidR="00F06E78" w:rsidRDefault="00F06E78" w:rsidP="00A662F7"/>
          <w:p w14:paraId="0387A859" w14:textId="2EFD0785" w:rsidR="00F06E78" w:rsidRDefault="00F06E78" w:rsidP="00A662F7">
            <w:r>
              <w:t>No change in funding.</w:t>
            </w:r>
          </w:p>
        </w:tc>
        <w:tc>
          <w:tcPr>
            <w:tcW w:w="657" w:type="dxa"/>
          </w:tcPr>
          <w:p w14:paraId="6AF58629" w14:textId="77777777" w:rsidR="00A662F7" w:rsidRDefault="00A662F7" w:rsidP="00A662F7"/>
        </w:tc>
      </w:tr>
      <w:tr w:rsidR="00A662F7" w14:paraId="755419F6" w14:textId="6BD7B556" w:rsidTr="00A662F7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A662F7" w:rsidRDefault="00A662F7" w:rsidP="00A662F7">
            <w:r>
              <w:t>Suggested RAG Rating</w:t>
            </w:r>
          </w:p>
        </w:tc>
        <w:tc>
          <w:tcPr>
            <w:tcW w:w="5626" w:type="dxa"/>
            <w:shd w:val="clear" w:color="auto" w:fill="00B050"/>
          </w:tcPr>
          <w:p w14:paraId="4269F11F" w14:textId="77777777" w:rsidR="00A662F7" w:rsidRDefault="00A662F7" w:rsidP="00A662F7"/>
        </w:tc>
        <w:tc>
          <w:tcPr>
            <w:tcW w:w="657" w:type="dxa"/>
            <w:shd w:val="clear" w:color="auto" w:fill="00B050"/>
          </w:tcPr>
          <w:p w14:paraId="4D549C5A" w14:textId="77777777" w:rsidR="00A662F7" w:rsidRDefault="00A662F7" w:rsidP="00A662F7"/>
        </w:tc>
      </w:tr>
    </w:tbl>
    <w:p w14:paraId="3674DB31" w14:textId="77777777" w:rsidR="00835D38" w:rsidRDefault="00835D38" w:rsidP="009163F2"/>
    <w:sectPr w:rsidR="00835D38" w:rsidSect="009467A1">
      <w:headerReference w:type="default" r:id="rId13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966AC" w14:textId="77777777" w:rsidR="00A61670" w:rsidRDefault="00A61670" w:rsidP="00976447">
      <w:pPr>
        <w:spacing w:after="0" w:line="240" w:lineRule="auto"/>
      </w:pPr>
      <w:r>
        <w:separator/>
      </w:r>
    </w:p>
  </w:endnote>
  <w:endnote w:type="continuationSeparator" w:id="0">
    <w:p w14:paraId="47CA0BF1" w14:textId="77777777" w:rsidR="00A61670" w:rsidRDefault="00A61670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BF618" w14:textId="77777777" w:rsidR="00A61670" w:rsidRDefault="00A61670" w:rsidP="00976447">
      <w:pPr>
        <w:spacing w:after="0" w:line="240" w:lineRule="auto"/>
      </w:pPr>
      <w:r>
        <w:separator/>
      </w:r>
    </w:p>
  </w:footnote>
  <w:footnote w:type="continuationSeparator" w:id="0">
    <w:p w14:paraId="48C9F6E1" w14:textId="77777777" w:rsidR="00A61670" w:rsidRDefault="00A61670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9623B"/>
    <w:multiLevelType w:val="hybridMultilevel"/>
    <w:tmpl w:val="59963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676A0"/>
    <w:multiLevelType w:val="hybridMultilevel"/>
    <w:tmpl w:val="4212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13B6F"/>
    <w:multiLevelType w:val="hybridMultilevel"/>
    <w:tmpl w:val="A5EC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D1DD7"/>
    <w:multiLevelType w:val="hybridMultilevel"/>
    <w:tmpl w:val="16AC1CE4"/>
    <w:lvl w:ilvl="0" w:tplc="0809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5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21011"/>
    <w:multiLevelType w:val="hybridMultilevel"/>
    <w:tmpl w:val="2F7C1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2C1924"/>
    <w:multiLevelType w:val="hybridMultilevel"/>
    <w:tmpl w:val="75FCE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57AD1"/>
    <w:rsid w:val="0007423A"/>
    <w:rsid w:val="000A34AA"/>
    <w:rsid w:val="000C0217"/>
    <w:rsid w:val="000D39CA"/>
    <w:rsid w:val="000D51A7"/>
    <w:rsid w:val="000D6178"/>
    <w:rsid w:val="000F0A56"/>
    <w:rsid w:val="000F4BE3"/>
    <w:rsid w:val="00100477"/>
    <w:rsid w:val="00107C77"/>
    <w:rsid w:val="00120B8B"/>
    <w:rsid w:val="001404CF"/>
    <w:rsid w:val="001535B4"/>
    <w:rsid w:val="001879AF"/>
    <w:rsid w:val="001B06EC"/>
    <w:rsid w:val="001D22B8"/>
    <w:rsid w:val="001F481D"/>
    <w:rsid w:val="001F5EF5"/>
    <w:rsid w:val="00234A27"/>
    <w:rsid w:val="00244002"/>
    <w:rsid w:val="00263B85"/>
    <w:rsid w:val="0028001F"/>
    <w:rsid w:val="00282DB4"/>
    <w:rsid w:val="002851C4"/>
    <w:rsid w:val="002A4146"/>
    <w:rsid w:val="002E5FCC"/>
    <w:rsid w:val="0032003E"/>
    <w:rsid w:val="00332C98"/>
    <w:rsid w:val="00343664"/>
    <w:rsid w:val="00377866"/>
    <w:rsid w:val="003876C0"/>
    <w:rsid w:val="0041049D"/>
    <w:rsid w:val="00436B66"/>
    <w:rsid w:val="00460CB9"/>
    <w:rsid w:val="00483CE3"/>
    <w:rsid w:val="004A0721"/>
    <w:rsid w:val="004A1277"/>
    <w:rsid w:val="004A4DA0"/>
    <w:rsid w:val="004B0D0D"/>
    <w:rsid w:val="004B345B"/>
    <w:rsid w:val="004F2991"/>
    <w:rsid w:val="00515D3F"/>
    <w:rsid w:val="0053198F"/>
    <w:rsid w:val="005336A6"/>
    <w:rsid w:val="005354C9"/>
    <w:rsid w:val="005622DD"/>
    <w:rsid w:val="00562509"/>
    <w:rsid w:val="005859B7"/>
    <w:rsid w:val="005A1E13"/>
    <w:rsid w:val="005B08F0"/>
    <w:rsid w:val="005F25A9"/>
    <w:rsid w:val="00612645"/>
    <w:rsid w:val="00643981"/>
    <w:rsid w:val="00674853"/>
    <w:rsid w:val="0068698C"/>
    <w:rsid w:val="00697410"/>
    <w:rsid w:val="006A4876"/>
    <w:rsid w:val="006A7667"/>
    <w:rsid w:val="006B2BB8"/>
    <w:rsid w:val="006F4BA5"/>
    <w:rsid w:val="00726C71"/>
    <w:rsid w:val="0073541F"/>
    <w:rsid w:val="00742AAF"/>
    <w:rsid w:val="00771CB7"/>
    <w:rsid w:val="00790210"/>
    <w:rsid w:val="007D5A8A"/>
    <w:rsid w:val="007E0BB9"/>
    <w:rsid w:val="007F001C"/>
    <w:rsid w:val="008138B5"/>
    <w:rsid w:val="00835D38"/>
    <w:rsid w:val="00862910"/>
    <w:rsid w:val="008A3C57"/>
    <w:rsid w:val="008D5CB8"/>
    <w:rsid w:val="008F22ED"/>
    <w:rsid w:val="00907ABE"/>
    <w:rsid w:val="009163F2"/>
    <w:rsid w:val="00935A10"/>
    <w:rsid w:val="009467A1"/>
    <w:rsid w:val="00963339"/>
    <w:rsid w:val="00976447"/>
    <w:rsid w:val="009863B1"/>
    <w:rsid w:val="00996E1D"/>
    <w:rsid w:val="009A4336"/>
    <w:rsid w:val="009F49D7"/>
    <w:rsid w:val="00A0305C"/>
    <w:rsid w:val="00A46B9D"/>
    <w:rsid w:val="00A55B1D"/>
    <w:rsid w:val="00A60403"/>
    <w:rsid w:val="00A60449"/>
    <w:rsid w:val="00A61670"/>
    <w:rsid w:val="00A662F7"/>
    <w:rsid w:val="00A70906"/>
    <w:rsid w:val="00A81782"/>
    <w:rsid w:val="00A8629B"/>
    <w:rsid w:val="00A92A98"/>
    <w:rsid w:val="00AA6E8D"/>
    <w:rsid w:val="00AC2ACA"/>
    <w:rsid w:val="00AC31A4"/>
    <w:rsid w:val="00AC5C62"/>
    <w:rsid w:val="00AF2E5C"/>
    <w:rsid w:val="00B27B12"/>
    <w:rsid w:val="00B3219E"/>
    <w:rsid w:val="00B511A9"/>
    <w:rsid w:val="00B722B1"/>
    <w:rsid w:val="00BA142A"/>
    <w:rsid w:val="00C231AC"/>
    <w:rsid w:val="00C8050F"/>
    <w:rsid w:val="00CA780A"/>
    <w:rsid w:val="00CD5FA8"/>
    <w:rsid w:val="00CE5827"/>
    <w:rsid w:val="00CF09FC"/>
    <w:rsid w:val="00CF5535"/>
    <w:rsid w:val="00D01E8F"/>
    <w:rsid w:val="00D24915"/>
    <w:rsid w:val="00D56752"/>
    <w:rsid w:val="00D86168"/>
    <w:rsid w:val="00DA6A3F"/>
    <w:rsid w:val="00DB403D"/>
    <w:rsid w:val="00DC68B2"/>
    <w:rsid w:val="00DD6A9B"/>
    <w:rsid w:val="00DE4DBE"/>
    <w:rsid w:val="00DF6367"/>
    <w:rsid w:val="00E12F94"/>
    <w:rsid w:val="00E17E31"/>
    <w:rsid w:val="00E220A4"/>
    <w:rsid w:val="00E46D93"/>
    <w:rsid w:val="00E57D65"/>
    <w:rsid w:val="00E62A33"/>
    <w:rsid w:val="00E82621"/>
    <w:rsid w:val="00E8310F"/>
    <w:rsid w:val="00E90D5D"/>
    <w:rsid w:val="00EA3183"/>
    <w:rsid w:val="00EA42B3"/>
    <w:rsid w:val="00ED6AAF"/>
    <w:rsid w:val="00EF07DA"/>
    <w:rsid w:val="00F0257B"/>
    <w:rsid w:val="00F02A57"/>
    <w:rsid w:val="00F063FE"/>
    <w:rsid w:val="00F06E78"/>
    <w:rsid w:val="00F1435C"/>
    <w:rsid w:val="00F259B9"/>
    <w:rsid w:val="00F36A8C"/>
    <w:rsid w:val="00F46C00"/>
    <w:rsid w:val="00F804E5"/>
    <w:rsid w:val="00F901A7"/>
    <w:rsid w:val="00F91BB1"/>
    <w:rsid w:val="00F92359"/>
    <w:rsid w:val="00FC6D35"/>
    <w:rsid w:val="00FE6523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tstalkaboutit.nhs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s.nice.org.uk/topics/contraception-emergency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srh.org/standards-and-guidance/current-clinical-guidance/emergency-contracep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rh.org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387EE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6B569A-22CA-4D59-8E41-211A72FF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2021-03-10T15:18:00Z</dcterms:created>
  <dcterms:modified xsi:type="dcterms:W3CDTF">2021-03-10T15:18:00Z</dcterms:modified>
</cp:coreProperties>
</file>