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4C5305">
                          <w:rPr>
                            <w:noProof/>
                          </w:rPr>
                          <w:fldChar w:fldCharType="begin"/>
                        </w:r>
                        <w:r w:rsidR="004C5305">
                          <w:rPr>
                            <w:noProof/>
                          </w:rPr>
                          <w:instrText xml:space="preserve"> </w:instrText>
                        </w:r>
                        <w:r w:rsidR="004C5305">
                          <w:rPr>
                            <w:noProof/>
                          </w:rPr>
                          <w:instrText>INCLUDEPICTURE  "/var/folders/zq/_hgbfm5j5m929n</w:instrText>
                        </w:r>
                        <w:r w:rsidR="004C5305">
                          <w:rPr>
                            <w:noProof/>
                          </w:rPr>
                          <w:instrText>sq7yq0snt00000gn/T/com.microsoft.Word/WebArchiveCopyPasteTempFiles/001d399a-96a4-4e1f-b905-a21d530b5d29.jpg" \* MERGEFORMATINET</w:instrText>
                        </w:r>
                        <w:r w:rsidR="004C5305">
                          <w:rPr>
                            <w:noProof/>
                          </w:rPr>
                          <w:instrText xml:space="preserve"> </w:instrText>
                        </w:r>
                        <w:r w:rsidR="004C5305">
                          <w:rPr>
                            <w:noProof/>
                          </w:rPr>
                          <w:fldChar w:fldCharType="separate"/>
                        </w:r>
                        <w:r w:rsidR="004C5305">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4C5305">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5E5E90AC" w:rsidR="002F42A7" w:rsidRPr="00DE6A3B" w:rsidRDefault="00C72782"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W</w:t>
                        </w:r>
                        <w:r w:rsidR="00F32C8D">
                          <w:rPr>
                            <w:rFonts w:ascii="Tahoma" w:hAnsi="Tahoma" w:cs="Tahoma"/>
                            <w:color w:val="93378A"/>
                            <w:sz w:val="30"/>
                            <w:szCs w:val="30"/>
                          </w:rPr>
                          <w:t>e</w:t>
                        </w:r>
                        <w:r>
                          <w:rPr>
                            <w:rFonts w:ascii="Tahoma" w:hAnsi="Tahoma" w:cs="Tahoma"/>
                            <w:color w:val="93378A"/>
                            <w:sz w:val="30"/>
                            <w:szCs w:val="30"/>
                          </w:rPr>
                          <w:t>dne</w:t>
                        </w:r>
                        <w:r w:rsidR="00F32C8D">
                          <w:rPr>
                            <w:rFonts w:ascii="Tahoma" w:hAnsi="Tahoma" w:cs="Tahoma"/>
                            <w:color w:val="93378A"/>
                            <w:sz w:val="30"/>
                            <w:szCs w:val="30"/>
                          </w:rPr>
                          <w:t>s</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sidR="00326D98">
                          <w:rPr>
                            <w:rFonts w:ascii="Tahoma" w:hAnsi="Tahoma" w:cs="Tahoma"/>
                            <w:color w:val="93378A"/>
                            <w:sz w:val="30"/>
                            <w:szCs w:val="30"/>
                          </w:rPr>
                          <w:t>1</w:t>
                        </w:r>
                        <w:r>
                          <w:rPr>
                            <w:rFonts w:ascii="Tahoma" w:hAnsi="Tahoma" w:cs="Tahoma"/>
                            <w:color w:val="93378A"/>
                            <w:sz w:val="30"/>
                            <w:szCs w:val="30"/>
                          </w:rPr>
                          <w:t>4</w:t>
                        </w:r>
                        <w:r w:rsidR="00A734A1" w:rsidRPr="00A734A1">
                          <w:rPr>
                            <w:rFonts w:ascii="Tahoma" w:hAnsi="Tahoma" w:cs="Tahoma"/>
                            <w:color w:val="93378A"/>
                            <w:sz w:val="30"/>
                            <w:szCs w:val="30"/>
                            <w:vertAlign w:val="superscript"/>
                          </w:rPr>
                          <w:t>t</w:t>
                        </w:r>
                        <w:r w:rsidR="00326D98">
                          <w:rPr>
                            <w:rFonts w:ascii="Tahoma" w:hAnsi="Tahoma" w:cs="Tahoma"/>
                            <w:color w:val="93378A"/>
                            <w:sz w:val="30"/>
                            <w:szCs w:val="30"/>
                            <w:vertAlign w:val="superscript"/>
                          </w:rPr>
                          <w:t>h</w:t>
                        </w:r>
                        <w:r w:rsidR="002F42A7" w:rsidRPr="00DE6A3B">
                          <w:rPr>
                            <w:rFonts w:ascii="Tahoma" w:hAnsi="Tahoma" w:cs="Tahoma"/>
                            <w:color w:val="93378A"/>
                            <w:sz w:val="30"/>
                            <w:szCs w:val="30"/>
                          </w:rPr>
                          <w:t xml:space="preserve"> </w:t>
                        </w:r>
                        <w:r w:rsidR="006971BB">
                          <w:rPr>
                            <w:rFonts w:ascii="Tahoma" w:hAnsi="Tahoma" w:cs="Tahoma"/>
                            <w:color w:val="93378A"/>
                            <w:sz w:val="30"/>
                            <w:szCs w:val="30"/>
                          </w:rPr>
                          <w:t xml:space="preserve">April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4C5305">
                    <w:rPr>
                      <w:rFonts w:ascii="Helvetica" w:hAnsi="Helvetica"/>
                      <w:noProof/>
                      <w:color w:val="000000"/>
                      <w:sz w:val="18"/>
                      <w:szCs w:val="18"/>
                    </w:rPr>
                    <w:fldChar w:fldCharType="begin"/>
                  </w:r>
                  <w:r w:rsidR="004C5305">
                    <w:rPr>
                      <w:rFonts w:ascii="Helvetica" w:hAnsi="Helvetica"/>
                      <w:noProof/>
                      <w:color w:val="000000"/>
                      <w:sz w:val="18"/>
                      <w:szCs w:val="18"/>
                    </w:rPr>
                    <w:instrText xml:space="preserve"> </w:instrText>
                  </w:r>
                  <w:r w:rsidR="004C5305">
                    <w:rPr>
                      <w:rFonts w:ascii="Helvetica" w:hAnsi="Helvetica"/>
                      <w:noProof/>
                      <w:color w:val="000000"/>
                      <w:sz w:val="18"/>
                      <w:szCs w:val="18"/>
                    </w:rPr>
                    <w:instrText>INCLUDEPICTURE  "/var/folders/zq/_hgbfm5j5m929nsq7yq0snt00000gn/T/com.microsoft.Word/WebArchiveCopyPasteTempFiles/Newsletter-style-bar.png" \* MERGEFORMATINET</w:instrText>
                  </w:r>
                  <w:r w:rsidR="004C5305">
                    <w:rPr>
                      <w:rFonts w:ascii="Helvetica" w:hAnsi="Helvetica"/>
                      <w:noProof/>
                      <w:color w:val="000000"/>
                      <w:sz w:val="18"/>
                      <w:szCs w:val="18"/>
                    </w:rPr>
                    <w:instrText xml:space="preserve"> </w:instrText>
                  </w:r>
                  <w:r w:rsidR="004C5305">
                    <w:rPr>
                      <w:rFonts w:ascii="Helvetica" w:hAnsi="Helvetica"/>
                      <w:noProof/>
                      <w:color w:val="000000"/>
                      <w:sz w:val="18"/>
                      <w:szCs w:val="18"/>
                    </w:rPr>
                    <w:fldChar w:fldCharType="separate"/>
                  </w:r>
                  <w:r w:rsidR="004C5305">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4C5305">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192"/>
                    <w:gridCol w:w="8616"/>
                    <w:gridCol w:w="192"/>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4C5305" w:rsidP="002907F7">
                        <w:pPr>
                          <w:rPr>
                            <w:rFonts w:ascii="Times New Roman" w:hAnsi="Times New Roman" w:cs="Times New Roman"/>
                          </w:rPr>
                        </w:pPr>
                        <w:r>
                          <w:rPr>
                            <w:noProof/>
                          </w:rPr>
                          <w:pict w14:anchorId="2BE0C096">
                            <v:rect id="_x0000_i1025" alt="" style="width:348.65pt;height:.05pt;mso-width-percent:0;mso-height-percent:0;mso-width-percent:0;mso-height-percent:0" o:hrpct="745"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p w14:paraId="31D966A0" w14:textId="77777777" w:rsidR="00C72782" w:rsidRDefault="00C72782" w:rsidP="00C72782">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Data submission for the C-19 test distribution service; Pneumovax 23 PFS supply update; free PPE scheme extended; Oxford/AZ patient vaccine study.</w:t>
                        </w:r>
                      </w:p>
                      <w:p w14:paraId="7C42E841" w14:textId="77777777" w:rsidR="00C72782" w:rsidRDefault="00C72782" w:rsidP="00C72782">
                        <w:pPr>
                          <w:rPr>
                            <w:rFonts w:ascii="Times New Roman" w:hAnsi="Times New Roman" w:cs="Times New Roman"/>
                          </w:rPr>
                        </w:pPr>
                        <w:r>
                          <w:rPr>
                            <w:rFonts w:ascii="Tahoma" w:hAnsi="Tahoma" w:cs="Tahoma"/>
                            <w:color w:val="303030"/>
                            <w:sz w:val="21"/>
                            <w:szCs w:val="21"/>
                            <w:shd w:val="clear" w:color="auto" w:fill="FFFFFF"/>
                          </w:rPr>
                          <w:t> </w:t>
                        </w:r>
                      </w:p>
                      <w:p w14:paraId="2DD5078A" w14:textId="77777777" w:rsidR="00C72782" w:rsidRPr="00C72782" w:rsidRDefault="00C72782" w:rsidP="00C72782">
                        <w:pPr>
                          <w:pStyle w:val="Heading3"/>
                          <w:spacing w:before="0" w:after="75" w:line="297" w:lineRule="atLeast"/>
                          <w:rPr>
                            <w:rFonts w:ascii="Tahoma" w:hAnsi="Tahoma" w:cs="Tahoma"/>
                            <w:b/>
                            <w:bCs/>
                            <w:color w:val="4E3487"/>
                            <w:sz w:val="28"/>
                            <w:szCs w:val="28"/>
                          </w:rPr>
                        </w:pPr>
                        <w:r w:rsidRPr="00C72782">
                          <w:rPr>
                            <w:rFonts w:ascii="Tahoma" w:hAnsi="Tahoma" w:cs="Tahoma"/>
                            <w:b/>
                            <w:bCs/>
                            <w:color w:val="4E3487"/>
                            <w:sz w:val="28"/>
                            <w:szCs w:val="28"/>
                          </w:rPr>
                          <w:t>Action: Submitting last week’s data for the C-19 test distribution service on MYS</w:t>
                        </w:r>
                      </w:p>
                      <w:p w14:paraId="608F11C5" w14:textId="77777777" w:rsidR="00C72782" w:rsidRDefault="00C72782" w:rsidP="00C72782">
                        <w:pPr>
                          <w:pStyle w:val="NormalWeb"/>
                          <w:jc w:val="both"/>
                          <w:rPr>
                            <w:rFonts w:ascii="Tahoma" w:hAnsi="Tahoma" w:cs="Tahoma"/>
                            <w:color w:val="303030"/>
                            <w:sz w:val="21"/>
                            <w:szCs w:val="21"/>
                          </w:rPr>
                        </w:pPr>
                        <w:r>
                          <w:rPr>
                            <w:rFonts w:ascii="Tahoma" w:hAnsi="Tahoma" w:cs="Tahoma"/>
                            <w:color w:val="303030"/>
                            <w:sz w:val="21"/>
                            <w:szCs w:val="21"/>
                          </w:rPr>
                          <w:t>Community pharmacy contractors who have signed up to the COVID-19 lateral flow device distribution service, are asked to submit their data for last week (week commencing 5th April 2021) on the NHSBSA Manage Your Service (MYS) portal as soon as possible due to this function not being available last week.</w:t>
                        </w:r>
                      </w:p>
                      <w:p w14:paraId="6BA9AE32" w14:textId="77777777" w:rsidR="00C72782" w:rsidRDefault="00C72782" w:rsidP="00C72782">
                        <w:pPr>
                          <w:pStyle w:val="NormalWeb"/>
                          <w:jc w:val="both"/>
                          <w:rPr>
                            <w:rFonts w:ascii="Tahoma" w:hAnsi="Tahoma" w:cs="Tahoma"/>
                            <w:color w:val="303030"/>
                            <w:sz w:val="21"/>
                            <w:szCs w:val="21"/>
                          </w:rPr>
                        </w:pPr>
                        <w:r>
                          <w:rPr>
                            <w:rFonts w:ascii="Tahoma" w:hAnsi="Tahoma" w:cs="Tahoma"/>
                            <w:color w:val="303030"/>
                            <w:sz w:val="21"/>
                            <w:szCs w:val="21"/>
                          </w:rPr>
                          <w:t>Due to a systems issue, the entry form for entering data about test kits supplied did not go live until Monday 12th April 2021 (instead of Friday 9th April 2021), which meant contractors were unable to enter data last week.</w:t>
                        </w:r>
                      </w:p>
                      <w:p w14:paraId="678CA920" w14:textId="77777777" w:rsidR="00C72782" w:rsidRDefault="00C72782" w:rsidP="00C72782">
                        <w:pPr>
                          <w:pStyle w:val="NormalWeb"/>
                          <w:jc w:val="both"/>
                          <w:rPr>
                            <w:rFonts w:ascii="Tahoma" w:hAnsi="Tahoma" w:cs="Tahoma"/>
                            <w:color w:val="303030"/>
                            <w:sz w:val="21"/>
                            <w:szCs w:val="21"/>
                          </w:rPr>
                        </w:pPr>
                        <w:r>
                          <w:rPr>
                            <w:rFonts w:ascii="Tahoma" w:hAnsi="Tahoma" w:cs="Tahoma"/>
                            <w:color w:val="303030"/>
                            <w:sz w:val="21"/>
                            <w:szCs w:val="21"/>
                          </w:rPr>
                          <w:t>This issue has now been corrected therefore contractors are asked to log in to MYS as soon as possible to log their data for the week commencing 5th April 2021 if they have not already done so.</w:t>
                        </w:r>
                      </w:p>
                      <w:p w14:paraId="1A411F4C" w14:textId="77777777" w:rsidR="00C72782" w:rsidRDefault="00C72782" w:rsidP="00C72782">
                        <w:pPr>
                          <w:pStyle w:val="NormalWeb"/>
                          <w:jc w:val="both"/>
                          <w:rPr>
                            <w:rFonts w:ascii="Tahoma" w:hAnsi="Tahoma" w:cs="Tahoma"/>
                            <w:color w:val="303030"/>
                            <w:sz w:val="21"/>
                            <w:szCs w:val="21"/>
                          </w:rPr>
                        </w:pPr>
                        <w:r>
                          <w:rPr>
                            <w:rFonts w:ascii="Tahoma" w:hAnsi="Tahoma" w:cs="Tahoma"/>
                            <w:color w:val="303030"/>
                            <w:sz w:val="21"/>
                            <w:szCs w:val="21"/>
                          </w:rPr>
                          <w:t>Contractors are required, as stated in the service specification, to record their data on the MYS portal </w:t>
                        </w:r>
                        <w:hyperlink r:id="rId9" w:history="1">
                          <w:r>
                            <w:rPr>
                              <w:rStyle w:val="Hyperlink"/>
                              <w:rFonts w:ascii="Tahoma" w:hAnsi="Tahoma" w:cs="Tahoma"/>
                              <w:b/>
                              <w:bCs/>
                              <w:color w:val="4E3487"/>
                              <w:sz w:val="21"/>
                              <w:szCs w:val="21"/>
                            </w:rPr>
                            <w:t>by close of business on the pharmacy’s last trading day of the week</w:t>
                          </w:r>
                        </w:hyperlink>
                        <w:r>
                          <w:rPr>
                            <w:rFonts w:ascii="Tahoma" w:hAnsi="Tahoma" w:cs="Tahoma"/>
                            <w:color w:val="303030"/>
                            <w:sz w:val="21"/>
                            <w:szCs w:val="21"/>
                          </w:rPr>
                          <w:t>; the weekly form on MYS will now go live each Friday in order to allow contractors to meet this requirement.</w:t>
                        </w:r>
                      </w:p>
                      <w:p w14:paraId="4F5A64F3" w14:textId="77777777" w:rsidR="00C72782" w:rsidRPr="00C72782" w:rsidRDefault="00C72782" w:rsidP="00C72782">
                        <w:pPr>
                          <w:pStyle w:val="Heading3"/>
                          <w:spacing w:before="0" w:after="75" w:line="297" w:lineRule="atLeast"/>
                          <w:rPr>
                            <w:rFonts w:ascii="Tahoma" w:hAnsi="Tahoma" w:cs="Tahoma"/>
                            <w:b/>
                            <w:bCs/>
                            <w:color w:val="4E3487"/>
                            <w:sz w:val="28"/>
                            <w:szCs w:val="28"/>
                          </w:rPr>
                        </w:pPr>
                        <w:r w:rsidRPr="00C72782">
                          <w:rPr>
                            <w:rFonts w:ascii="Tahoma" w:hAnsi="Tahoma" w:cs="Tahoma"/>
                            <w:b/>
                            <w:bCs/>
                            <w:color w:val="4E3487"/>
                            <w:sz w:val="28"/>
                            <w:szCs w:val="28"/>
                          </w:rPr>
                          <w:t>Vaccine supply notification update: Pneumovax 23 PFS</w:t>
                        </w:r>
                      </w:p>
                      <w:p w14:paraId="59DF9CE9" w14:textId="77777777" w:rsidR="00C72782" w:rsidRDefault="00C72782" w:rsidP="00C72782">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The Department of Health and Social Care (DHSC) has issued a vaccine supply notification update for Pneumovax 23 pre-filled syringes.</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Read more about this vaccine supply notification</w:t>
                          </w:r>
                        </w:hyperlink>
                      </w:p>
                      <w:p w14:paraId="7293804A" w14:textId="77777777" w:rsidR="00C72782" w:rsidRPr="00C72782" w:rsidRDefault="00C72782" w:rsidP="00C72782">
                        <w:pPr>
                          <w:pStyle w:val="Heading3"/>
                          <w:spacing w:before="0" w:after="75" w:line="297" w:lineRule="atLeast"/>
                          <w:rPr>
                            <w:rFonts w:ascii="Tahoma" w:hAnsi="Tahoma" w:cs="Tahoma"/>
                            <w:b/>
                            <w:bCs/>
                            <w:color w:val="4E3487"/>
                          </w:rPr>
                        </w:pPr>
                        <w:r>
                          <w:rPr>
                            <w:rFonts w:ascii="Tahoma" w:hAnsi="Tahoma" w:cs="Tahoma"/>
                            <w:color w:val="4E3487"/>
                          </w:rPr>
                          <w:br/>
                        </w:r>
                        <w:r w:rsidRPr="00C72782">
                          <w:rPr>
                            <w:rFonts w:ascii="Tahoma" w:hAnsi="Tahoma" w:cs="Tahoma"/>
                            <w:b/>
                            <w:bCs/>
                            <w:color w:val="4E3487"/>
                            <w:sz w:val="28"/>
                            <w:szCs w:val="28"/>
                          </w:rPr>
                          <w:t>Free PPE scheme extended</w:t>
                        </w:r>
                      </w:p>
                      <w:p w14:paraId="0F89CE22" w14:textId="77777777" w:rsidR="00C72782" w:rsidRDefault="00C72782" w:rsidP="00C72782">
                        <w:pPr>
                          <w:rPr>
                            <w:rFonts w:ascii="Tahoma" w:hAnsi="Tahoma" w:cs="Tahoma"/>
                            <w:color w:val="303030"/>
                            <w:sz w:val="21"/>
                            <w:szCs w:val="21"/>
                            <w:shd w:val="clear" w:color="auto" w:fill="FFFFFF"/>
                          </w:rPr>
                        </w:pPr>
                        <w:r>
                          <w:rPr>
                            <w:rFonts w:ascii="Tahoma" w:hAnsi="Tahoma" w:cs="Tahoma"/>
                            <w:color w:val="303030"/>
                            <w:sz w:val="21"/>
                            <w:szCs w:val="21"/>
                          </w:rPr>
                          <w:br/>
                        </w:r>
                        <w:r>
                          <w:rPr>
                            <w:rFonts w:ascii="Tahoma" w:hAnsi="Tahoma" w:cs="Tahoma"/>
                            <w:color w:val="303030"/>
                            <w:sz w:val="21"/>
                            <w:szCs w:val="21"/>
                            <w:shd w:val="clear" w:color="auto" w:fill="FFFFFF"/>
                          </w:rPr>
                          <w:t>PSNC would like to remind contractors that the provision of supplies of free C-19 personal protective equipment (PPE) to health and care providers, including community pharmacies, has been extended to the end of March 2022.</w:t>
                        </w:r>
                      </w:p>
                      <w:p w14:paraId="1FAD9B6F" w14:textId="6CE10500" w:rsidR="00C72782" w:rsidRDefault="00C72782" w:rsidP="00C72782">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lastRenderedPageBreak/>
                          <w:t>The Government's </w:t>
                        </w:r>
                        <w:hyperlink r:id="rId11" w:tgtFrame="_blank" w:history="1">
                          <w:r>
                            <w:rPr>
                              <w:rStyle w:val="Hyperlink"/>
                              <w:rFonts w:ascii="Tahoma" w:hAnsi="Tahoma" w:cs="Tahoma"/>
                              <w:b/>
                              <w:bCs/>
                              <w:color w:val="4E3487"/>
                              <w:sz w:val="21"/>
                              <w:szCs w:val="21"/>
                            </w:rPr>
                            <w:t>PPE portal</w:t>
                          </w:r>
                        </w:hyperlink>
                        <w:r>
                          <w:rPr>
                            <w:rFonts w:ascii="Tahoma" w:hAnsi="Tahoma" w:cs="Tahoma"/>
                            <w:color w:val="303030"/>
                            <w:sz w:val="21"/>
                            <w:szCs w:val="21"/>
                            <w:shd w:val="clear" w:color="auto" w:fill="FFFFFF"/>
                          </w:rPr>
                          <w:t> can continue to be used by community pharmacies to obtain all the COVID-19 PPE they need, free of charge, until the end of March 2022.</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Learn more about the use of PPE in pharmacies</w:t>
                          </w:r>
                        </w:hyperlink>
                        <w:r>
                          <w:rPr>
                            <w:rFonts w:ascii="Tahoma" w:hAnsi="Tahoma" w:cs="Tahoma"/>
                            <w:color w:val="303030"/>
                            <w:sz w:val="21"/>
                            <w:szCs w:val="21"/>
                          </w:rPr>
                          <w:br/>
                        </w:r>
                        <w:r>
                          <w:rPr>
                            <w:rFonts w:ascii="Tahoma" w:hAnsi="Tahoma" w:cs="Tahoma"/>
                            <w:color w:val="303030"/>
                            <w:sz w:val="21"/>
                            <w:szCs w:val="21"/>
                            <w:shd w:val="clear" w:color="auto" w:fill="FFFFFF"/>
                          </w:rPr>
                          <w:t> </w:t>
                        </w:r>
                      </w:p>
                      <w:p w14:paraId="6230B13C" w14:textId="77777777" w:rsidR="00C72782" w:rsidRPr="00C72782" w:rsidRDefault="00C72782" w:rsidP="00C72782">
                        <w:pPr>
                          <w:pStyle w:val="Heading3"/>
                          <w:spacing w:before="0" w:after="75" w:line="297" w:lineRule="atLeast"/>
                          <w:rPr>
                            <w:rFonts w:ascii="Tahoma" w:hAnsi="Tahoma" w:cs="Tahoma"/>
                            <w:color w:val="4E3487"/>
                            <w:sz w:val="28"/>
                            <w:szCs w:val="28"/>
                          </w:rPr>
                        </w:pPr>
                        <w:r w:rsidRPr="00C72782">
                          <w:rPr>
                            <w:rStyle w:val="Strong"/>
                            <w:rFonts w:ascii="Tahoma" w:hAnsi="Tahoma" w:cs="Tahoma"/>
                            <w:color w:val="4E3487"/>
                            <w:sz w:val="28"/>
                            <w:szCs w:val="28"/>
                          </w:rPr>
                          <w:t>Encouraging patients to support Oxford\AZ vaccine study</w:t>
                        </w:r>
                      </w:p>
                      <w:p w14:paraId="010C48AE" w14:textId="77777777" w:rsidR="00C72782" w:rsidRDefault="00C72782" w:rsidP="00C72782">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Pharmacy teams are reminded to encourage patients who have had the Oxford/AstraZeneca (AZ) vaccine to participate in a safety study about the vaccine to ensure any side effects are swiftly recognised and acted upon.</w:t>
                        </w:r>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If possible, the </w:t>
                        </w:r>
                        <w:hyperlink r:id="rId13" w:tgtFrame="_blank" w:history="1">
                          <w:r>
                            <w:rPr>
                              <w:rStyle w:val="Hyperlink"/>
                              <w:rFonts w:ascii="Tahoma" w:hAnsi="Tahoma" w:cs="Tahoma"/>
                              <w:b/>
                              <w:bCs/>
                              <w:color w:val="4E3487"/>
                              <w:sz w:val="21"/>
                              <w:szCs w:val="21"/>
                            </w:rPr>
                            <w:t>poster</w:t>
                          </w:r>
                        </w:hyperlink>
                        <w:r>
                          <w:rPr>
                            <w:rFonts w:ascii="Tahoma" w:hAnsi="Tahoma" w:cs="Tahoma"/>
                            <w:color w:val="303030"/>
                            <w:sz w:val="21"/>
                            <w:szCs w:val="21"/>
                            <w:shd w:val="clear" w:color="auto" w:fill="FFFFFF"/>
                          </w:rPr>
                          <w:t> about the study should be displayed in their pharmacy and then highlighted to any patients they know have received the Oxford/AZ vaccine, encouraging them to participate.</w:t>
                        </w:r>
                        <w:r>
                          <w:rPr>
                            <w:rFonts w:ascii="Tahoma" w:hAnsi="Tahoma" w:cs="Tahoma"/>
                            <w:color w:val="303030"/>
                            <w:sz w:val="21"/>
                            <w:szCs w:val="21"/>
                          </w:rPr>
                          <w:br/>
                        </w:r>
                        <w:r>
                          <w:rPr>
                            <w:rFonts w:ascii="Tahoma" w:hAnsi="Tahoma" w:cs="Tahoma"/>
                            <w:color w:val="303030"/>
                            <w:sz w:val="21"/>
                            <w:szCs w:val="21"/>
                          </w:rPr>
                          <w:br/>
                        </w:r>
                        <w:hyperlink r:id="rId14" w:tgtFrame="_blank" w:history="1">
                          <w:r>
                            <w:rPr>
                              <w:rStyle w:val="Hyperlink"/>
                              <w:rFonts w:ascii="Tahoma" w:hAnsi="Tahoma" w:cs="Tahoma"/>
                              <w:b/>
                              <w:bCs/>
                              <w:color w:val="4E3487"/>
                              <w:sz w:val="21"/>
                              <w:szCs w:val="21"/>
                            </w:rPr>
                            <w:t>Find out how your pharmacy team can help</w:t>
                          </w:r>
                        </w:hyperlink>
                      </w:p>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5"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4"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4C5305"/>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00606F"/>
    <w:multiLevelType w:val="multilevel"/>
    <w:tmpl w:val="799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4"/>
  </w:num>
  <w:num w:numId="4">
    <w:abstractNumId w:val="13"/>
  </w:num>
  <w:num w:numId="5">
    <w:abstractNumId w:val="3"/>
  </w:num>
  <w:num w:numId="6">
    <w:abstractNumId w:val="11"/>
  </w:num>
  <w:num w:numId="7">
    <w:abstractNumId w:val="10"/>
  </w:num>
  <w:num w:numId="8">
    <w:abstractNumId w:val="7"/>
  </w:num>
  <w:num w:numId="9">
    <w:abstractNumId w:val="12"/>
  </w:num>
  <w:num w:numId="10">
    <w:abstractNumId w:val="17"/>
  </w:num>
  <w:num w:numId="11">
    <w:abstractNumId w:val="8"/>
  </w:num>
  <w:num w:numId="12">
    <w:abstractNumId w:val="22"/>
  </w:num>
  <w:num w:numId="13">
    <w:abstractNumId w:val="4"/>
  </w:num>
  <w:num w:numId="14">
    <w:abstractNumId w:val="23"/>
  </w:num>
  <w:num w:numId="15">
    <w:abstractNumId w:val="26"/>
  </w:num>
  <w:num w:numId="16">
    <w:abstractNumId w:val="19"/>
  </w:num>
  <w:num w:numId="17">
    <w:abstractNumId w:val="20"/>
  </w:num>
  <w:num w:numId="18">
    <w:abstractNumId w:val="1"/>
  </w:num>
  <w:num w:numId="19">
    <w:abstractNumId w:val="9"/>
  </w:num>
  <w:num w:numId="20">
    <w:abstractNumId w:val="27"/>
  </w:num>
  <w:num w:numId="21">
    <w:abstractNumId w:val="16"/>
  </w:num>
  <w:num w:numId="22">
    <w:abstractNumId w:val="2"/>
  </w:num>
  <w:num w:numId="23">
    <w:abstractNumId w:val="14"/>
  </w:num>
  <w:num w:numId="24">
    <w:abstractNumId w:val="15"/>
  </w:num>
  <w:num w:numId="25">
    <w:abstractNumId w:val="18"/>
  </w:num>
  <w:num w:numId="26">
    <w:abstractNumId w:val="21"/>
  </w:num>
  <w:num w:numId="27">
    <w:abstractNumId w:val="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A549E"/>
    <w:rsid w:val="000B5A0C"/>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3E79"/>
    <w:rsid w:val="002C520A"/>
    <w:rsid w:val="002E0191"/>
    <w:rsid w:val="002F42A7"/>
    <w:rsid w:val="00324705"/>
    <w:rsid w:val="00326D98"/>
    <w:rsid w:val="0033373B"/>
    <w:rsid w:val="00352629"/>
    <w:rsid w:val="00373C2A"/>
    <w:rsid w:val="003C0184"/>
    <w:rsid w:val="003F4C63"/>
    <w:rsid w:val="00406FBA"/>
    <w:rsid w:val="00432DF1"/>
    <w:rsid w:val="004638BB"/>
    <w:rsid w:val="00477B5C"/>
    <w:rsid w:val="004C32C5"/>
    <w:rsid w:val="004C5305"/>
    <w:rsid w:val="005002E6"/>
    <w:rsid w:val="00515F7F"/>
    <w:rsid w:val="00520043"/>
    <w:rsid w:val="005311C9"/>
    <w:rsid w:val="00536ECF"/>
    <w:rsid w:val="0054036E"/>
    <w:rsid w:val="005468E9"/>
    <w:rsid w:val="00565973"/>
    <w:rsid w:val="00573E2E"/>
    <w:rsid w:val="0058326B"/>
    <w:rsid w:val="005B5858"/>
    <w:rsid w:val="005E1262"/>
    <w:rsid w:val="00616D0F"/>
    <w:rsid w:val="00627E1A"/>
    <w:rsid w:val="00634939"/>
    <w:rsid w:val="00645E44"/>
    <w:rsid w:val="00655715"/>
    <w:rsid w:val="00664481"/>
    <w:rsid w:val="0067082C"/>
    <w:rsid w:val="00674355"/>
    <w:rsid w:val="00683BF1"/>
    <w:rsid w:val="00687CA4"/>
    <w:rsid w:val="006971BB"/>
    <w:rsid w:val="006A6286"/>
    <w:rsid w:val="006D16C6"/>
    <w:rsid w:val="006D417B"/>
    <w:rsid w:val="006E4214"/>
    <w:rsid w:val="006F1130"/>
    <w:rsid w:val="007208EE"/>
    <w:rsid w:val="00733DA6"/>
    <w:rsid w:val="007638C8"/>
    <w:rsid w:val="007A69E3"/>
    <w:rsid w:val="007B5953"/>
    <w:rsid w:val="007D1A7E"/>
    <w:rsid w:val="007D203B"/>
    <w:rsid w:val="007E0F34"/>
    <w:rsid w:val="007F18C1"/>
    <w:rsid w:val="00812322"/>
    <w:rsid w:val="00820B0C"/>
    <w:rsid w:val="00846B63"/>
    <w:rsid w:val="008661C5"/>
    <w:rsid w:val="008879BE"/>
    <w:rsid w:val="00893014"/>
    <w:rsid w:val="008A3DB0"/>
    <w:rsid w:val="00916454"/>
    <w:rsid w:val="009223B6"/>
    <w:rsid w:val="00932795"/>
    <w:rsid w:val="0093496B"/>
    <w:rsid w:val="009704C3"/>
    <w:rsid w:val="00977F19"/>
    <w:rsid w:val="009927C1"/>
    <w:rsid w:val="00994E18"/>
    <w:rsid w:val="009C26F5"/>
    <w:rsid w:val="009E6560"/>
    <w:rsid w:val="00A17349"/>
    <w:rsid w:val="00A47173"/>
    <w:rsid w:val="00A53001"/>
    <w:rsid w:val="00A61F99"/>
    <w:rsid w:val="00A663D7"/>
    <w:rsid w:val="00A734A1"/>
    <w:rsid w:val="00A84017"/>
    <w:rsid w:val="00A92151"/>
    <w:rsid w:val="00AA6837"/>
    <w:rsid w:val="00AD5306"/>
    <w:rsid w:val="00AD589B"/>
    <w:rsid w:val="00AF6629"/>
    <w:rsid w:val="00B02B33"/>
    <w:rsid w:val="00B41A84"/>
    <w:rsid w:val="00B41FD4"/>
    <w:rsid w:val="00B6067E"/>
    <w:rsid w:val="00B905F3"/>
    <w:rsid w:val="00B92AAD"/>
    <w:rsid w:val="00BD1317"/>
    <w:rsid w:val="00BE7E45"/>
    <w:rsid w:val="00C12A99"/>
    <w:rsid w:val="00C31B87"/>
    <w:rsid w:val="00C53CDE"/>
    <w:rsid w:val="00C72782"/>
    <w:rsid w:val="00C738A1"/>
    <w:rsid w:val="00C815F0"/>
    <w:rsid w:val="00C915D1"/>
    <w:rsid w:val="00CA0C97"/>
    <w:rsid w:val="00CD6B5B"/>
    <w:rsid w:val="00CE457B"/>
    <w:rsid w:val="00CF0289"/>
    <w:rsid w:val="00D10416"/>
    <w:rsid w:val="00D16825"/>
    <w:rsid w:val="00D16B66"/>
    <w:rsid w:val="00D17C49"/>
    <w:rsid w:val="00D203BE"/>
    <w:rsid w:val="00D560A2"/>
    <w:rsid w:val="00D71E6C"/>
    <w:rsid w:val="00D859A9"/>
    <w:rsid w:val="00DA4AE5"/>
    <w:rsid w:val="00DD6002"/>
    <w:rsid w:val="00DE7311"/>
    <w:rsid w:val="00DF35E2"/>
    <w:rsid w:val="00E03F84"/>
    <w:rsid w:val="00E609D4"/>
    <w:rsid w:val="00E67361"/>
    <w:rsid w:val="00E700E7"/>
    <w:rsid w:val="00EF6768"/>
    <w:rsid w:val="00F01C6F"/>
    <w:rsid w:val="00F03D21"/>
    <w:rsid w:val="00F2724A"/>
    <w:rsid w:val="00F32C8D"/>
    <w:rsid w:val="00F735AC"/>
    <w:rsid w:val="00F75E23"/>
    <w:rsid w:val="00F81B97"/>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0780303">
      <w:bodyDiv w:val="1"/>
      <w:marLeft w:val="0"/>
      <w:marRight w:val="0"/>
      <w:marTop w:val="0"/>
      <w:marBottom w:val="0"/>
      <w:divBdr>
        <w:top w:val="none" w:sz="0" w:space="0" w:color="auto"/>
        <w:left w:val="none" w:sz="0" w:space="0" w:color="auto"/>
        <w:bottom w:val="none" w:sz="0" w:space="0" w:color="auto"/>
        <w:right w:val="none" w:sz="0" w:space="0" w:color="auto"/>
      </w:divBdr>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05722720">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82672259">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3258d5855a&amp;e=12757307a1" TargetMode="External"/><Relationship Id="rId18" Type="http://schemas.openxmlformats.org/officeDocument/2006/relationships/hyperlink" Target="https://psnc.us7.list-manage.com/track/click?u=86d41ab7fa4c7c2c5d7210782&amp;id=9f085df2d1&amp;e=d3dc5e7fb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2.png"/><Relationship Id="rId12" Type="http://schemas.openxmlformats.org/officeDocument/2006/relationships/hyperlink" Target="https://psnc.us7.list-manage.com/track/click?u=86d41ab7fa4c7c2c5d7210782&amp;id=d6e6413aec&amp;e=12757307a1"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snc.us7.list-manage.com/track/click?u=86d41ab7fa4c7c2c5d7210782&amp;id=0719e3152f&amp;e=d3dc5e7fbd" TargetMode="External"/><Relationship Id="rId20" Type="http://schemas.openxmlformats.org/officeDocument/2006/relationships/hyperlink" Target="https://psnc.us7.list-manage.com/track/click?u=86d41ab7fa4c7c2c5d7210782&amp;id=3f47eea43b&amp;e=d3dc5e7fbd" TargetMode="External"/><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a798c0f368&amp;e=12757307a1" TargetMode="External"/><Relationship Id="rId24" Type="http://schemas.openxmlformats.org/officeDocument/2006/relationships/hyperlink" Target="mailto:info@psnc.org.uk"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b671e78d7a&amp;e=d3dc5e7fbd" TargetMode="External"/><Relationship Id="rId23" Type="http://schemas.openxmlformats.org/officeDocument/2006/relationships/image" Target="media/image6.png"/><Relationship Id="rId10" Type="http://schemas.openxmlformats.org/officeDocument/2006/relationships/hyperlink" Target="https://psnc.us7.list-manage.com/track/click?u=86d41ab7fa4c7c2c5d7210782&amp;id=b1edf2704d&amp;e=12757307a1"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dbcb5f4a79&amp;e=12757307a1" TargetMode="External"/><Relationship Id="rId14" Type="http://schemas.openxmlformats.org/officeDocument/2006/relationships/hyperlink" Target="https://psnc.us7.list-manage.com/track/click?u=86d41ab7fa4c7c2c5d7210782&amp;id=fdf6a7792b&amp;e=12757307a1" TargetMode="External"/><Relationship Id="rId22" Type="http://schemas.openxmlformats.org/officeDocument/2006/relationships/hyperlink" Target="https://psnc.us7.list-manage.com/track/click?u=86d41ab7fa4c7c2c5d7210782&amp;id=b774bcfe37&amp;e=d3dc5e7f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2969</Words>
  <Characters>16926</Characters>
  <Application>Microsoft Office Word</Application>
  <DocSecurity>2</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2021-04-16T22:18:00Z</dcterms:created>
  <dcterms:modified xsi:type="dcterms:W3CDTF">2021-04-16T22:18:00Z</dcterms:modified>
</cp:coreProperties>
</file>