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DE7B26" w14:paraId="4B3A0E10" w14:textId="77777777" w:rsidTr="00DE7B26">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DE7B26" w14:paraId="6E6ACD15"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DE7B26" w14:paraId="1615783E" w14:textId="77777777">
                    <w:trPr>
                      <w:tblCellSpacing w:w="0" w:type="dxa"/>
                      <w:jc w:val="center"/>
                    </w:trPr>
                    <w:tc>
                      <w:tcPr>
                        <w:tcW w:w="3000" w:type="dxa"/>
                        <w:hideMark/>
                      </w:tcPr>
                      <w:p w14:paraId="31C60E0B" w14:textId="0341C6C0" w:rsidR="00DE7B26" w:rsidRDefault="00DE7B26" w:rsidP="00DE7B26">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50B2977F" w14:textId="77777777" w:rsidR="00DE7B26" w:rsidRDefault="00DE7B26">
                  <w:pPr>
                    <w:jc w:val="center"/>
                    <w:rPr>
                      <w:rFonts w:ascii="Times New Roman" w:eastAsia="Times New Roman" w:hAnsi="Times New Roman" w:cs="Times New Roman"/>
                      <w:sz w:val="20"/>
                      <w:szCs w:val="20"/>
                    </w:rPr>
                  </w:pPr>
                </w:p>
              </w:tc>
            </w:tr>
          </w:tbl>
          <w:p w14:paraId="124A98B1" w14:textId="77777777" w:rsidR="00DE7B26" w:rsidRDefault="00DE7B26">
            <w:pPr>
              <w:jc w:val="center"/>
              <w:rPr>
                <w:rFonts w:eastAsia="Times New Roman"/>
              </w:rPr>
            </w:pP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DE7B26" w14:paraId="58E3E92C" w14:textId="77777777">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DE7B26" w14:paraId="210E77F3" w14:textId="77777777">
                    <w:trPr>
                      <w:gridAfter w:val="1"/>
                      <w:wAfter w:w="3450" w:type="dxa"/>
                      <w:trHeight w:val="269"/>
                      <w:tblCellSpacing w:w="0" w:type="dxa"/>
                    </w:trPr>
                    <w:tc>
                      <w:tcPr>
                        <w:tcW w:w="2700" w:type="dxa"/>
                        <w:vMerge w:val="restart"/>
                        <w:tcBorders>
                          <w:top w:val="nil"/>
                          <w:left w:val="nil"/>
                          <w:bottom w:val="single" w:sz="2" w:space="0" w:color="FFFFFF"/>
                          <w:right w:val="nil"/>
                        </w:tcBorders>
                        <w:vAlign w:val="center"/>
                        <w:hideMark/>
                      </w:tcPr>
                      <w:p w14:paraId="52D06DBB" w14:textId="494A0C8D" w:rsidR="00DE7B26" w:rsidRDefault="00DE7B26">
                        <w:pPr>
                          <w:jc w:val="center"/>
                          <w:rPr>
                            <w:rFonts w:eastAsia="Times New Roman"/>
                          </w:rPr>
                        </w:pPr>
                        <w:r>
                          <w:rPr>
                            <w:rFonts w:eastAsia="Times New Roman"/>
                            <w:noProof/>
                          </w:rPr>
                          <w:drawing>
                            <wp:inline distT="0" distB="0" distL="0" distR="0" wp14:anchorId="37BAC1A9" wp14:editId="26814BEA">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DE7B26" w14:paraId="78BAD53C" w14:textId="77777777">
                    <w:trPr>
                      <w:tblCellSpacing w:w="0" w:type="dxa"/>
                    </w:trPr>
                    <w:tc>
                      <w:tcPr>
                        <w:tcW w:w="0" w:type="auto"/>
                        <w:vMerge/>
                        <w:tcBorders>
                          <w:top w:val="nil"/>
                          <w:left w:val="nil"/>
                          <w:bottom w:val="single" w:sz="2" w:space="0" w:color="FFFFFF"/>
                          <w:right w:val="nil"/>
                        </w:tcBorders>
                        <w:vAlign w:val="center"/>
                        <w:hideMark/>
                      </w:tcPr>
                      <w:p w14:paraId="431C7706" w14:textId="77777777" w:rsidR="00DE7B26" w:rsidRDefault="00DE7B26">
                        <w:pPr>
                          <w:rPr>
                            <w:rFonts w:eastAsia="Times New Roman"/>
                          </w:rPr>
                        </w:pPr>
                      </w:p>
                    </w:tc>
                    <w:tc>
                      <w:tcPr>
                        <w:tcW w:w="3450" w:type="dxa"/>
                        <w:tcBorders>
                          <w:top w:val="nil"/>
                          <w:left w:val="nil"/>
                          <w:bottom w:val="nil"/>
                          <w:right w:val="nil"/>
                        </w:tcBorders>
                        <w:vAlign w:val="center"/>
                        <w:hideMark/>
                      </w:tcPr>
                      <w:p w14:paraId="360F018A" w14:textId="77777777" w:rsidR="00DE7B26" w:rsidRDefault="00DE7B26">
                        <w:pPr>
                          <w:pStyle w:val="Heading1"/>
                          <w:rPr>
                            <w:rFonts w:eastAsia="Times New Roman"/>
                          </w:rPr>
                        </w:pPr>
                        <w:r>
                          <w:rPr>
                            <w:rFonts w:eastAsia="Times New Roman"/>
                          </w:rPr>
                          <w:t>Daily Update </w:t>
                        </w:r>
                      </w:p>
                    </w:tc>
                  </w:tr>
                  <w:tr w:rsidR="00DE7B26" w14:paraId="655771E1" w14:textId="77777777">
                    <w:trPr>
                      <w:tblCellSpacing w:w="0" w:type="dxa"/>
                    </w:trPr>
                    <w:tc>
                      <w:tcPr>
                        <w:tcW w:w="0" w:type="auto"/>
                        <w:vMerge/>
                        <w:tcBorders>
                          <w:top w:val="nil"/>
                          <w:left w:val="nil"/>
                          <w:bottom w:val="single" w:sz="2" w:space="0" w:color="FFFFFF"/>
                          <w:right w:val="nil"/>
                        </w:tcBorders>
                        <w:vAlign w:val="center"/>
                        <w:hideMark/>
                      </w:tcPr>
                      <w:p w14:paraId="3293514A" w14:textId="77777777" w:rsidR="00DE7B26" w:rsidRDefault="00DE7B26">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58A24C56" w14:textId="77777777" w:rsidR="00DE7B26" w:rsidRDefault="00DE7B26">
                        <w:pPr>
                          <w:pStyle w:val="Heading2"/>
                          <w:rPr>
                            <w:rFonts w:eastAsia="Times New Roman"/>
                            <w:color w:val="93378A"/>
                          </w:rPr>
                        </w:pPr>
                        <w:r>
                          <w:rPr>
                            <w:rFonts w:eastAsia="Times New Roman"/>
                            <w:color w:val="93378A"/>
                          </w:rPr>
                          <w:t>Monday 24th May 2021</w:t>
                        </w:r>
                      </w:p>
                    </w:tc>
                  </w:tr>
                </w:tbl>
                <w:p w14:paraId="66B8C17E" w14:textId="77777777" w:rsidR="00DE7B26" w:rsidRDefault="00DE7B26">
                  <w:pPr>
                    <w:rPr>
                      <w:rFonts w:ascii="Times New Roman" w:eastAsia="Times New Roman" w:hAnsi="Times New Roman" w:cs="Times New Roman"/>
                      <w:sz w:val="20"/>
                      <w:szCs w:val="20"/>
                    </w:rPr>
                  </w:pPr>
                </w:p>
              </w:tc>
            </w:tr>
            <w:tr w:rsidR="00DE7B26" w14:paraId="3891F2FB" w14:textId="77777777">
              <w:trPr>
                <w:tblCellSpacing w:w="0" w:type="dxa"/>
                <w:jc w:val="center"/>
              </w:trPr>
              <w:tc>
                <w:tcPr>
                  <w:tcW w:w="9000" w:type="dxa"/>
                  <w:hideMark/>
                </w:tcPr>
                <w:p w14:paraId="3A751420" w14:textId="4C0967FA" w:rsidR="00DE7B26" w:rsidRDefault="00DE7B26">
                  <w:pPr>
                    <w:rPr>
                      <w:rFonts w:eastAsia="Times New Roman"/>
                    </w:rPr>
                  </w:pPr>
                  <w:r>
                    <w:rPr>
                      <w:rFonts w:eastAsia="Times New Roman"/>
                      <w:noProof/>
                    </w:rPr>
                    <w:drawing>
                      <wp:inline distT="0" distB="0" distL="0" distR="0" wp14:anchorId="12A43495" wp14:editId="7056C67C">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DE7B26" w14:paraId="121CA5F5" w14:textId="77777777">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DE7B26" w14:paraId="608DA1B6" w14:textId="77777777">
                    <w:trPr>
                      <w:trHeight w:val="150"/>
                      <w:tblCellSpacing w:w="15" w:type="dxa"/>
                      <w:jc w:val="center"/>
                    </w:trPr>
                    <w:tc>
                      <w:tcPr>
                        <w:tcW w:w="150" w:type="dxa"/>
                        <w:vAlign w:val="center"/>
                        <w:hideMark/>
                      </w:tcPr>
                      <w:p w14:paraId="52235B7A" w14:textId="77777777" w:rsidR="00DE7B26" w:rsidRDefault="00DE7B26">
                        <w:pPr>
                          <w:rPr>
                            <w:rFonts w:eastAsia="Times New Roman"/>
                          </w:rPr>
                        </w:pPr>
                      </w:p>
                    </w:tc>
                    <w:tc>
                      <w:tcPr>
                        <w:tcW w:w="8700" w:type="dxa"/>
                        <w:vAlign w:val="center"/>
                        <w:hideMark/>
                      </w:tcPr>
                      <w:p w14:paraId="31793E6C" w14:textId="77777777" w:rsidR="00DE7B26" w:rsidRDefault="00DE7B26">
                        <w:pPr>
                          <w:rPr>
                            <w:rFonts w:ascii="Times New Roman" w:eastAsia="Times New Roman" w:hAnsi="Times New Roman" w:cs="Times New Roman"/>
                            <w:sz w:val="20"/>
                            <w:szCs w:val="20"/>
                          </w:rPr>
                        </w:pPr>
                      </w:p>
                    </w:tc>
                    <w:tc>
                      <w:tcPr>
                        <w:tcW w:w="150" w:type="dxa"/>
                        <w:vAlign w:val="center"/>
                        <w:hideMark/>
                      </w:tcPr>
                      <w:p w14:paraId="135C8CAE" w14:textId="77777777" w:rsidR="00DE7B26" w:rsidRDefault="00DE7B26">
                        <w:pPr>
                          <w:rPr>
                            <w:rFonts w:ascii="Times New Roman" w:eastAsia="Times New Roman" w:hAnsi="Times New Roman" w:cs="Times New Roman"/>
                            <w:sz w:val="20"/>
                            <w:szCs w:val="20"/>
                          </w:rPr>
                        </w:pPr>
                      </w:p>
                    </w:tc>
                  </w:tr>
                  <w:tr w:rsidR="00DE7B26" w14:paraId="1694A62A" w14:textId="77777777">
                    <w:trPr>
                      <w:tblCellSpacing w:w="15" w:type="dxa"/>
                      <w:jc w:val="center"/>
                    </w:trPr>
                    <w:tc>
                      <w:tcPr>
                        <w:tcW w:w="150" w:type="dxa"/>
                        <w:vAlign w:val="center"/>
                        <w:hideMark/>
                      </w:tcPr>
                      <w:p w14:paraId="3481AD4B" w14:textId="77777777" w:rsidR="00DE7B26" w:rsidRDefault="00DE7B26">
                        <w:pPr>
                          <w:rPr>
                            <w:rFonts w:ascii="Times New Roman" w:eastAsia="Times New Roman" w:hAnsi="Times New Roman" w:cs="Times New Roman"/>
                            <w:sz w:val="20"/>
                            <w:szCs w:val="20"/>
                          </w:rPr>
                        </w:pPr>
                      </w:p>
                    </w:tc>
                    <w:tc>
                      <w:tcPr>
                        <w:tcW w:w="8700" w:type="dxa"/>
                        <w:vAlign w:val="center"/>
                        <w:hideMark/>
                      </w:tcPr>
                      <w:p w14:paraId="6DE1D87B" w14:textId="77777777" w:rsidR="00DE7B26" w:rsidRDefault="00DE7B26">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daily update contains important information for community pharmacy teams, including details of the ongoing response to the COVID-19 pandemic. </w:t>
                        </w:r>
                      </w:p>
                      <w:p w14:paraId="0C3AD668" w14:textId="77777777" w:rsidR="00DE7B26" w:rsidRDefault="00D65FC1">
                        <w:pPr>
                          <w:spacing w:line="264" w:lineRule="auto"/>
                          <w:jc w:val="center"/>
                          <w:rPr>
                            <w:rFonts w:ascii="Tahoma" w:eastAsia="Times New Roman" w:hAnsi="Tahoma" w:cs="Tahoma"/>
                            <w:color w:val="303030"/>
                            <w:sz w:val="21"/>
                            <w:szCs w:val="21"/>
                          </w:rPr>
                        </w:pPr>
                        <w:r>
                          <w:rPr>
                            <w:rFonts w:ascii="Tahoma" w:eastAsia="Times New Roman" w:hAnsi="Tahoma" w:cs="Tahoma"/>
                            <w:noProof/>
                            <w:color w:val="303030"/>
                            <w:sz w:val="21"/>
                            <w:szCs w:val="21"/>
                          </w:rPr>
                          <w:pict w14:anchorId="4081F6D8">
                            <v:rect id="_x0000_i1028" alt="" style="width:451.15pt;height:.05pt;mso-width-percent:0;mso-height-percent:0;mso-width-percent:0;mso-height-percent:0" o:hrpct="964" o:hralign="center" o:hrstd="t" o:hr="t" fillcolor="#a0a0a0" stroked="f"/>
                          </w:pict>
                        </w:r>
                      </w:p>
                      <w:p w14:paraId="484000AA" w14:textId="77777777" w:rsidR="00DE7B26" w:rsidRDefault="00DE7B26">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  </w:t>
                        </w:r>
                      </w:p>
                      <w:p w14:paraId="5A664C07" w14:textId="77777777" w:rsidR="00DE7B26" w:rsidRDefault="00DE7B26">
                        <w:pPr>
                          <w:pStyle w:val="Heading2"/>
                          <w:rPr>
                            <w:rFonts w:eastAsia="Times New Roman"/>
                          </w:rPr>
                        </w:pPr>
                        <w:r>
                          <w:rPr>
                            <w:rFonts w:eastAsia="Times New Roman"/>
                          </w:rPr>
                          <w:t>In today's update: PSNC and MPs work to highlight need for sustainable funding for pharmacies; transformation leadership job opportunity at PSNC; CPPE respiratory therapeutics e-course.</w:t>
                        </w:r>
                      </w:p>
                      <w:p w14:paraId="217F9351" w14:textId="77777777" w:rsidR="00DE7B26" w:rsidRDefault="00D65FC1">
                        <w:pPr>
                          <w:spacing w:line="264" w:lineRule="auto"/>
                          <w:jc w:val="center"/>
                          <w:rPr>
                            <w:rFonts w:ascii="Tahoma" w:eastAsia="Times New Roman" w:hAnsi="Tahoma" w:cs="Tahoma"/>
                            <w:color w:val="303030"/>
                            <w:sz w:val="21"/>
                            <w:szCs w:val="21"/>
                          </w:rPr>
                        </w:pPr>
                        <w:r>
                          <w:rPr>
                            <w:rFonts w:ascii="Tahoma" w:eastAsia="Times New Roman" w:hAnsi="Tahoma" w:cs="Tahoma"/>
                            <w:noProof/>
                            <w:color w:val="303030"/>
                            <w:sz w:val="21"/>
                            <w:szCs w:val="21"/>
                          </w:rPr>
                          <w:pict w14:anchorId="54E79795">
                            <v:rect id="_x0000_i1027" alt="" style="width:451.15pt;height:.05pt;mso-width-percent:0;mso-height-percent:0;mso-width-percent:0;mso-height-percent:0" o:hrpct="964" o:hralign="center" o:hrstd="t" o:hr="t" fillcolor="#a0a0a0" stroked="f"/>
                          </w:pict>
                        </w:r>
                      </w:p>
                      <w:p w14:paraId="67198B01" w14:textId="77777777" w:rsidR="00DF268E" w:rsidRDefault="00DF268E">
                        <w:pPr>
                          <w:pStyle w:val="Heading3"/>
                          <w:rPr>
                            <w:rFonts w:eastAsia="Times New Roman"/>
                          </w:rPr>
                        </w:pPr>
                      </w:p>
                      <w:p w14:paraId="36435E0C" w14:textId="407517A9" w:rsidR="00DE7B26" w:rsidRDefault="00DE7B26">
                        <w:pPr>
                          <w:pStyle w:val="Heading3"/>
                          <w:rPr>
                            <w:rFonts w:eastAsia="Times New Roman"/>
                          </w:rPr>
                        </w:pPr>
                        <w:r>
                          <w:rPr>
                            <w:rFonts w:eastAsia="Times New Roman"/>
                          </w:rPr>
                          <w:t>PSNC and MPs continue to press on COVID-19 loans and sustainable funding</w:t>
                        </w:r>
                      </w:p>
                      <w:p w14:paraId="517BC11C" w14:textId="0D7254CC" w:rsidR="00DE7B26" w:rsidRDefault="00DE7B26" w:rsidP="00DE7B2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PSNC is continuing work to highlight the value that community pharmacies have delivered throughout the COVID-19 pandemic and the need for sustainable funding for the sector. </w:t>
                        </w:r>
                      </w:p>
                      <w:p w14:paraId="13AC2558" w14:textId="77777777" w:rsidR="00DE7B26" w:rsidRDefault="00DE7B26" w:rsidP="00DE7B26">
                        <w:pPr>
                          <w:pStyle w:val="NormalWeb"/>
                          <w:spacing w:line="264" w:lineRule="auto"/>
                          <w:rPr>
                            <w:rFonts w:ascii="Tahoma" w:hAnsi="Tahoma" w:cs="Tahoma"/>
                            <w:color w:val="303030"/>
                            <w:sz w:val="21"/>
                            <w:szCs w:val="21"/>
                          </w:rPr>
                        </w:pPr>
                        <w:r>
                          <w:rPr>
                            <w:rFonts w:ascii="Tahoma" w:hAnsi="Tahoma" w:cs="Tahoma"/>
                            <w:color w:val="303030"/>
                            <w:sz w:val="21"/>
                            <w:szCs w:val="21"/>
                          </w:rPr>
                          <w:t>Over the weekend more than thirty politicians from across the political parties called on the Secretary of State for Health, the Chancellor of the Exchequer and the Chief Secretary to the Treasury to urgently write off the £370m in emergency COVID-19 loans granted to pharmacies last year, and ensure sustainable funding for the sector.</w:t>
                        </w:r>
                      </w:p>
                      <w:p w14:paraId="4E215019" w14:textId="77777777" w:rsidR="00DE7B26" w:rsidRDefault="00DE7B26" w:rsidP="00DE7B26">
                        <w:pPr>
                          <w:pStyle w:val="NormalWeb"/>
                          <w:spacing w:line="264" w:lineRule="auto"/>
                          <w:rPr>
                            <w:rFonts w:ascii="Tahoma" w:hAnsi="Tahoma" w:cs="Tahoma"/>
                            <w:color w:val="303030"/>
                            <w:sz w:val="21"/>
                            <w:szCs w:val="21"/>
                          </w:rPr>
                        </w:pPr>
                        <w:r>
                          <w:rPr>
                            <w:rFonts w:ascii="Tahoma" w:hAnsi="Tahoma" w:cs="Tahoma"/>
                            <w:color w:val="303030"/>
                            <w:sz w:val="21"/>
                            <w:szCs w:val="21"/>
                          </w:rPr>
                          <w:t>The MPs were led by Jackie-Doyle Price, who is Chair of the All-Party Pharmacy Group which PSNC and the other national pharmacy organisations support the Secretariat for. The MP letter, along with an update from PSNC CEO Simon Dukes, was covered in the Sunday Times this weekend (23rd May).</w:t>
                        </w:r>
                      </w:p>
                      <w:p w14:paraId="6F0AB296" w14:textId="77777777" w:rsidR="00DE7B26" w:rsidRDefault="00D65FC1">
                        <w:pPr>
                          <w:pStyle w:val="NormalWeb"/>
                          <w:spacing w:line="264" w:lineRule="auto"/>
                          <w:jc w:val="both"/>
                          <w:rPr>
                            <w:rFonts w:ascii="Tahoma" w:hAnsi="Tahoma" w:cs="Tahoma"/>
                            <w:color w:val="303030"/>
                            <w:sz w:val="21"/>
                            <w:szCs w:val="21"/>
                          </w:rPr>
                        </w:pPr>
                        <w:hyperlink r:id="rId8" w:tgtFrame="_blank" w:tooltip="https://psnc.org.uk/our-news/psnc-and-mps-continue-to-press-on-c-19-loans-and-sustainable-funding/" w:history="1">
                          <w:r w:rsidR="00DE7B26">
                            <w:rPr>
                              <w:rStyle w:val="Hyperlink"/>
                              <w:rFonts w:ascii="Tahoma" w:hAnsi="Tahoma" w:cs="Tahoma"/>
                              <w:b/>
                              <w:bCs/>
                              <w:color w:val="4E3487"/>
                              <w:sz w:val="21"/>
                              <w:szCs w:val="21"/>
                            </w:rPr>
                            <w:t>More on the recent activity by PSNC and MPs</w:t>
                          </w:r>
                        </w:hyperlink>
                      </w:p>
                      <w:p w14:paraId="087206BA" w14:textId="77777777" w:rsidR="00DE7B26" w:rsidRDefault="00D65FC1">
                        <w:pPr>
                          <w:spacing w:line="264" w:lineRule="auto"/>
                          <w:jc w:val="center"/>
                          <w:rPr>
                            <w:rFonts w:ascii="Tahoma" w:eastAsia="Times New Roman" w:hAnsi="Tahoma" w:cs="Tahoma"/>
                            <w:color w:val="303030"/>
                            <w:sz w:val="21"/>
                            <w:szCs w:val="21"/>
                          </w:rPr>
                        </w:pPr>
                        <w:r>
                          <w:rPr>
                            <w:rFonts w:ascii="Tahoma" w:eastAsia="Times New Roman" w:hAnsi="Tahoma" w:cs="Tahoma"/>
                            <w:noProof/>
                            <w:color w:val="303030"/>
                            <w:sz w:val="21"/>
                            <w:szCs w:val="21"/>
                          </w:rPr>
                          <w:pict w14:anchorId="53AF042C">
                            <v:rect id="_x0000_i1026" alt="" style="width:451.15pt;height:.05pt;mso-width-percent:0;mso-height-percent:0;mso-width-percent:0;mso-height-percent:0" o:hrpct="964" o:hralign="center" o:hrstd="t" o:hr="t" fillcolor="#a0a0a0" stroked="f"/>
                          </w:pict>
                        </w:r>
                      </w:p>
                      <w:p w14:paraId="12209B00" w14:textId="77777777" w:rsidR="00DF268E" w:rsidRDefault="00DF268E">
                        <w:pPr>
                          <w:pStyle w:val="Heading3"/>
                          <w:rPr>
                            <w:rFonts w:eastAsia="Times New Roman"/>
                          </w:rPr>
                        </w:pPr>
                      </w:p>
                      <w:p w14:paraId="1978C625" w14:textId="6E2EBD49" w:rsidR="00DE7B26" w:rsidRDefault="00DE7B26">
                        <w:pPr>
                          <w:pStyle w:val="Heading3"/>
                          <w:rPr>
                            <w:rFonts w:eastAsia="Times New Roman"/>
                          </w:rPr>
                        </w:pPr>
                        <w:r>
                          <w:rPr>
                            <w:rFonts w:eastAsia="Times New Roman"/>
                          </w:rPr>
                          <w:t>Transformation leadership job opportunity at PSNC</w:t>
                        </w:r>
                      </w:p>
                      <w:p w14:paraId="4956323D" w14:textId="762BCD8E" w:rsidR="00DE7B26" w:rsidRDefault="00DE7B26" w:rsidP="00DE7B2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PSNC is searching for an experienced Programme Manager to help with transforming the future of NHS community pharmacy representation and support. This role will report to James Wood, who is PSNC Director of Contractor &amp; LPC Support and Secretary to the community pharmacy Review Steering Group (RSG). </w:t>
                        </w:r>
                      </w:p>
                      <w:p w14:paraId="0AD21BDD" w14:textId="77777777" w:rsidR="00DE7B26" w:rsidRDefault="00DE7B26" w:rsidP="00DE7B26">
                        <w:pPr>
                          <w:pStyle w:val="NormalWeb"/>
                          <w:spacing w:line="264" w:lineRule="auto"/>
                          <w:rPr>
                            <w:rFonts w:ascii="Tahoma" w:hAnsi="Tahoma" w:cs="Tahoma"/>
                            <w:color w:val="303030"/>
                            <w:sz w:val="21"/>
                            <w:szCs w:val="21"/>
                          </w:rPr>
                        </w:pPr>
                        <w:r>
                          <w:rPr>
                            <w:rFonts w:ascii="Tahoma" w:hAnsi="Tahoma" w:cs="Tahoma"/>
                            <w:color w:val="303030"/>
                            <w:sz w:val="21"/>
                            <w:szCs w:val="21"/>
                          </w:rPr>
                          <w:lastRenderedPageBreak/>
                          <w:t>This role will drive the programme of work identified by the RSG, prepare options for contractor consideration, and implement solutions to the issues identified in the </w:t>
                        </w:r>
                        <w:hyperlink r:id="rId9" w:tgtFrame="_blank" w:history="1">
                          <w:r>
                            <w:rPr>
                              <w:rStyle w:val="Hyperlink"/>
                              <w:rFonts w:ascii="Tahoma" w:hAnsi="Tahoma" w:cs="Tahoma"/>
                              <w:b/>
                              <w:bCs/>
                              <w:color w:val="4E3487"/>
                              <w:sz w:val="21"/>
                              <w:szCs w:val="21"/>
                            </w:rPr>
                            <w:t>Independent Review of Community Pharmacy Contractor Representation and Support</w:t>
                          </w:r>
                        </w:hyperlink>
                        <w:r>
                          <w:rPr>
                            <w:rFonts w:ascii="Tahoma" w:hAnsi="Tahoma" w:cs="Tahoma"/>
                            <w:color w:val="303030"/>
                            <w:sz w:val="21"/>
                            <w:szCs w:val="21"/>
                          </w:rPr>
                          <w:t>.</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Learn more about this role </w:t>
                          </w:r>
                        </w:hyperlink>
                      </w:p>
                      <w:p w14:paraId="3983AEA0" w14:textId="77777777" w:rsidR="00DE7B26" w:rsidRDefault="00D65FC1">
                        <w:pPr>
                          <w:spacing w:line="264" w:lineRule="auto"/>
                          <w:jc w:val="center"/>
                          <w:rPr>
                            <w:rFonts w:ascii="Tahoma" w:eastAsia="Times New Roman" w:hAnsi="Tahoma" w:cs="Tahoma"/>
                            <w:color w:val="303030"/>
                            <w:sz w:val="21"/>
                            <w:szCs w:val="21"/>
                          </w:rPr>
                        </w:pPr>
                        <w:r>
                          <w:rPr>
                            <w:rFonts w:ascii="Tahoma" w:eastAsia="Times New Roman" w:hAnsi="Tahoma" w:cs="Tahoma"/>
                            <w:noProof/>
                            <w:color w:val="303030"/>
                            <w:sz w:val="21"/>
                            <w:szCs w:val="21"/>
                          </w:rPr>
                          <w:pict w14:anchorId="7C3FEC0A">
                            <v:rect id="_x0000_i1025" alt="" style="width:451.15pt;height:.05pt;mso-width-percent:0;mso-height-percent:0;mso-width-percent:0;mso-height-percent:0" o:hrpct="964" o:hralign="center" o:hrstd="t" o:hr="t" fillcolor="#a0a0a0" stroked="f"/>
                          </w:pict>
                        </w:r>
                      </w:p>
                      <w:p w14:paraId="439EDC45" w14:textId="77777777" w:rsidR="00DF268E" w:rsidRDefault="00DF268E">
                        <w:pPr>
                          <w:pStyle w:val="Heading3"/>
                          <w:rPr>
                            <w:rFonts w:eastAsia="Times New Roman"/>
                          </w:rPr>
                        </w:pPr>
                      </w:p>
                      <w:p w14:paraId="0BCEF297" w14:textId="07E6FDAF" w:rsidR="00DE7B26" w:rsidRDefault="00DE7B26">
                        <w:pPr>
                          <w:pStyle w:val="Heading3"/>
                          <w:rPr>
                            <w:rFonts w:eastAsia="Times New Roman"/>
                          </w:rPr>
                        </w:pPr>
                        <w:r>
                          <w:rPr>
                            <w:rFonts w:eastAsia="Times New Roman"/>
                          </w:rPr>
                          <w:t>CPPE launches Fundamentals of respiratory therapeutics e-learning</w:t>
                        </w:r>
                      </w:p>
                      <w:p w14:paraId="1D3D42C1" w14:textId="487E7646" w:rsidR="00DE7B26" w:rsidRDefault="00DE7B26" w:rsidP="00DE7B2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Centre for Pharmacy Postgraduate Education (CPPE) has launched a Fundamentals of respiratory therapeutics e-course, which aims to support pharmacists and pharmacy technicians to provide a person-centred approach to the overall healthcare of people living with respiratory disease.</w:t>
                        </w:r>
                        <w:r>
                          <w:rPr>
                            <w:rFonts w:ascii="Tahoma" w:eastAsia="Times New Roman" w:hAnsi="Tahoma" w:cs="Tahoma"/>
                            <w:color w:val="303030"/>
                            <w:sz w:val="21"/>
                            <w:szCs w:val="21"/>
                          </w:rPr>
                          <w:br/>
                        </w:r>
                        <w:r>
                          <w:rPr>
                            <w:rFonts w:ascii="Tahoma" w:eastAsia="Times New Roman" w:hAnsi="Tahoma" w:cs="Tahoma"/>
                            <w:color w:val="303030"/>
                            <w:sz w:val="21"/>
                            <w:szCs w:val="21"/>
                          </w:rPr>
                          <w:br/>
                          <w:t>The e-course covers information on inhaler technique and nebular use, common respiratory conditions, and the management of specific conditions and respiratory diseases.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Learn more about this course</w:t>
                          </w:r>
                        </w:hyperlink>
                      </w:p>
                    </w:tc>
                    <w:tc>
                      <w:tcPr>
                        <w:tcW w:w="150" w:type="dxa"/>
                        <w:vAlign w:val="center"/>
                        <w:hideMark/>
                      </w:tcPr>
                      <w:p w14:paraId="5236ACEB" w14:textId="77777777" w:rsidR="00DE7B26" w:rsidRDefault="00DE7B26">
                        <w:pPr>
                          <w:rPr>
                            <w:rFonts w:ascii="Tahoma" w:eastAsia="Times New Roman" w:hAnsi="Tahoma" w:cs="Tahoma"/>
                            <w:color w:val="303030"/>
                            <w:sz w:val="21"/>
                            <w:szCs w:val="21"/>
                          </w:rPr>
                        </w:pPr>
                      </w:p>
                    </w:tc>
                  </w:tr>
                  <w:tr w:rsidR="00DE7B26" w14:paraId="456477A9" w14:textId="77777777">
                    <w:trPr>
                      <w:trHeight w:val="150"/>
                      <w:tblCellSpacing w:w="15" w:type="dxa"/>
                      <w:jc w:val="center"/>
                    </w:trPr>
                    <w:tc>
                      <w:tcPr>
                        <w:tcW w:w="150" w:type="dxa"/>
                        <w:vAlign w:val="center"/>
                        <w:hideMark/>
                      </w:tcPr>
                      <w:p w14:paraId="5FB75739" w14:textId="77777777" w:rsidR="00DE7B26" w:rsidRDefault="00DE7B26">
                        <w:pPr>
                          <w:rPr>
                            <w:rFonts w:ascii="Times New Roman" w:eastAsia="Times New Roman" w:hAnsi="Times New Roman" w:cs="Times New Roman"/>
                            <w:sz w:val="20"/>
                            <w:szCs w:val="20"/>
                          </w:rPr>
                        </w:pPr>
                      </w:p>
                    </w:tc>
                    <w:tc>
                      <w:tcPr>
                        <w:tcW w:w="8700" w:type="dxa"/>
                        <w:vAlign w:val="center"/>
                        <w:hideMark/>
                      </w:tcPr>
                      <w:p w14:paraId="179A07DE" w14:textId="77777777" w:rsidR="00DE7B26" w:rsidRDefault="00DE7B26">
                        <w:pPr>
                          <w:rPr>
                            <w:rFonts w:ascii="Times New Roman" w:eastAsia="Times New Roman" w:hAnsi="Times New Roman" w:cs="Times New Roman"/>
                            <w:sz w:val="20"/>
                            <w:szCs w:val="20"/>
                          </w:rPr>
                        </w:pPr>
                      </w:p>
                    </w:tc>
                    <w:tc>
                      <w:tcPr>
                        <w:tcW w:w="150" w:type="dxa"/>
                        <w:vAlign w:val="center"/>
                        <w:hideMark/>
                      </w:tcPr>
                      <w:p w14:paraId="0B2C812E" w14:textId="77777777" w:rsidR="00DE7B26" w:rsidRDefault="00DE7B26">
                        <w:pPr>
                          <w:rPr>
                            <w:rFonts w:ascii="Times New Roman" w:eastAsia="Times New Roman" w:hAnsi="Times New Roman" w:cs="Times New Roman"/>
                            <w:sz w:val="20"/>
                            <w:szCs w:val="20"/>
                          </w:rPr>
                        </w:pPr>
                      </w:p>
                    </w:tc>
                  </w:tr>
                </w:tbl>
                <w:p w14:paraId="3A4F5FD8" w14:textId="77777777" w:rsidR="00DE7B26" w:rsidRDefault="00DE7B26">
                  <w:pPr>
                    <w:jc w:val="center"/>
                    <w:rPr>
                      <w:rFonts w:ascii="Times New Roman" w:eastAsia="Times New Roman" w:hAnsi="Times New Roman" w:cs="Times New Roman"/>
                      <w:sz w:val="20"/>
                      <w:szCs w:val="20"/>
                    </w:rPr>
                  </w:pPr>
                </w:p>
              </w:tc>
            </w:tr>
          </w:tbl>
          <w:p w14:paraId="70175C3A" w14:textId="77777777" w:rsidR="00DE7B26" w:rsidRDefault="00DE7B26">
            <w:pPr>
              <w:jc w:val="center"/>
              <w:rPr>
                <w:rFonts w:ascii="Times New Roman" w:eastAsia="Times New Roman" w:hAnsi="Times New Roman" w:cs="Times New Roman"/>
                <w:sz w:val="20"/>
                <w:szCs w:val="20"/>
              </w:rPr>
            </w:pPr>
          </w:p>
        </w:tc>
      </w:tr>
      <w:tr w:rsidR="00DE7B26" w14:paraId="6444988E" w14:textId="77777777" w:rsidTr="00DE7B26">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DE7B26" w14:paraId="43014E0D"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DE7B26" w14:paraId="06C296F2" w14:textId="77777777">
                    <w:trPr>
                      <w:tblCellSpacing w:w="0" w:type="dxa"/>
                      <w:jc w:val="center"/>
                    </w:trPr>
                    <w:tc>
                      <w:tcPr>
                        <w:tcW w:w="3000" w:type="dxa"/>
                        <w:tcMar>
                          <w:top w:w="30" w:type="dxa"/>
                          <w:left w:w="75" w:type="dxa"/>
                          <w:bottom w:w="30" w:type="dxa"/>
                          <w:right w:w="75" w:type="dxa"/>
                        </w:tcMar>
                        <w:hideMark/>
                      </w:tcPr>
                      <w:p w14:paraId="0D3A525C" w14:textId="77777777" w:rsidR="00DE7B26" w:rsidRDefault="00DE7B26">
                        <w:pPr>
                          <w:pStyle w:val="Heading4"/>
                          <w:jc w:val="center"/>
                          <w:rPr>
                            <w:rFonts w:eastAsia="Times New Roman"/>
                          </w:rPr>
                        </w:pPr>
                        <w:r>
                          <w:rPr>
                            <w:rFonts w:eastAsia="Times New Roman"/>
                          </w:rPr>
                          <w:lastRenderedPageBreak/>
                          <w:t>Pharmaceutical Services Negotiating Committee</w:t>
                        </w:r>
                      </w:p>
                      <w:p w14:paraId="11763F09" w14:textId="12E22B77" w:rsidR="00DE7B26" w:rsidRDefault="00DE7B26">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3B4F3697" wp14:editId="7D1B142E">
                              <wp:extent cx="609600" cy="304800"/>
                              <wp:effectExtent l="0" t="0" r="0" b="0"/>
                              <wp:docPr id="5" name="Picture 5">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8EE1B8A" wp14:editId="74B0FD1B">
                              <wp:extent cx="609600" cy="304800"/>
                              <wp:effectExtent l="0" t="0" r="0" b="0"/>
                              <wp:docPr id="4" name="Picture 4">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1A3716D" wp14:editId="55E11031">
                              <wp:extent cx="609600" cy="304800"/>
                              <wp:effectExtent l="0" t="0" r="0" b="0"/>
                              <wp:docPr id="3" name="Picture 3">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643127A" wp14:editId="07A1A7E3">
                              <wp:extent cx="609600" cy="304800"/>
                              <wp:effectExtent l="0" t="0" r="0" b="0"/>
                              <wp:docPr id="2" name="Picture 2">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005CE4CF" w14:textId="77777777" w:rsidR="00DE7B26" w:rsidRDefault="00DE7B26">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4"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DE7B26" w14:paraId="2032731B" w14:textId="77777777">
                    <w:trPr>
                      <w:trHeight w:val="450"/>
                      <w:tblCellSpacing w:w="0" w:type="dxa"/>
                      <w:jc w:val="center"/>
                    </w:trPr>
                    <w:tc>
                      <w:tcPr>
                        <w:tcW w:w="9000" w:type="dxa"/>
                        <w:tcMar>
                          <w:top w:w="150" w:type="dxa"/>
                          <w:left w:w="0" w:type="dxa"/>
                          <w:bottom w:w="0" w:type="dxa"/>
                          <w:right w:w="0" w:type="dxa"/>
                        </w:tcMar>
                        <w:vAlign w:val="center"/>
                        <w:hideMark/>
                      </w:tcPr>
                      <w:p w14:paraId="722568CD" w14:textId="77777777" w:rsidR="00DE7B26" w:rsidRDefault="00DE7B26">
                        <w:pPr>
                          <w:jc w:val="center"/>
                          <w:rPr>
                            <w:rFonts w:ascii="Arial" w:eastAsia="Times New Roman" w:hAnsi="Arial" w:cs="Arial"/>
                            <w:color w:val="FFFFFF"/>
                            <w:sz w:val="17"/>
                            <w:szCs w:val="17"/>
                          </w:rPr>
                        </w:pPr>
                        <w:r>
                          <w:rPr>
                            <w:rFonts w:ascii="Arial" w:eastAsia="Times New Roman" w:hAnsi="Arial" w:cs="Arial"/>
                            <w:color w:val="FFFFFF"/>
                            <w:sz w:val="17"/>
                            <w:szCs w:val="17"/>
                          </w:rPr>
                          <w:t>You are receiving this email because you are subscribed to PSNC's newsletters.</w:t>
                        </w:r>
                        <w:r>
                          <w:rPr>
                            <w:rFonts w:ascii="Arial" w:eastAsia="Times New Roman" w:hAnsi="Arial" w:cs="Arial"/>
                            <w:color w:val="FFFFFF"/>
                            <w:sz w:val="17"/>
                            <w:szCs w:val="17"/>
                          </w:rPr>
                          <w:br/>
                        </w:r>
                        <w:hyperlink r:id="rId25" w:history="1">
                          <w:r>
                            <w:rPr>
                              <w:rStyle w:val="Hyperlink"/>
                              <w:rFonts w:ascii="Arial" w:eastAsia="Times New Roman" w:hAnsi="Arial" w:cs="Arial"/>
                              <w:b/>
                              <w:bCs/>
                              <w:color w:val="F2E634"/>
                              <w:sz w:val="17"/>
                              <w:szCs w:val="17"/>
                            </w:rPr>
                            <w:t>Click here to unsubscribe</w:t>
                          </w:r>
                        </w:hyperlink>
                        <w:r>
                          <w:rPr>
                            <w:rFonts w:ascii="Arial" w:eastAsia="Times New Roman" w:hAnsi="Arial" w:cs="Arial"/>
                            <w:color w:val="FFFFFF"/>
                            <w:sz w:val="17"/>
                            <w:szCs w:val="17"/>
                          </w:rPr>
                          <w:t xml:space="preserve"> OR </w:t>
                        </w:r>
                        <w:hyperlink r:id="rId26" w:history="1">
                          <w:r>
                            <w:rPr>
                              <w:rStyle w:val="Hyperlink"/>
                              <w:rFonts w:ascii="Arial" w:eastAsia="Times New Roman" w:hAnsi="Arial" w:cs="Arial"/>
                              <w:b/>
                              <w:bCs/>
                              <w:color w:val="D58721"/>
                              <w:sz w:val="17"/>
                              <w:szCs w:val="17"/>
                            </w:rPr>
                            <w:t>click here to update your profile.</w:t>
                          </w:r>
                        </w:hyperlink>
                        <w:r>
                          <w:rPr>
                            <w:rFonts w:ascii="Arial" w:eastAsia="Times New Roman" w:hAnsi="Arial" w:cs="Arial"/>
                            <w:color w:val="FFFFFF"/>
                            <w:sz w:val="17"/>
                            <w:szCs w:val="17"/>
                          </w:rPr>
                          <w:t xml:space="preserve"> </w:t>
                        </w:r>
                      </w:p>
                    </w:tc>
                  </w:tr>
                </w:tbl>
                <w:p w14:paraId="4A769A11" w14:textId="77777777" w:rsidR="00DE7B26" w:rsidRDefault="00DE7B26">
                  <w:pPr>
                    <w:jc w:val="center"/>
                    <w:rPr>
                      <w:rFonts w:ascii="Times New Roman" w:eastAsia="Times New Roman" w:hAnsi="Times New Roman" w:cs="Times New Roman"/>
                      <w:sz w:val="20"/>
                      <w:szCs w:val="20"/>
                    </w:rPr>
                  </w:pPr>
                </w:p>
              </w:tc>
            </w:tr>
          </w:tbl>
          <w:p w14:paraId="241C1454" w14:textId="77777777" w:rsidR="00DE7B26" w:rsidRDefault="00DE7B26">
            <w:pPr>
              <w:jc w:val="center"/>
              <w:rPr>
                <w:rFonts w:ascii="Times New Roman" w:eastAsia="Times New Roman" w:hAnsi="Times New Roman" w:cs="Times New Roman"/>
                <w:sz w:val="20"/>
                <w:szCs w:val="20"/>
              </w:rPr>
            </w:pPr>
          </w:p>
        </w:tc>
      </w:tr>
    </w:tbl>
    <w:p w14:paraId="369D68B6" w14:textId="21471BD5" w:rsidR="00DE7B26" w:rsidRDefault="00DE7B26" w:rsidP="00DE7B26">
      <w:pPr>
        <w:rPr>
          <w:rFonts w:eastAsia="Times New Roman"/>
        </w:rPr>
      </w:pPr>
      <w:r>
        <w:rPr>
          <w:rFonts w:eastAsia="Times New Roman"/>
          <w:noProof/>
        </w:rPr>
        <w:drawing>
          <wp:inline distT="0" distB="0" distL="0" distR="0" wp14:anchorId="1628AEC9" wp14:editId="6A10CAF5">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1638502" w14:textId="77777777" w:rsidR="00DD1890" w:rsidRDefault="00DD1890"/>
    <w:sectPr w:rsidR="00DD1890" w:rsidSect="00DF268E">
      <w:pgSz w:w="11906" w:h="16838"/>
      <w:pgMar w:top="1440" w:right="1440" w:bottom="154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B26"/>
    <w:rsid w:val="00834BE7"/>
    <w:rsid w:val="00D65FC1"/>
    <w:rsid w:val="00DD1890"/>
    <w:rsid w:val="00DE7B26"/>
    <w:rsid w:val="00DF2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33C7B"/>
  <w15:chartTrackingRefBased/>
  <w15:docId w15:val="{34DF18AF-DF56-49F3-85B8-AAF16983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B26"/>
    <w:rPr>
      <w:rFonts w:ascii="Calibri" w:hAnsi="Calibri" w:cs="Calibri"/>
      <w:lang w:eastAsia="en-GB"/>
    </w:rPr>
  </w:style>
  <w:style w:type="paragraph" w:styleId="Heading1">
    <w:name w:val="heading 1"/>
    <w:basedOn w:val="Normal"/>
    <w:link w:val="Heading1Char"/>
    <w:uiPriority w:val="9"/>
    <w:qFormat/>
    <w:rsid w:val="00DE7B26"/>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DE7B26"/>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DE7B26"/>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DE7B26"/>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B26"/>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DE7B26"/>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DE7B26"/>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DE7B26"/>
    <w:rPr>
      <w:rFonts w:ascii="Tahoma" w:hAnsi="Tahoma" w:cs="Tahoma"/>
      <w:b/>
      <w:bCs/>
      <w:color w:val="FFFFFF"/>
      <w:sz w:val="18"/>
      <w:szCs w:val="18"/>
      <w:lang w:eastAsia="en-GB"/>
    </w:rPr>
  </w:style>
  <w:style w:type="paragraph" w:styleId="NormalWeb">
    <w:name w:val="Normal (Web)"/>
    <w:basedOn w:val="Normal"/>
    <w:uiPriority w:val="99"/>
    <w:semiHidden/>
    <w:unhideWhenUsed/>
    <w:rsid w:val="00DE7B26"/>
    <w:pPr>
      <w:spacing w:before="100" w:beforeAutospacing="1" w:after="100" w:afterAutospacing="1"/>
    </w:pPr>
  </w:style>
  <w:style w:type="character" w:styleId="Strong">
    <w:name w:val="Strong"/>
    <w:basedOn w:val="DefaultParagraphFont"/>
    <w:uiPriority w:val="22"/>
    <w:qFormat/>
    <w:rsid w:val="00DE7B26"/>
    <w:rPr>
      <w:b/>
      <w:bCs/>
    </w:rPr>
  </w:style>
  <w:style w:type="character" w:styleId="Hyperlink">
    <w:name w:val="Hyperlink"/>
    <w:basedOn w:val="DefaultParagraphFont"/>
    <w:uiPriority w:val="99"/>
    <w:semiHidden/>
    <w:unhideWhenUsed/>
    <w:rsid w:val="00DE7B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123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a66634b4cd&amp;e=d19e9fd41c" TargetMode="External"/><Relationship Id="rId13" Type="http://schemas.openxmlformats.org/officeDocument/2006/relationships/image" Target="media/image3.png"/><Relationship Id="rId18" Type="http://schemas.openxmlformats.org/officeDocument/2006/relationships/hyperlink" Target="https://psnc.us7.list-manage.com/track/click?u=86d41ab7fa4c7c2c5d7210782&amp;id=af9e82b332&amp;e=d19e9fd41c" TargetMode="External"/><Relationship Id="rId26" Type="http://schemas.openxmlformats.org/officeDocument/2006/relationships/hyperlink" Target="https://psnc.us7.list-manage.com/profile?u=86d41ab7fa4c7c2c5d7210782&amp;id=b5ca69e1d1&amp;e=d19e9fd41c&amp;c=3663b47881" TargetMode="Externa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988e983e0b&amp;e=d19e9fd41c"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25a9000686&amp;e=d19e9fd41c" TargetMode="External"/><Relationship Id="rId17" Type="http://schemas.openxmlformats.org/officeDocument/2006/relationships/image" Target="https://gallery.mailchimp.com/86d41ab7fa4c7c2c5d7210782/images/e1475f6b-1081-4509-ab25-9cd7f83d26b2.png" TargetMode="External"/><Relationship Id="rId25" Type="http://schemas.openxmlformats.org/officeDocument/2006/relationships/hyperlink" Target="https://psnc.us7.list-manage.com/unsubscribe?u=86d41ab7fa4c7c2c5d7210782&amp;id=b5ca69e1d1&amp;e=d19e9fd41c&amp;c=3663b47881" TargetMode="External"/><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https://gallery.mailchimp.com/86d41ab7fa4c7c2c5d7210782/images/cd088afd-0ac0-4498-8ed1-e4199bf882ce.png"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d3db2a2683&amp;e=d19e9fd41c" TargetMode="External"/><Relationship Id="rId24" Type="http://schemas.openxmlformats.org/officeDocument/2006/relationships/hyperlink" Target="mailto:info@psnc.org.uk"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79f8bf9cb3&amp;e=d19e9fd41c" TargetMode="External"/><Relationship Id="rId23" Type="http://schemas.openxmlformats.org/officeDocument/2006/relationships/image" Target="https://gallery.mailchimp.com/86d41ab7fa4c7c2c5d7210782/images/f5c0845f-f39c-425d-8d3c-deff11493c50.png" TargetMode="External"/><Relationship Id="rId28" Type="http://schemas.openxmlformats.org/officeDocument/2006/relationships/image" Target="https://psnc.us7.list-manage.com/track/open.php?u=86d41ab7fa4c7c2c5d7210782&amp;id=3663b47881&amp;e=d19e9fd41c" TargetMode="External"/><Relationship Id="rId10" Type="http://schemas.openxmlformats.org/officeDocument/2006/relationships/hyperlink" Target="https://psnc.us7.list-manage.com/track/click?u=86d41ab7fa4c7c2c5d7210782&amp;id=0748b15fb4&amp;e=d19e9fd41c" TargetMode="External"/><Relationship Id="rId19"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hyperlink" Target="https://psnc.us7.list-manage.com/track/click?u=86d41ab7fa4c7c2c5d7210782&amp;id=85f55121e4&amp;e=d19e9fd41c" TargetMode="External"/><Relationship Id="rId14" Type="http://schemas.openxmlformats.org/officeDocument/2006/relationships/image" Target="https://gallery.mailchimp.com/86d41ab7fa4c7c2c5d7210782/images/5acd9cf1-bdba-4039-b74f-638b444ff5d8.png" TargetMode="External"/><Relationship Id="rId22" Type="http://schemas.openxmlformats.org/officeDocument/2006/relationships/image" Target="media/image6.png"/><Relationship Id="rId27" Type="http://schemas.openxmlformats.org/officeDocument/2006/relationships/image" Target="media/image7.gi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555</Words>
  <Characters>3170</Characters>
  <Application>Microsoft Office Word</Application>
  <DocSecurity>2</DocSecurity>
  <Lines>26</Lines>
  <Paragraphs>7</Paragraphs>
  <ScaleCrop>false</ScaleCrop>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Richard Buxton</cp:lastModifiedBy>
  <cp:revision>3</cp:revision>
  <dcterms:created xsi:type="dcterms:W3CDTF">2021-05-25T08:41:00Z</dcterms:created>
  <dcterms:modified xsi:type="dcterms:W3CDTF">2021-05-27T16:13:00Z</dcterms:modified>
</cp:coreProperties>
</file>