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8367D" w14:paraId="779B1AB4" w14:textId="77777777" w:rsidTr="00E8367D">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8367D" w14:paraId="6399446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8367D" w14:paraId="289E776A" w14:textId="77777777">
                    <w:trPr>
                      <w:tblCellSpacing w:w="0" w:type="dxa"/>
                      <w:jc w:val="center"/>
                    </w:trPr>
                    <w:tc>
                      <w:tcPr>
                        <w:tcW w:w="3000" w:type="dxa"/>
                        <w:hideMark/>
                      </w:tcPr>
                      <w:p w14:paraId="4EA4F02B" w14:textId="6F795D63" w:rsidR="00E8367D" w:rsidRDefault="00E8367D" w:rsidP="00E8367D">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257F685" w14:textId="77777777" w:rsidR="00E8367D" w:rsidRDefault="00E8367D">
                  <w:pPr>
                    <w:jc w:val="center"/>
                    <w:rPr>
                      <w:rFonts w:ascii="Times New Roman" w:eastAsia="Times New Roman" w:hAnsi="Times New Roman" w:cs="Times New Roman"/>
                      <w:sz w:val="20"/>
                      <w:szCs w:val="20"/>
                    </w:rPr>
                  </w:pPr>
                </w:p>
              </w:tc>
            </w:tr>
            <w:tr w:rsidR="00E8367D" w14:paraId="309DE37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8367D" w14:paraId="7560CC4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136261B" w14:textId="6CF88A6F" w:rsidR="00E8367D" w:rsidRDefault="00E8367D">
                        <w:pPr>
                          <w:jc w:val="center"/>
                          <w:rPr>
                            <w:rFonts w:eastAsia="Times New Roman"/>
                          </w:rPr>
                        </w:pPr>
                        <w:r>
                          <w:rPr>
                            <w:rFonts w:eastAsia="Times New Roman"/>
                            <w:noProof/>
                          </w:rPr>
                          <w:drawing>
                            <wp:inline distT="0" distB="0" distL="0" distR="0" wp14:anchorId="7F963559" wp14:editId="36B8DCB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8367D" w14:paraId="4452606C" w14:textId="77777777">
                    <w:trPr>
                      <w:tblCellSpacing w:w="0" w:type="dxa"/>
                    </w:trPr>
                    <w:tc>
                      <w:tcPr>
                        <w:tcW w:w="0" w:type="auto"/>
                        <w:vMerge/>
                        <w:tcBorders>
                          <w:top w:val="nil"/>
                          <w:left w:val="nil"/>
                          <w:bottom w:val="single" w:sz="2" w:space="0" w:color="FFFFFF"/>
                          <w:right w:val="nil"/>
                        </w:tcBorders>
                        <w:vAlign w:val="center"/>
                        <w:hideMark/>
                      </w:tcPr>
                      <w:p w14:paraId="1D8A6E6E" w14:textId="77777777" w:rsidR="00E8367D" w:rsidRDefault="00E8367D">
                        <w:pPr>
                          <w:rPr>
                            <w:rFonts w:eastAsia="Times New Roman"/>
                          </w:rPr>
                        </w:pPr>
                      </w:p>
                    </w:tc>
                    <w:tc>
                      <w:tcPr>
                        <w:tcW w:w="3450" w:type="dxa"/>
                        <w:tcBorders>
                          <w:top w:val="nil"/>
                          <w:left w:val="nil"/>
                          <w:bottom w:val="nil"/>
                          <w:right w:val="nil"/>
                        </w:tcBorders>
                        <w:vAlign w:val="center"/>
                        <w:hideMark/>
                      </w:tcPr>
                      <w:p w14:paraId="62BB3E50" w14:textId="77777777" w:rsidR="00E8367D" w:rsidRDefault="00E8367D">
                        <w:pPr>
                          <w:pStyle w:val="Heading1"/>
                          <w:rPr>
                            <w:rFonts w:eastAsia="Times New Roman"/>
                          </w:rPr>
                        </w:pPr>
                        <w:r>
                          <w:rPr>
                            <w:rFonts w:eastAsia="Times New Roman"/>
                          </w:rPr>
                          <w:t>Daily Update </w:t>
                        </w:r>
                      </w:p>
                    </w:tc>
                  </w:tr>
                  <w:tr w:rsidR="00E8367D" w14:paraId="05C53DA5" w14:textId="77777777">
                    <w:trPr>
                      <w:tblCellSpacing w:w="0" w:type="dxa"/>
                    </w:trPr>
                    <w:tc>
                      <w:tcPr>
                        <w:tcW w:w="0" w:type="auto"/>
                        <w:vMerge/>
                        <w:tcBorders>
                          <w:top w:val="nil"/>
                          <w:left w:val="nil"/>
                          <w:bottom w:val="single" w:sz="2" w:space="0" w:color="FFFFFF"/>
                          <w:right w:val="nil"/>
                        </w:tcBorders>
                        <w:vAlign w:val="center"/>
                        <w:hideMark/>
                      </w:tcPr>
                      <w:p w14:paraId="2749F583" w14:textId="77777777" w:rsidR="00E8367D" w:rsidRDefault="00E8367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B5C7A1B" w14:textId="77777777" w:rsidR="00E8367D" w:rsidRDefault="00E8367D">
                        <w:pPr>
                          <w:pStyle w:val="Heading2"/>
                          <w:rPr>
                            <w:rFonts w:eastAsia="Times New Roman"/>
                            <w:color w:val="93378A"/>
                          </w:rPr>
                        </w:pPr>
                        <w:r>
                          <w:rPr>
                            <w:rFonts w:eastAsia="Times New Roman"/>
                            <w:color w:val="93378A"/>
                          </w:rPr>
                          <w:t>Tuesday 27th July 2021</w:t>
                        </w:r>
                      </w:p>
                    </w:tc>
                  </w:tr>
                </w:tbl>
                <w:p w14:paraId="7ADAA2A1" w14:textId="77777777" w:rsidR="00E8367D" w:rsidRDefault="00E8367D">
                  <w:pPr>
                    <w:rPr>
                      <w:rFonts w:ascii="Times New Roman" w:eastAsia="Times New Roman" w:hAnsi="Times New Roman" w:cs="Times New Roman"/>
                      <w:sz w:val="20"/>
                      <w:szCs w:val="20"/>
                    </w:rPr>
                  </w:pPr>
                </w:p>
              </w:tc>
            </w:tr>
            <w:tr w:rsidR="00E8367D" w14:paraId="19C0B49D" w14:textId="77777777">
              <w:tblPrEx>
                <w:shd w:val="clear" w:color="auto" w:fill="auto"/>
              </w:tblPrEx>
              <w:trPr>
                <w:tblCellSpacing w:w="0" w:type="dxa"/>
                <w:jc w:val="center"/>
              </w:trPr>
              <w:tc>
                <w:tcPr>
                  <w:tcW w:w="9000" w:type="dxa"/>
                  <w:hideMark/>
                </w:tcPr>
                <w:p w14:paraId="342C1224" w14:textId="70BB1ECB" w:rsidR="00E8367D" w:rsidRDefault="00E8367D">
                  <w:pPr>
                    <w:rPr>
                      <w:rFonts w:eastAsia="Times New Roman"/>
                    </w:rPr>
                  </w:pPr>
                  <w:r>
                    <w:rPr>
                      <w:rFonts w:eastAsia="Times New Roman"/>
                      <w:noProof/>
                    </w:rPr>
                    <w:drawing>
                      <wp:inline distT="0" distB="0" distL="0" distR="0" wp14:anchorId="4089A579" wp14:editId="2D2E9FF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8367D" w14:paraId="39742F6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E8367D" w14:paraId="4E2AE68E" w14:textId="77777777">
                    <w:trPr>
                      <w:trHeight w:val="150"/>
                      <w:tblCellSpacing w:w="15" w:type="dxa"/>
                      <w:jc w:val="center"/>
                    </w:trPr>
                    <w:tc>
                      <w:tcPr>
                        <w:tcW w:w="150" w:type="dxa"/>
                        <w:vAlign w:val="center"/>
                        <w:hideMark/>
                      </w:tcPr>
                      <w:p w14:paraId="10DDB418" w14:textId="77777777" w:rsidR="00E8367D" w:rsidRDefault="00E8367D">
                        <w:pPr>
                          <w:rPr>
                            <w:rFonts w:eastAsia="Times New Roman"/>
                          </w:rPr>
                        </w:pPr>
                      </w:p>
                    </w:tc>
                    <w:tc>
                      <w:tcPr>
                        <w:tcW w:w="8700" w:type="dxa"/>
                        <w:vAlign w:val="center"/>
                        <w:hideMark/>
                      </w:tcPr>
                      <w:p w14:paraId="2452B405" w14:textId="77777777" w:rsidR="00E8367D" w:rsidRDefault="00E8367D">
                        <w:pPr>
                          <w:rPr>
                            <w:rFonts w:ascii="Times New Roman" w:eastAsia="Times New Roman" w:hAnsi="Times New Roman" w:cs="Times New Roman"/>
                            <w:sz w:val="20"/>
                            <w:szCs w:val="20"/>
                          </w:rPr>
                        </w:pPr>
                      </w:p>
                    </w:tc>
                    <w:tc>
                      <w:tcPr>
                        <w:tcW w:w="150" w:type="dxa"/>
                        <w:vAlign w:val="center"/>
                        <w:hideMark/>
                      </w:tcPr>
                      <w:p w14:paraId="13D0D93E" w14:textId="77777777" w:rsidR="00E8367D" w:rsidRDefault="00E8367D">
                        <w:pPr>
                          <w:rPr>
                            <w:rFonts w:ascii="Times New Roman" w:eastAsia="Times New Roman" w:hAnsi="Times New Roman" w:cs="Times New Roman"/>
                            <w:sz w:val="20"/>
                            <w:szCs w:val="20"/>
                          </w:rPr>
                        </w:pPr>
                      </w:p>
                    </w:tc>
                  </w:tr>
                  <w:tr w:rsidR="00E8367D" w14:paraId="7CAC4612" w14:textId="77777777">
                    <w:trPr>
                      <w:tblCellSpacing w:w="15" w:type="dxa"/>
                      <w:jc w:val="center"/>
                    </w:trPr>
                    <w:tc>
                      <w:tcPr>
                        <w:tcW w:w="150" w:type="dxa"/>
                        <w:vAlign w:val="center"/>
                        <w:hideMark/>
                      </w:tcPr>
                      <w:p w14:paraId="5EDBB6EB" w14:textId="77777777" w:rsidR="00E8367D" w:rsidRDefault="00E8367D">
                        <w:pPr>
                          <w:rPr>
                            <w:rFonts w:ascii="Times New Roman" w:eastAsia="Times New Roman" w:hAnsi="Times New Roman" w:cs="Times New Roman"/>
                            <w:sz w:val="20"/>
                            <w:szCs w:val="20"/>
                          </w:rPr>
                        </w:pPr>
                      </w:p>
                    </w:tc>
                    <w:tc>
                      <w:tcPr>
                        <w:tcW w:w="8700" w:type="dxa"/>
                        <w:vAlign w:val="center"/>
                        <w:hideMark/>
                      </w:tcPr>
                      <w:p w14:paraId="2E052D57" w14:textId="77777777" w:rsidR="00E8367D" w:rsidRDefault="00E8367D">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17A91F86" w14:textId="77777777" w:rsidR="00E8367D" w:rsidRDefault="00E8367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B9DDC75">
                            <v:rect id="_x0000_i1032" style="width:468pt;height:1.5pt" o:hralign="center" o:hrstd="t" o:hr="t" fillcolor="#a0a0a0" stroked="f"/>
                          </w:pict>
                        </w:r>
                      </w:p>
                      <w:p w14:paraId="4E2B2501" w14:textId="77777777" w:rsidR="00E8367D" w:rsidRDefault="00E8367D">
                        <w:pPr>
                          <w:pStyle w:val="Heading2"/>
                          <w:rPr>
                            <w:rFonts w:eastAsia="Times New Roman"/>
                          </w:rPr>
                        </w:pPr>
                        <w:r>
                          <w:rPr>
                            <w:rFonts w:eastAsia="Times New Roman"/>
                          </w:rPr>
                          <w:t>In today's update: SSP007 expiring; consultation skills training requirements; British Society of Pharmacy Sleep Services launch; new public affairs role at PSNC.</w:t>
                        </w:r>
                      </w:p>
                      <w:p w14:paraId="68378295" w14:textId="77777777" w:rsidR="00E8367D" w:rsidRDefault="00E8367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21F7BF9">
                            <v:rect id="_x0000_i1033" style="width:468pt;height:1.5pt" o:hralign="center" o:hrstd="t" o:hr="t" fillcolor="#a0a0a0" stroked="f"/>
                          </w:pict>
                        </w:r>
                      </w:p>
                      <w:p w14:paraId="34998B8F" w14:textId="77777777" w:rsidR="00E8367D" w:rsidRDefault="00E8367D">
                        <w:pPr>
                          <w:pStyle w:val="Heading3"/>
                          <w:rPr>
                            <w:rFonts w:eastAsia="Times New Roman"/>
                          </w:rPr>
                        </w:pPr>
                        <w:r>
                          <w:rPr>
                            <w:rFonts w:eastAsia="Times New Roman"/>
                          </w:rPr>
                          <w:t>Expiry of SSP007 for Fluoxetine 30mg capsules</w:t>
                        </w:r>
                      </w:p>
                      <w:p w14:paraId="018BC957" w14:textId="1E0090B5" w:rsidR="00E8367D" w:rsidRDefault="00E8367D" w:rsidP="00E8367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has confirmed that sufficient stock of Fluoxetine 30mg capsules is now available to meet normal demand. As a result, the Serious Shortage Protocol </w:t>
                        </w:r>
                        <w:r>
                          <w:rPr>
                            <w:rStyle w:val="Strong"/>
                            <w:rFonts w:ascii="Tahoma" w:eastAsia="Times New Roman" w:hAnsi="Tahoma" w:cs="Tahoma"/>
                            <w:color w:val="303030"/>
                            <w:sz w:val="21"/>
                            <w:szCs w:val="21"/>
                          </w:rPr>
                          <w:t>(SSP007) </w:t>
                        </w:r>
                        <w:r>
                          <w:rPr>
                            <w:rFonts w:ascii="Tahoma" w:eastAsia="Times New Roman" w:hAnsi="Tahoma" w:cs="Tahoma"/>
                            <w:color w:val="303030"/>
                            <w:sz w:val="21"/>
                            <w:szCs w:val="21"/>
                          </w:rPr>
                          <w:t>for </w:t>
                        </w:r>
                        <w:r>
                          <w:rPr>
                            <w:rStyle w:val="Strong"/>
                            <w:rFonts w:ascii="Tahoma" w:eastAsia="Times New Roman" w:hAnsi="Tahoma" w:cs="Tahoma"/>
                            <w:color w:val="303030"/>
                            <w:sz w:val="21"/>
                            <w:szCs w:val="21"/>
                          </w:rPr>
                          <w:t>Fluoxetine 30mg capsules </w:t>
                        </w:r>
                        <w:r>
                          <w:rPr>
                            <w:rFonts w:ascii="Tahoma" w:eastAsia="Times New Roman" w:hAnsi="Tahoma" w:cs="Tahoma"/>
                            <w:color w:val="303030"/>
                            <w:sz w:val="21"/>
                            <w:szCs w:val="21"/>
                          </w:rPr>
                          <w:t>will expire at </w:t>
                        </w:r>
                        <w:r>
                          <w:rPr>
                            <w:rStyle w:val="Strong"/>
                            <w:rFonts w:ascii="Tahoma" w:eastAsia="Times New Roman" w:hAnsi="Tahoma" w:cs="Tahoma"/>
                            <w:color w:val="303030"/>
                            <w:sz w:val="21"/>
                            <w:szCs w:val="21"/>
                          </w:rPr>
                          <w:t>23.59pm on Wednesday 28th July 2021 (tomorrow)</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Community pharmacy teams should be aware that this expiry date is earlier than that previously given for SSP007. After the revised expiry date of 28th July, any prescriptions for Fluoxetine 30mg capsules must be dispensed in accordance with the prescription, and SSP007 will </w:t>
                        </w:r>
                        <w:r>
                          <w:rPr>
                            <w:rStyle w:val="Strong"/>
                            <w:rFonts w:ascii="Tahoma" w:eastAsia="Times New Roman" w:hAnsi="Tahoma" w:cs="Tahoma"/>
                            <w:color w:val="303030"/>
                            <w:sz w:val="21"/>
                            <w:szCs w:val="21"/>
                          </w:rPr>
                          <w:t>not</w:t>
                        </w:r>
                        <w:r>
                          <w:rPr>
                            <w:rFonts w:ascii="Tahoma" w:eastAsia="Times New Roman" w:hAnsi="Tahoma" w:cs="Tahoma"/>
                            <w:color w:val="303030"/>
                            <w:sz w:val="21"/>
                            <w:szCs w:val="21"/>
                          </w:rPr>
                          <w:t> be valid for use.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PSNC's top tips for SSP claims</w:t>
                          </w:r>
                        </w:hyperlink>
                        <w:r>
                          <w:rPr>
                            <w:rFonts w:ascii="Tahoma" w:eastAsia="Times New Roman" w:hAnsi="Tahoma" w:cs="Tahoma"/>
                            <w:color w:val="303030"/>
                            <w:sz w:val="21"/>
                            <w:szCs w:val="21"/>
                          </w:rPr>
                          <w:t xml:space="preserve"> </w:t>
                        </w:r>
                      </w:p>
                      <w:p w14:paraId="6AB7C0A8" w14:textId="77777777" w:rsidR="00E8367D" w:rsidRDefault="00E8367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CE3E8E2">
                            <v:rect id="_x0000_i1034" style="width:468pt;height:1.5pt" o:hralign="center" o:hrstd="t" o:hr="t" fillcolor="#a0a0a0" stroked="f"/>
                          </w:pict>
                        </w:r>
                      </w:p>
                      <w:p w14:paraId="2666D3C3" w14:textId="77777777" w:rsidR="00E8367D" w:rsidRDefault="00E8367D">
                        <w:pPr>
                          <w:pStyle w:val="Heading3"/>
                          <w:rPr>
                            <w:rFonts w:eastAsia="Times New Roman"/>
                          </w:rPr>
                        </w:pPr>
                        <w:r>
                          <w:rPr>
                            <w:rFonts w:eastAsia="Times New Roman"/>
                          </w:rPr>
                          <w:t>Consultation Skills for Pharmacy Practice training requirements</w:t>
                        </w:r>
                      </w:p>
                      <w:p w14:paraId="51D69FE7" w14:textId="16BC3F68" w:rsidR="00E8367D" w:rsidRDefault="00E8367D" w:rsidP="00E8367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part of preparations for the 2021/22 Flu Vaccination Service, community pharmacists who signed the </w:t>
                        </w:r>
                        <w:hyperlink r:id="rId9" w:tgtFrame="_blank" w:history="1">
                          <w:r>
                            <w:rPr>
                              <w:rStyle w:val="Hyperlink"/>
                              <w:rFonts w:ascii="Tahoma" w:eastAsia="Times New Roman" w:hAnsi="Tahoma" w:cs="Tahoma"/>
                              <w:b/>
                              <w:bCs/>
                              <w:color w:val="4E3487"/>
                              <w:sz w:val="21"/>
                              <w:szCs w:val="21"/>
                            </w:rPr>
                            <w:t>Vaccination Services Declaration of Competence</w:t>
                          </w:r>
                        </w:hyperlink>
                        <w:r>
                          <w:rPr>
                            <w:rFonts w:ascii="Tahoma" w:eastAsia="Times New Roman" w:hAnsi="Tahoma" w:cs="Tahoma"/>
                            <w:color w:val="303030"/>
                            <w:sz w:val="21"/>
                            <w:szCs w:val="21"/>
                          </w:rPr>
                          <w:t> (</w:t>
                        </w:r>
                        <w:proofErr w:type="spellStart"/>
                        <w:r>
                          <w:rPr>
                            <w:rFonts w:ascii="Tahoma" w:eastAsia="Times New Roman" w:hAnsi="Tahoma" w:cs="Tahoma"/>
                            <w:color w:val="303030"/>
                            <w:sz w:val="21"/>
                            <w:szCs w:val="21"/>
                          </w:rPr>
                          <w:t>DoC</w:t>
                        </w:r>
                        <w:proofErr w:type="spellEnd"/>
                        <w:r>
                          <w:rPr>
                            <w:rFonts w:ascii="Tahoma" w:eastAsia="Times New Roman" w:hAnsi="Tahoma" w:cs="Tahoma"/>
                            <w:color w:val="303030"/>
                            <w:sz w:val="21"/>
                            <w:szCs w:val="21"/>
                          </w:rPr>
                          <w:t>) last year, or the year before, are reminded that in doing so, they also declared that they had met or were working towards meeting the Consultation Skills for Pharmacy Practice: Practice Standards for England. If a pharmacist confirmed that they were actively working towards these standards, they are expected to have completed the learning associated with meeting this requirement within </w:t>
                        </w:r>
                        <w:r>
                          <w:rPr>
                            <w:rStyle w:val="Strong"/>
                            <w:rFonts w:ascii="Tahoma" w:eastAsia="Times New Roman" w:hAnsi="Tahoma" w:cs="Tahoma"/>
                            <w:color w:val="303030"/>
                            <w:sz w:val="21"/>
                            <w:szCs w:val="21"/>
                          </w:rPr>
                          <w:t>12 months</w:t>
                        </w:r>
                        <w:r>
                          <w:rPr>
                            <w:rFonts w:ascii="Tahoma" w:eastAsia="Times New Roman" w:hAnsi="Tahoma" w:cs="Tahoma"/>
                            <w:color w:val="303030"/>
                            <w:sz w:val="21"/>
                            <w:szCs w:val="21"/>
                          </w:rPr>
                          <w:t xml:space="preserve"> of signing the </w:t>
                        </w:r>
                        <w:proofErr w:type="spellStart"/>
                        <w:r>
                          <w:rPr>
                            <w:rFonts w:ascii="Tahoma" w:eastAsia="Times New Roman" w:hAnsi="Tahoma" w:cs="Tahoma"/>
                            <w:color w:val="303030"/>
                            <w:sz w:val="21"/>
                            <w:szCs w:val="21"/>
                          </w:rPr>
                          <w:t>DoC</w:t>
                        </w:r>
                        <w:proofErr w:type="spellEnd"/>
                        <w:r>
                          <w:rPr>
                            <w:rFonts w:ascii="Tahoma" w:eastAsia="Times New Roman" w:hAnsi="Tahoma" w:cs="Tahoma"/>
                            <w:color w:val="303030"/>
                            <w:sz w:val="21"/>
                            <w:szCs w:val="21"/>
                          </w:rPr>
                          <w:t xml:space="preserve"> statement of declaration. </w:t>
                        </w:r>
                      </w:p>
                      <w:p w14:paraId="31C1465F" w14:textId="77777777" w:rsidR="00E8367D" w:rsidRDefault="00E8367D">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more about the Flu Vaccination Service training requirements</w:t>
                          </w:r>
                        </w:hyperlink>
                      </w:p>
                      <w:p w14:paraId="5EB5821A" w14:textId="77777777" w:rsidR="00E8367D" w:rsidRDefault="00E8367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E69EF76">
                            <v:rect id="_x0000_i1035" style="width:468pt;height:1.5pt" o:hralign="center" o:hrstd="t" o:hr="t" fillcolor="#a0a0a0" stroked="f"/>
                          </w:pict>
                        </w:r>
                      </w:p>
                      <w:p w14:paraId="744D063E" w14:textId="77777777" w:rsidR="00E8367D" w:rsidRDefault="00E8367D">
                        <w:pPr>
                          <w:pStyle w:val="Heading3"/>
                          <w:rPr>
                            <w:rFonts w:eastAsia="Times New Roman"/>
                          </w:rPr>
                        </w:pPr>
                        <w:r>
                          <w:rPr>
                            <w:rFonts w:eastAsia="Times New Roman"/>
                          </w:rPr>
                          <w:t>Launch of British Society of Pharmacy Sleep Services</w:t>
                        </w:r>
                      </w:p>
                      <w:p w14:paraId="49F580D1" w14:textId="4ED92F7A" w:rsidR="00E8367D" w:rsidRDefault="00E8367D" w:rsidP="00E8367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British Society of Pharmacy Sleep Services (BSPSS) was launched earlier this month. Through education, the Society aims to support community pharmacists' knowledge and understanding of various sleep disorders, to ensure that patients receive timely and relevant </w:t>
                        </w:r>
                        <w:r>
                          <w:rPr>
                            <w:rFonts w:ascii="Tahoma" w:eastAsia="Times New Roman" w:hAnsi="Tahoma" w:cs="Tahoma"/>
                            <w:color w:val="303030"/>
                            <w:sz w:val="21"/>
                            <w:szCs w:val="21"/>
                          </w:rPr>
                          <w:lastRenderedPageBreak/>
                          <w:t>advice and are correctly signposted to other healthcare providers where necessary.</w:t>
                        </w:r>
                        <w:r>
                          <w:rPr>
                            <w:rFonts w:ascii="Tahoma" w:eastAsia="Times New Roman" w:hAnsi="Tahoma" w:cs="Tahoma"/>
                            <w:color w:val="303030"/>
                            <w:sz w:val="21"/>
                            <w:szCs w:val="21"/>
                          </w:rPr>
                          <w:br/>
                        </w:r>
                        <w:r>
                          <w:rPr>
                            <w:rFonts w:ascii="Tahoma" w:eastAsia="Times New Roman" w:hAnsi="Tahoma" w:cs="Tahoma"/>
                            <w:color w:val="303030"/>
                            <w:sz w:val="21"/>
                            <w:szCs w:val="21"/>
                          </w:rPr>
                          <w:br/>
                          <w:t>The BPSS invites all community pharmacists to complete a short quiz to help them identify pharmacists' current knowledge and awareness of various sleep-related problems, which will guide the subsequent development of training materials.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Take the quiz and learn more about the BSPSS</w:t>
                          </w:r>
                        </w:hyperlink>
                        <w:r>
                          <w:rPr>
                            <w:rFonts w:ascii="Tahoma" w:eastAsia="Times New Roman" w:hAnsi="Tahoma" w:cs="Tahoma"/>
                            <w:color w:val="303030"/>
                            <w:sz w:val="21"/>
                            <w:szCs w:val="21"/>
                          </w:rPr>
                          <w:t xml:space="preserve"> </w:t>
                        </w:r>
                      </w:p>
                      <w:p w14:paraId="6A5BBB59" w14:textId="77777777" w:rsidR="00E8367D" w:rsidRDefault="00E8367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1142EAD">
                            <v:rect id="_x0000_i1036" style="width:468pt;height:1.5pt" o:hralign="center" o:hrstd="t" o:hr="t" fillcolor="#a0a0a0" stroked="f"/>
                          </w:pict>
                        </w:r>
                      </w:p>
                      <w:p w14:paraId="5C2F34F9" w14:textId="77777777" w:rsidR="00E8367D" w:rsidRDefault="00E8367D">
                        <w:pPr>
                          <w:pStyle w:val="Heading3"/>
                          <w:rPr>
                            <w:rFonts w:eastAsia="Times New Roman"/>
                          </w:rPr>
                        </w:pPr>
                        <w:r>
                          <w:rPr>
                            <w:rFonts w:eastAsia="Times New Roman"/>
                          </w:rPr>
                          <w:t>Public affairs job opportunity at PSNC</w:t>
                        </w:r>
                      </w:p>
                      <w:p w14:paraId="1A102706" w14:textId="7CFF4C16" w:rsidR="00E8367D" w:rsidRDefault="00E8367D" w:rsidP="00E8367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looking for a </w:t>
                        </w:r>
                        <w:r>
                          <w:rPr>
                            <w:rStyle w:val="Strong"/>
                            <w:rFonts w:ascii="Tahoma" w:eastAsia="Times New Roman" w:hAnsi="Tahoma" w:cs="Tahoma"/>
                            <w:color w:val="303030"/>
                            <w:sz w:val="21"/>
                            <w:szCs w:val="21"/>
                          </w:rPr>
                          <w:t>Public Affairs and Policy Manager</w:t>
                        </w:r>
                        <w:r>
                          <w:rPr>
                            <w:rFonts w:ascii="Tahoma" w:eastAsia="Times New Roman" w:hAnsi="Tahoma" w:cs="Tahoma"/>
                            <w:color w:val="303030"/>
                            <w:sz w:val="21"/>
                            <w:szCs w:val="21"/>
                          </w:rPr>
                          <w:t xml:space="preserve"> to lead an advocacy programme. We are keen to hear from candidates with experience of policy development and who will be confident and influential acting as an external spokesperson for community pharmacy. </w:t>
                        </w:r>
                      </w:p>
                      <w:p w14:paraId="78B5E09A" w14:textId="77777777" w:rsidR="00E8367D" w:rsidRDefault="00E8367D">
                        <w:pPr>
                          <w:pStyle w:val="NormalWeb"/>
                          <w:spacing w:line="264" w:lineRule="auto"/>
                          <w:jc w:val="both"/>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more about the role</w:t>
                          </w:r>
                        </w:hyperlink>
                      </w:p>
                    </w:tc>
                    <w:tc>
                      <w:tcPr>
                        <w:tcW w:w="150" w:type="dxa"/>
                        <w:vAlign w:val="center"/>
                        <w:hideMark/>
                      </w:tcPr>
                      <w:p w14:paraId="74766276" w14:textId="77777777" w:rsidR="00E8367D" w:rsidRDefault="00E8367D">
                        <w:pPr>
                          <w:rPr>
                            <w:rFonts w:ascii="Tahoma" w:hAnsi="Tahoma" w:cs="Tahoma"/>
                            <w:color w:val="303030"/>
                            <w:sz w:val="21"/>
                            <w:szCs w:val="21"/>
                          </w:rPr>
                        </w:pPr>
                      </w:p>
                    </w:tc>
                  </w:tr>
                  <w:tr w:rsidR="00E8367D" w14:paraId="7E162798" w14:textId="77777777">
                    <w:trPr>
                      <w:trHeight w:val="150"/>
                      <w:tblCellSpacing w:w="15" w:type="dxa"/>
                      <w:jc w:val="center"/>
                    </w:trPr>
                    <w:tc>
                      <w:tcPr>
                        <w:tcW w:w="150" w:type="dxa"/>
                        <w:vAlign w:val="center"/>
                        <w:hideMark/>
                      </w:tcPr>
                      <w:p w14:paraId="78090E75" w14:textId="77777777" w:rsidR="00E8367D" w:rsidRDefault="00E8367D">
                        <w:pPr>
                          <w:rPr>
                            <w:rFonts w:ascii="Times New Roman" w:eastAsia="Times New Roman" w:hAnsi="Times New Roman" w:cs="Times New Roman"/>
                            <w:sz w:val="20"/>
                            <w:szCs w:val="20"/>
                          </w:rPr>
                        </w:pPr>
                      </w:p>
                    </w:tc>
                    <w:tc>
                      <w:tcPr>
                        <w:tcW w:w="8700" w:type="dxa"/>
                        <w:vAlign w:val="center"/>
                        <w:hideMark/>
                      </w:tcPr>
                      <w:p w14:paraId="0E7C8A54" w14:textId="77777777" w:rsidR="00E8367D" w:rsidRDefault="00E8367D">
                        <w:pPr>
                          <w:rPr>
                            <w:rFonts w:ascii="Times New Roman" w:eastAsia="Times New Roman" w:hAnsi="Times New Roman" w:cs="Times New Roman"/>
                            <w:sz w:val="20"/>
                            <w:szCs w:val="20"/>
                          </w:rPr>
                        </w:pPr>
                      </w:p>
                    </w:tc>
                    <w:tc>
                      <w:tcPr>
                        <w:tcW w:w="150" w:type="dxa"/>
                        <w:vAlign w:val="center"/>
                        <w:hideMark/>
                      </w:tcPr>
                      <w:p w14:paraId="5AD37AAD" w14:textId="77777777" w:rsidR="00E8367D" w:rsidRDefault="00E8367D">
                        <w:pPr>
                          <w:rPr>
                            <w:rFonts w:ascii="Times New Roman" w:eastAsia="Times New Roman" w:hAnsi="Times New Roman" w:cs="Times New Roman"/>
                            <w:sz w:val="20"/>
                            <w:szCs w:val="20"/>
                          </w:rPr>
                        </w:pPr>
                      </w:p>
                    </w:tc>
                  </w:tr>
                </w:tbl>
                <w:p w14:paraId="32F9EFE0" w14:textId="77777777" w:rsidR="00E8367D" w:rsidRDefault="00E8367D">
                  <w:pPr>
                    <w:jc w:val="center"/>
                    <w:rPr>
                      <w:rFonts w:ascii="Times New Roman" w:eastAsia="Times New Roman" w:hAnsi="Times New Roman" w:cs="Times New Roman"/>
                      <w:sz w:val="20"/>
                      <w:szCs w:val="20"/>
                    </w:rPr>
                  </w:pPr>
                </w:p>
              </w:tc>
            </w:tr>
          </w:tbl>
          <w:p w14:paraId="394A6F42" w14:textId="77777777" w:rsidR="00E8367D" w:rsidRDefault="00E8367D">
            <w:pPr>
              <w:jc w:val="center"/>
              <w:rPr>
                <w:rFonts w:ascii="Times New Roman" w:eastAsia="Times New Roman" w:hAnsi="Times New Roman" w:cs="Times New Roman"/>
                <w:sz w:val="20"/>
                <w:szCs w:val="20"/>
              </w:rPr>
            </w:pPr>
          </w:p>
        </w:tc>
      </w:tr>
      <w:tr w:rsidR="00E8367D" w14:paraId="667F43F7" w14:textId="77777777" w:rsidTr="00E8367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8367D" w14:paraId="2A79AD7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8367D" w14:paraId="0BCD00D2" w14:textId="77777777">
                    <w:trPr>
                      <w:tblCellSpacing w:w="0" w:type="dxa"/>
                      <w:jc w:val="center"/>
                    </w:trPr>
                    <w:tc>
                      <w:tcPr>
                        <w:tcW w:w="3000" w:type="dxa"/>
                        <w:tcMar>
                          <w:top w:w="30" w:type="dxa"/>
                          <w:left w:w="75" w:type="dxa"/>
                          <w:bottom w:w="30" w:type="dxa"/>
                          <w:right w:w="75" w:type="dxa"/>
                        </w:tcMar>
                        <w:hideMark/>
                      </w:tcPr>
                      <w:p w14:paraId="145C6288" w14:textId="77777777" w:rsidR="00E8367D" w:rsidRDefault="00E8367D">
                        <w:pPr>
                          <w:pStyle w:val="Heading4"/>
                          <w:jc w:val="center"/>
                          <w:rPr>
                            <w:rFonts w:eastAsia="Times New Roman"/>
                          </w:rPr>
                        </w:pPr>
                        <w:r>
                          <w:rPr>
                            <w:rFonts w:eastAsia="Times New Roman"/>
                          </w:rPr>
                          <w:lastRenderedPageBreak/>
                          <w:t>Pharmaceutical Services Negotiating Committee</w:t>
                        </w:r>
                      </w:p>
                      <w:p w14:paraId="373CA7B1" w14:textId="283C0A8A" w:rsidR="00E8367D" w:rsidRDefault="00E8367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E4F6E26" wp14:editId="41139B5D">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84196B3" wp14:editId="74770DDE">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73F2445" wp14:editId="1C03711A">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C5F63B3" wp14:editId="23B95F61">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CF9F231" w14:textId="77777777" w:rsidR="00E8367D" w:rsidRDefault="00E8367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8367D" w14:paraId="242B3FC9" w14:textId="77777777">
                    <w:trPr>
                      <w:trHeight w:val="450"/>
                      <w:tblCellSpacing w:w="0" w:type="dxa"/>
                      <w:jc w:val="center"/>
                    </w:trPr>
                    <w:tc>
                      <w:tcPr>
                        <w:tcW w:w="9000" w:type="dxa"/>
                        <w:tcMar>
                          <w:top w:w="150" w:type="dxa"/>
                          <w:left w:w="0" w:type="dxa"/>
                          <w:bottom w:w="0" w:type="dxa"/>
                          <w:right w:w="0" w:type="dxa"/>
                        </w:tcMar>
                        <w:vAlign w:val="center"/>
                        <w:hideMark/>
                      </w:tcPr>
                      <w:p w14:paraId="52A5228C" w14:textId="11DA0710" w:rsidR="00E8367D" w:rsidRDefault="00E8367D" w:rsidP="00E8367D">
                        <w:pPr>
                          <w:rPr>
                            <w:rFonts w:ascii="Arial" w:eastAsia="Times New Roman" w:hAnsi="Arial" w:cs="Arial"/>
                            <w:color w:val="FFFFFF"/>
                            <w:sz w:val="17"/>
                            <w:szCs w:val="17"/>
                          </w:rPr>
                        </w:pPr>
                      </w:p>
                    </w:tc>
                  </w:tr>
                </w:tbl>
                <w:p w14:paraId="2A3ABD37" w14:textId="77777777" w:rsidR="00E8367D" w:rsidRDefault="00E8367D">
                  <w:pPr>
                    <w:jc w:val="center"/>
                    <w:rPr>
                      <w:rFonts w:ascii="Times New Roman" w:eastAsia="Times New Roman" w:hAnsi="Times New Roman" w:cs="Times New Roman"/>
                      <w:sz w:val="20"/>
                      <w:szCs w:val="20"/>
                    </w:rPr>
                  </w:pPr>
                </w:p>
              </w:tc>
            </w:tr>
          </w:tbl>
          <w:p w14:paraId="19016B54" w14:textId="77777777" w:rsidR="00E8367D" w:rsidRDefault="00E8367D">
            <w:pPr>
              <w:jc w:val="center"/>
              <w:rPr>
                <w:rFonts w:ascii="Times New Roman" w:eastAsia="Times New Roman" w:hAnsi="Times New Roman" w:cs="Times New Roman"/>
                <w:sz w:val="20"/>
                <w:szCs w:val="20"/>
              </w:rPr>
            </w:pPr>
          </w:p>
        </w:tc>
      </w:tr>
    </w:tbl>
    <w:p w14:paraId="3B5F3B63" w14:textId="48B0A0A8" w:rsidR="00E8367D" w:rsidRDefault="00E8367D" w:rsidP="00E8367D">
      <w:pPr>
        <w:rPr>
          <w:rFonts w:eastAsia="Times New Roman"/>
        </w:rPr>
      </w:pPr>
      <w:r>
        <w:rPr>
          <w:rFonts w:eastAsia="Times New Roman"/>
          <w:noProof/>
        </w:rPr>
        <w:drawing>
          <wp:inline distT="0" distB="0" distL="0" distR="0" wp14:anchorId="7280B4CC" wp14:editId="4DA1867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F92C17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7D"/>
    <w:rsid w:val="00DD1890"/>
    <w:rsid w:val="00E83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1E9A"/>
  <w15:chartTrackingRefBased/>
  <w15:docId w15:val="{C29191FA-845D-4256-A979-617E705F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67D"/>
    <w:rPr>
      <w:rFonts w:ascii="Calibri" w:hAnsi="Calibri" w:cs="Calibri"/>
      <w:lang w:eastAsia="en-GB"/>
    </w:rPr>
  </w:style>
  <w:style w:type="paragraph" w:styleId="Heading1">
    <w:name w:val="heading 1"/>
    <w:basedOn w:val="Normal"/>
    <w:link w:val="Heading1Char"/>
    <w:uiPriority w:val="9"/>
    <w:qFormat/>
    <w:rsid w:val="00E8367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8367D"/>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8367D"/>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8367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67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8367D"/>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8367D"/>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8367D"/>
    <w:rPr>
      <w:rFonts w:ascii="Tahoma" w:hAnsi="Tahoma" w:cs="Tahoma"/>
      <w:b/>
      <w:bCs/>
      <w:color w:val="FFFFFF"/>
      <w:sz w:val="18"/>
      <w:szCs w:val="18"/>
      <w:lang w:eastAsia="en-GB"/>
    </w:rPr>
  </w:style>
  <w:style w:type="paragraph" w:styleId="NormalWeb">
    <w:name w:val="Normal (Web)"/>
    <w:basedOn w:val="Normal"/>
    <w:uiPriority w:val="99"/>
    <w:semiHidden/>
    <w:unhideWhenUsed/>
    <w:rsid w:val="00E8367D"/>
    <w:pPr>
      <w:spacing w:before="100" w:beforeAutospacing="1" w:after="100" w:afterAutospacing="1"/>
    </w:pPr>
  </w:style>
  <w:style w:type="character" w:styleId="Strong">
    <w:name w:val="Strong"/>
    <w:basedOn w:val="DefaultParagraphFont"/>
    <w:uiPriority w:val="22"/>
    <w:qFormat/>
    <w:rsid w:val="00E8367D"/>
    <w:rPr>
      <w:b/>
      <w:bCs/>
    </w:rPr>
  </w:style>
  <w:style w:type="character" w:styleId="Hyperlink">
    <w:name w:val="Hyperlink"/>
    <w:basedOn w:val="DefaultParagraphFont"/>
    <w:uiPriority w:val="99"/>
    <w:semiHidden/>
    <w:unhideWhenUsed/>
    <w:rsid w:val="00E8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0e05234e1&amp;e=d19e9fd41c" TargetMode="External"/><Relationship Id="rId13" Type="http://schemas.openxmlformats.org/officeDocument/2006/relationships/hyperlink" Target="https://psnc.us7.list-manage.com/track/click?u=86d41ab7fa4c7c2c5d7210782&amp;id=f2ab71eef7&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87544efea&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7dcbcaa469&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34a1d83fa&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9af866d963&amp;e=d19e9fd41c" TargetMode="External"/><Relationship Id="rId19" Type="http://schemas.openxmlformats.org/officeDocument/2006/relationships/hyperlink" Target="https://psnc.us7.list-manage.com/track/click?u=86d41ab7fa4c7c2c5d7210782&amp;id=05dea8a5c8&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5a8ea85bc&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232f53c601&amp;e=d19e9fd41c" TargetMode="External"/><Relationship Id="rId27" Type="http://schemas.openxmlformats.org/officeDocument/2006/relationships/image" Target="https://psnc.us7.list-manage.com/track/open.php?u=86d41ab7fa4c7c2c5d7210782&amp;id=a236bf6946&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2021-07-28T07:03:00Z</dcterms:created>
  <dcterms:modified xsi:type="dcterms:W3CDTF">2021-07-28T07:06:00Z</dcterms:modified>
</cp:coreProperties>
</file>