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478FE" w14:paraId="69AC8BFA" w14:textId="77777777" w:rsidTr="007478F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478FE" w14:paraId="2D1E247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7478FE" w14:paraId="6FE2C172" w14:textId="77777777">
                    <w:trPr>
                      <w:tblCellSpacing w:w="0" w:type="dxa"/>
                      <w:jc w:val="center"/>
                    </w:trPr>
                    <w:tc>
                      <w:tcPr>
                        <w:tcW w:w="3000" w:type="dxa"/>
                        <w:hideMark/>
                      </w:tcPr>
                      <w:p w14:paraId="6885CBA7" w14:textId="2E6A5F00" w:rsidR="007478FE" w:rsidRDefault="004B239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9243550" w14:textId="77777777" w:rsidR="007478FE" w:rsidRDefault="007478FE">
                  <w:pPr>
                    <w:jc w:val="center"/>
                    <w:rPr>
                      <w:rFonts w:ascii="Times New Roman" w:eastAsia="Times New Roman" w:hAnsi="Times New Roman" w:cs="Times New Roman"/>
                      <w:sz w:val="20"/>
                      <w:szCs w:val="20"/>
                    </w:rPr>
                  </w:pPr>
                </w:p>
              </w:tc>
            </w:tr>
            <w:tr w:rsidR="007478FE" w14:paraId="117E3FF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7478FE" w14:paraId="6BE9CD4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0A959E1" w14:textId="31ECB156" w:rsidR="007478FE" w:rsidRDefault="007478FE">
                        <w:pPr>
                          <w:jc w:val="center"/>
                          <w:rPr>
                            <w:rFonts w:eastAsia="Times New Roman"/>
                          </w:rPr>
                        </w:pPr>
                        <w:r>
                          <w:rPr>
                            <w:rFonts w:eastAsia="Times New Roman"/>
                            <w:noProof/>
                          </w:rPr>
                          <w:drawing>
                            <wp:inline distT="0" distB="0" distL="0" distR="0" wp14:anchorId="4381C9A8" wp14:editId="3115F1DE">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7478FE" w14:paraId="4F1C77F5" w14:textId="77777777">
                    <w:trPr>
                      <w:tblCellSpacing w:w="0" w:type="dxa"/>
                    </w:trPr>
                    <w:tc>
                      <w:tcPr>
                        <w:tcW w:w="0" w:type="auto"/>
                        <w:vMerge/>
                        <w:tcBorders>
                          <w:top w:val="nil"/>
                          <w:left w:val="nil"/>
                          <w:bottom w:val="single" w:sz="2" w:space="0" w:color="FFFFFF"/>
                          <w:right w:val="nil"/>
                        </w:tcBorders>
                        <w:vAlign w:val="center"/>
                        <w:hideMark/>
                      </w:tcPr>
                      <w:p w14:paraId="0373F927" w14:textId="77777777" w:rsidR="007478FE" w:rsidRDefault="007478FE">
                        <w:pPr>
                          <w:rPr>
                            <w:rFonts w:eastAsia="Times New Roman"/>
                          </w:rPr>
                        </w:pPr>
                      </w:p>
                    </w:tc>
                    <w:tc>
                      <w:tcPr>
                        <w:tcW w:w="3450" w:type="dxa"/>
                        <w:tcBorders>
                          <w:top w:val="nil"/>
                          <w:left w:val="nil"/>
                          <w:bottom w:val="nil"/>
                          <w:right w:val="nil"/>
                        </w:tcBorders>
                        <w:vAlign w:val="center"/>
                        <w:hideMark/>
                      </w:tcPr>
                      <w:p w14:paraId="132A0C09" w14:textId="77777777" w:rsidR="007478FE" w:rsidRDefault="007478FE">
                        <w:pPr>
                          <w:pStyle w:val="Heading1"/>
                          <w:rPr>
                            <w:rFonts w:eastAsia="Times New Roman"/>
                          </w:rPr>
                        </w:pPr>
                        <w:r>
                          <w:rPr>
                            <w:rFonts w:eastAsia="Times New Roman"/>
                          </w:rPr>
                          <w:t>PSNC Newsletter</w:t>
                        </w:r>
                      </w:p>
                    </w:tc>
                  </w:tr>
                  <w:tr w:rsidR="007478FE" w14:paraId="7A81187D" w14:textId="77777777">
                    <w:trPr>
                      <w:tblCellSpacing w:w="0" w:type="dxa"/>
                    </w:trPr>
                    <w:tc>
                      <w:tcPr>
                        <w:tcW w:w="0" w:type="auto"/>
                        <w:vMerge/>
                        <w:tcBorders>
                          <w:top w:val="nil"/>
                          <w:left w:val="nil"/>
                          <w:bottom w:val="single" w:sz="2" w:space="0" w:color="FFFFFF"/>
                          <w:right w:val="nil"/>
                        </w:tcBorders>
                        <w:vAlign w:val="center"/>
                        <w:hideMark/>
                      </w:tcPr>
                      <w:p w14:paraId="1232BECF" w14:textId="77777777" w:rsidR="007478FE" w:rsidRDefault="007478F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FCEC5A5" w14:textId="77777777" w:rsidR="007478FE" w:rsidRDefault="007478FE">
                        <w:pPr>
                          <w:pStyle w:val="Heading2"/>
                          <w:rPr>
                            <w:rFonts w:eastAsia="Times New Roman"/>
                            <w:color w:val="93378A"/>
                          </w:rPr>
                        </w:pPr>
                        <w:r>
                          <w:rPr>
                            <w:rFonts w:eastAsia="Times New Roman"/>
                            <w:color w:val="93378A"/>
                          </w:rPr>
                          <w:t>Wednesday 12th January 2022</w:t>
                        </w:r>
                      </w:p>
                    </w:tc>
                  </w:tr>
                </w:tbl>
                <w:p w14:paraId="4595738A" w14:textId="77777777" w:rsidR="007478FE" w:rsidRDefault="007478FE">
                  <w:pPr>
                    <w:rPr>
                      <w:rFonts w:ascii="Times New Roman" w:eastAsia="Times New Roman" w:hAnsi="Times New Roman" w:cs="Times New Roman"/>
                      <w:sz w:val="20"/>
                      <w:szCs w:val="20"/>
                    </w:rPr>
                  </w:pPr>
                </w:p>
              </w:tc>
            </w:tr>
            <w:tr w:rsidR="007478FE" w14:paraId="7412A93E" w14:textId="77777777">
              <w:tblPrEx>
                <w:shd w:val="clear" w:color="auto" w:fill="auto"/>
              </w:tblPrEx>
              <w:trPr>
                <w:tblCellSpacing w:w="0" w:type="dxa"/>
                <w:jc w:val="center"/>
              </w:trPr>
              <w:tc>
                <w:tcPr>
                  <w:tcW w:w="9000" w:type="dxa"/>
                  <w:hideMark/>
                </w:tcPr>
                <w:p w14:paraId="336991FF" w14:textId="06370A70" w:rsidR="007478FE" w:rsidRDefault="007478FE">
                  <w:pPr>
                    <w:rPr>
                      <w:rFonts w:eastAsia="Times New Roman"/>
                    </w:rPr>
                  </w:pPr>
                  <w:r>
                    <w:rPr>
                      <w:rFonts w:eastAsia="Times New Roman"/>
                      <w:noProof/>
                    </w:rPr>
                    <w:drawing>
                      <wp:inline distT="0" distB="0" distL="0" distR="0" wp14:anchorId="652209B2" wp14:editId="72F398B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7478FE" w14:paraId="179E982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7478FE" w14:paraId="4C79EFAC" w14:textId="77777777">
                    <w:trPr>
                      <w:trHeight w:val="150"/>
                      <w:tblCellSpacing w:w="15" w:type="dxa"/>
                      <w:jc w:val="center"/>
                    </w:trPr>
                    <w:tc>
                      <w:tcPr>
                        <w:tcW w:w="150" w:type="dxa"/>
                        <w:vAlign w:val="center"/>
                        <w:hideMark/>
                      </w:tcPr>
                      <w:p w14:paraId="0AF3A5EA" w14:textId="77777777" w:rsidR="007478FE" w:rsidRDefault="007478FE">
                        <w:pPr>
                          <w:rPr>
                            <w:rFonts w:eastAsia="Times New Roman"/>
                          </w:rPr>
                        </w:pPr>
                      </w:p>
                    </w:tc>
                    <w:tc>
                      <w:tcPr>
                        <w:tcW w:w="8700" w:type="dxa"/>
                        <w:vAlign w:val="center"/>
                        <w:hideMark/>
                      </w:tcPr>
                      <w:p w14:paraId="4030B52F" w14:textId="77777777" w:rsidR="007478FE" w:rsidRDefault="007478FE">
                        <w:pPr>
                          <w:rPr>
                            <w:rFonts w:ascii="Times New Roman" w:eastAsia="Times New Roman" w:hAnsi="Times New Roman" w:cs="Times New Roman"/>
                            <w:sz w:val="20"/>
                            <w:szCs w:val="20"/>
                          </w:rPr>
                        </w:pPr>
                      </w:p>
                    </w:tc>
                    <w:tc>
                      <w:tcPr>
                        <w:tcW w:w="150" w:type="dxa"/>
                        <w:vAlign w:val="center"/>
                        <w:hideMark/>
                      </w:tcPr>
                      <w:p w14:paraId="27A3A83D" w14:textId="77777777" w:rsidR="007478FE" w:rsidRDefault="007478FE">
                        <w:pPr>
                          <w:rPr>
                            <w:rFonts w:ascii="Times New Roman" w:eastAsia="Times New Roman" w:hAnsi="Times New Roman" w:cs="Times New Roman"/>
                            <w:sz w:val="20"/>
                            <w:szCs w:val="20"/>
                          </w:rPr>
                        </w:pPr>
                      </w:p>
                    </w:tc>
                  </w:tr>
                  <w:tr w:rsidR="007478FE" w14:paraId="394D0693" w14:textId="77777777">
                    <w:trPr>
                      <w:tblCellSpacing w:w="15" w:type="dxa"/>
                      <w:jc w:val="center"/>
                    </w:trPr>
                    <w:tc>
                      <w:tcPr>
                        <w:tcW w:w="150" w:type="dxa"/>
                        <w:vAlign w:val="center"/>
                        <w:hideMark/>
                      </w:tcPr>
                      <w:p w14:paraId="7CEC6635" w14:textId="77777777" w:rsidR="007478FE" w:rsidRDefault="007478FE">
                        <w:pPr>
                          <w:rPr>
                            <w:rFonts w:ascii="Times New Roman" w:eastAsia="Times New Roman" w:hAnsi="Times New Roman" w:cs="Times New Roman"/>
                            <w:sz w:val="20"/>
                            <w:szCs w:val="20"/>
                          </w:rPr>
                        </w:pPr>
                      </w:p>
                    </w:tc>
                    <w:tc>
                      <w:tcPr>
                        <w:tcW w:w="8700" w:type="dxa"/>
                        <w:vAlign w:val="center"/>
                        <w:hideMark/>
                      </w:tcPr>
                      <w:p w14:paraId="1419FF76"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469FD40"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DADF6F">
                            <v:rect id="_x0000_i1032" style="width:468pt;height:1.5pt" o:hrstd="t" o:hr="t" fillcolor="#a0a0a0" stroked="f"/>
                          </w:pict>
                        </w:r>
                      </w:p>
                      <w:p w14:paraId="3125609C" w14:textId="77777777" w:rsidR="007478FE" w:rsidRDefault="007478FE" w:rsidP="004B2391">
                        <w:pPr>
                          <w:pStyle w:val="Heading2"/>
                          <w:spacing w:after="0"/>
                          <w:rPr>
                            <w:rFonts w:eastAsia="Times New Roman"/>
                          </w:rPr>
                        </w:pPr>
                        <w:r>
                          <w:rPr>
                            <w:rFonts w:eastAsia="Times New Roman"/>
                          </w:rPr>
                          <w:t>In this update: UKHSA guidance update; contractors benefit from earlier advance payment; SSP013 expires; facemask survey.</w:t>
                        </w:r>
                      </w:p>
                      <w:p w14:paraId="01F80AC8"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BA8323">
                            <v:rect id="_x0000_i1033" style="width:468pt;height:1.5pt" o:hrstd="t" o:hr="t" fillcolor="#a0a0a0" stroked="f"/>
                          </w:pict>
                        </w:r>
                      </w:p>
                      <w:p w14:paraId="23C2406C" w14:textId="77777777" w:rsidR="007478FE" w:rsidRDefault="007478FE" w:rsidP="004B2391">
                        <w:pPr>
                          <w:pStyle w:val="Heading3"/>
                          <w:spacing w:after="0"/>
                          <w:rPr>
                            <w:rFonts w:eastAsia="Times New Roman"/>
                          </w:rPr>
                        </w:pPr>
                        <w:r>
                          <w:rPr>
                            <w:rFonts w:eastAsia="Times New Roman"/>
                          </w:rPr>
                          <w:t>UKHSA guidance update</w:t>
                        </w:r>
                      </w:p>
                      <w:p w14:paraId="6E2E37B1" w14:textId="3E4A839F"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Yesterday, the UK Health Security Agency (UKHSA) updated its guidance on managing staff and patients or residents exposed to COVID-19 in health and social care settings.</w:t>
                        </w:r>
                        <w:r>
                          <w:rPr>
                            <w:rFonts w:ascii="Tahoma" w:eastAsia="Times New Roman" w:hAnsi="Tahoma" w:cs="Tahoma"/>
                            <w:color w:val="303030"/>
                            <w:sz w:val="21"/>
                            <w:szCs w:val="21"/>
                          </w:rPr>
                          <w:br/>
                        </w:r>
                        <w:r>
                          <w:rPr>
                            <w:rFonts w:ascii="Tahoma" w:eastAsia="Times New Roman" w:hAnsi="Tahoma" w:cs="Tahoma"/>
                            <w:color w:val="303030"/>
                            <w:sz w:val="21"/>
                            <w:szCs w:val="21"/>
                          </w:rPr>
                          <w:br/>
                          <w:t>This guidance is regularly updated, and PSNC recommends that community pharmacy contractors consult this page rather than relying on advice from historical documents, such as letters and emails issued by NHS bodies.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Read the UKHSA guidance</w:t>
                          </w:r>
                        </w:hyperlink>
                        <w:r>
                          <w:rPr>
                            <w:rFonts w:ascii="Tahoma" w:eastAsia="Times New Roman" w:hAnsi="Tahoma" w:cs="Tahoma"/>
                            <w:color w:val="303030"/>
                            <w:sz w:val="21"/>
                            <w:szCs w:val="21"/>
                          </w:rPr>
                          <w:t xml:space="preserve"> </w:t>
                        </w:r>
                      </w:p>
                      <w:p w14:paraId="7E1B6494"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459913">
                            <v:rect id="_x0000_i1034" style="width:468pt;height:1.5pt" o:hrstd="t" o:hr="t" fillcolor="#a0a0a0" stroked="f"/>
                          </w:pict>
                        </w:r>
                      </w:p>
                      <w:p w14:paraId="7BEE7587" w14:textId="77777777" w:rsidR="007478FE" w:rsidRDefault="007478FE" w:rsidP="004B2391">
                        <w:pPr>
                          <w:pStyle w:val="Heading3"/>
                          <w:spacing w:after="0"/>
                          <w:rPr>
                            <w:rFonts w:eastAsia="Times New Roman"/>
                          </w:rPr>
                        </w:pPr>
                        <w:r>
                          <w:rPr>
                            <w:rFonts w:eastAsia="Times New Roman"/>
                          </w:rPr>
                          <w:t>Contractors benefit from earlier advance payment in January</w:t>
                        </w:r>
                      </w:p>
                      <w:p w14:paraId="061FAE50" w14:textId="4BA8522A" w:rsidR="007478FE" w:rsidRDefault="007478FE" w:rsidP="004B2391">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Nearly</w:t>
                        </w:r>
                        <w:r>
                          <w:rPr>
                            <w:rFonts w:ascii="Tahoma" w:eastAsia="Times New Roman" w:hAnsi="Tahoma" w:cs="Tahoma"/>
                            <w:color w:val="303030"/>
                            <w:sz w:val="21"/>
                            <w:szCs w:val="21"/>
                          </w:rPr>
                          <w:t> </w:t>
                        </w:r>
                        <w:r>
                          <w:rPr>
                            <w:rStyle w:val="Strong"/>
                            <w:rFonts w:ascii="Tahoma" w:eastAsia="Times New Roman" w:hAnsi="Tahoma" w:cs="Tahoma"/>
                            <w:color w:val="303030"/>
                            <w:sz w:val="21"/>
                            <w:szCs w:val="21"/>
                          </w:rPr>
                          <w:t>9,000 </w:t>
                        </w:r>
                        <w:r>
                          <w:rPr>
                            <w:rFonts w:ascii="Tahoma" w:eastAsia="Times New Roman" w:hAnsi="Tahoma" w:cs="Tahoma"/>
                            <w:color w:val="303030"/>
                            <w:sz w:val="21"/>
                            <w:szCs w:val="21"/>
                          </w:rPr>
                          <w:t>community pharmacy contractors will have received</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earlier advance payments today (12th January). This is circa 20 days earlier than the regular advance payment timetable.</w:t>
                        </w:r>
                        <w:r>
                          <w:rPr>
                            <w:rFonts w:ascii="Tahoma" w:eastAsia="Times New Roman" w:hAnsi="Tahoma" w:cs="Tahoma"/>
                            <w:color w:val="303030"/>
                            <w:sz w:val="21"/>
                            <w:szCs w:val="21"/>
                          </w:rPr>
                          <w:br/>
                        </w:r>
                        <w:r>
                          <w:rPr>
                            <w:rFonts w:ascii="Tahoma" w:eastAsia="Times New Roman" w:hAnsi="Tahoma" w:cs="Tahoma"/>
                            <w:color w:val="303030"/>
                            <w:sz w:val="21"/>
                            <w:szCs w:val="21"/>
                          </w:rPr>
                          <w:br/>
                          <w:t>Earlier advance payments are being made to those contractors who declared their December 2021 FP34C submission figures through the </w:t>
                        </w:r>
                        <w:hyperlink r:id="rId9" w:tgtFrame="_blank" w:history="1">
                          <w:r>
                            <w:rPr>
                              <w:rStyle w:val="Hyperlink"/>
                              <w:rFonts w:ascii="Tahoma" w:eastAsia="Times New Roman" w:hAnsi="Tahoma" w:cs="Tahoma"/>
                              <w:b/>
                              <w:bCs/>
                              <w:color w:val="4E3487"/>
                              <w:sz w:val="21"/>
                              <w:szCs w:val="21"/>
                            </w:rPr>
                            <w:t>Manage Your Service (MYS) portal</w:t>
                          </w:r>
                        </w:hyperlink>
                        <w:r>
                          <w:rPr>
                            <w:rFonts w:ascii="Tahoma" w:eastAsia="Times New Roman" w:hAnsi="Tahoma" w:cs="Tahoma"/>
                            <w:color w:val="303030"/>
                            <w:sz w:val="21"/>
                            <w:szCs w:val="21"/>
                          </w:rPr>
                          <w:t> by 6th January.</w:t>
                        </w:r>
                        <w:r>
                          <w:rPr>
                            <w:rFonts w:ascii="Tahoma" w:eastAsia="Times New Roman" w:hAnsi="Tahoma" w:cs="Tahoma"/>
                            <w:color w:val="303030"/>
                            <w:sz w:val="21"/>
                            <w:szCs w:val="21"/>
                          </w:rPr>
                          <w:br/>
                        </w:r>
                        <w:r>
                          <w:rPr>
                            <w:rFonts w:ascii="Tahoma" w:eastAsia="Times New Roman" w:hAnsi="Tahoma" w:cs="Tahoma"/>
                            <w:color w:val="303030"/>
                            <w:sz w:val="21"/>
                            <w:szCs w:val="21"/>
                          </w:rPr>
                          <w:br/>
                          <w:t>Those contractors still relying on the paper FP34C submission document are strongly encouraged to submit their monthly declaration through the MYS portal by the 5th of the month following that in which supply was made to benefit from earlier advance payments.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086EE6B1"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0E530D">
                            <v:rect id="_x0000_i1035" style="width:468pt;height:1.5pt" o:hrstd="t" o:hr="t" fillcolor="#a0a0a0" stroked="f"/>
                          </w:pict>
                        </w:r>
                      </w:p>
                      <w:p w14:paraId="2194CD8C" w14:textId="77777777" w:rsidR="007478FE" w:rsidRDefault="007478FE" w:rsidP="004B2391">
                        <w:pPr>
                          <w:pStyle w:val="Heading3"/>
                          <w:spacing w:after="0"/>
                          <w:rPr>
                            <w:rFonts w:eastAsia="Times New Roman"/>
                          </w:rPr>
                        </w:pPr>
                        <w:r>
                          <w:rPr>
                            <w:rFonts w:eastAsia="Times New Roman"/>
                          </w:rPr>
                          <w:t>SSP013 for Lipitor tablets set to expire</w:t>
                        </w:r>
                      </w:p>
                      <w:p w14:paraId="649E4501" w14:textId="1364E236"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 SSP013, for Lipitor 20mg chewable tablets is due to expire at 23.59pm tonight (Wednesday 12th January 2022). After this time, any prescriptions for Lipitor 20mg chewable tablets must be dispensed in accordance with the prescription as SSP013 will no longer be valid for use.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Read our top tips for SSP claims</w:t>
                          </w:r>
                        </w:hyperlink>
                        <w:r>
                          <w:rPr>
                            <w:rFonts w:ascii="Tahoma" w:eastAsia="Times New Roman" w:hAnsi="Tahoma" w:cs="Tahoma"/>
                            <w:color w:val="303030"/>
                            <w:sz w:val="21"/>
                            <w:szCs w:val="21"/>
                          </w:rPr>
                          <w:t xml:space="preserve"> </w:t>
                        </w:r>
                      </w:p>
                      <w:p w14:paraId="26CA2CB4" w14:textId="77777777"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7B95222A">
                            <v:rect id="_x0000_i1036" style="width:468pt;height:1.5pt" o:hrstd="t" o:hr="t" fillcolor="#a0a0a0" stroked="f"/>
                          </w:pict>
                        </w:r>
                      </w:p>
                      <w:p w14:paraId="3521BA1A" w14:textId="77777777" w:rsidR="007478FE" w:rsidRDefault="007478FE" w:rsidP="004B2391">
                        <w:pPr>
                          <w:pStyle w:val="Heading3"/>
                          <w:spacing w:after="0"/>
                          <w:rPr>
                            <w:rFonts w:eastAsia="Times New Roman"/>
                          </w:rPr>
                        </w:pPr>
                        <w:r>
                          <w:rPr>
                            <w:rFonts w:eastAsia="Times New Roman"/>
                          </w:rPr>
                          <w:t>IOM facemask survey</w:t>
                        </w:r>
                      </w:p>
                      <w:p w14:paraId="69ED4093" w14:textId="2046FA00" w:rsidR="007478FE" w:rsidRDefault="007478FE" w:rsidP="004B239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Institute of Occupational Medicine (IOM) would like to invite community pharmacy teams to complete a short survey about their knowledge, attitudes, and practices regarding wearing face coverings within consultation rooms. To learn more about this project, please visit the </w:t>
                        </w:r>
                        <w:hyperlink r:id="rId12" w:tgtFrame="_blank" w:history="1">
                          <w:r>
                            <w:rPr>
                              <w:rStyle w:val="Hyperlink"/>
                              <w:rFonts w:ascii="Tahoma" w:eastAsia="Times New Roman" w:hAnsi="Tahoma" w:cs="Tahoma"/>
                              <w:b/>
                              <w:bCs/>
                              <w:color w:val="4E3487"/>
                              <w:sz w:val="21"/>
                              <w:szCs w:val="21"/>
                            </w:rPr>
                            <w:t>project website</w:t>
                          </w:r>
                        </w:hyperlink>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Complete the survey</w:t>
                          </w:r>
                        </w:hyperlink>
                      </w:p>
                    </w:tc>
                    <w:tc>
                      <w:tcPr>
                        <w:tcW w:w="150" w:type="dxa"/>
                        <w:vAlign w:val="center"/>
                        <w:hideMark/>
                      </w:tcPr>
                      <w:p w14:paraId="4DD32C08" w14:textId="77777777" w:rsidR="007478FE" w:rsidRDefault="007478FE">
                        <w:pPr>
                          <w:rPr>
                            <w:rFonts w:ascii="Tahoma" w:eastAsia="Times New Roman" w:hAnsi="Tahoma" w:cs="Tahoma"/>
                            <w:color w:val="303030"/>
                            <w:sz w:val="21"/>
                            <w:szCs w:val="21"/>
                          </w:rPr>
                        </w:pPr>
                      </w:p>
                    </w:tc>
                  </w:tr>
                  <w:tr w:rsidR="007478FE" w14:paraId="05E4E602" w14:textId="77777777">
                    <w:trPr>
                      <w:trHeight w:val="150"/>
                      <w:tblCellSpacing w:w="15" w:type="dxa"/>
                      <w:jc w:val="center"/>
                    </w:trPr>
                    <w:tc>
                      <w:tcPr>
                        <w:tcW w:w="150" w:type="dxa"/>
                        <w:vAlign w:val="center"/>
                        <w:hideMark/>
                      </w:tcPr>
                      <w:p w14:paraId="5B01FCCF" w14:textId="77777777" w:rsidR="007478FE" w:rsidRDefault="007478FE">
                        <w:pPr>
                          <w:rPr>
                            <w:rFonts w:ascii="Times New Roman" w:eastAsia="Times New Roman" w:hAnsi="Times New Roman" w:cs="Times New Roman"/>
                            <w:sz w:val="20"/>
                            <w:szCs w:val="20"/>
                          </w:rPr>
                        </w:pPr>
                      </w:p>
                    </w:tc>
                    <w:tc>
                      <w:tcPr>
                        <w:tcW w:w="8700" w:type="dxa"/>
                        <w:vAlign w:val="center"/>
                        <w:hideMark/>
                      </w:tcPr>
                      <w:p w14:paraId="764C6F02" w14:textId="77777777" w:rsidR="007478FE" w:rsidRDefault="007478FE">
                        <w:pPr>
                          <w:rPr>
                            <w:rFonts w:ascii="Times New Roman" w:eastAsia="Times New Roman" w:hAnsi="Times New Roman" w:cs="Times New Roman"/>
                            <w:sz w:val="20"/>
                            <w:szCs w:val="20"/>
                          </w:rPr>
                        </w:pPr>
                      </w:p>
                    </w:tc>
                    <w:tc>
                      <w:tcPr>
                        <w:tcW w:w="150" w:type="dxa"/>
                        <w:vAlign w:val="center"/>
                        <w:hideMark/>
                      </w:tcPr>
                      <w:p w14:paraId="6D4B8973" w14:textId="77777777" w:rsidR="007478FE" w:rsidRDefault="007478FE">
                        <w:pPr>
                          <w:rPr>
                            <w:rFonts w:ascii="Times New Roman" w:eastAsia="Times New Roman" w:hAnsi="Times New Roman" w:cs="Times New Roman"/>
                            <w:sz w:val="20"/>
                            <w:szCs w:val="20"/>
                          </w:rPr>
                        </w:pPr>
                      </w:p>
                    </w:tc>
                  </w:tr>
                </w:tbl>
                <w:p w14:paraId="39589D7D" w14:textId="77777777" w:rsidR="007478FE" w:rsidRDefault="007478FE">
                  <w:pPr>
                    <w:jc w:val="center"/>
                    <w:rPr>
                      <w:rFonts w:ascii="Times New Roman" w:eastAsia="Times New Roman" w:hAnsi="Times New Roman" w:cs="Times New Roman"/>
                      <w:sz w:val="20"/>
                      <w:szCs w:val="20"/>
                    </w:rPr>
                  </w:pPr>
                </w:p>
              </w:tc>
            </w:tr>
          </w:tbl>
          <w:p w14:paraId="3A40F966" w14:textId="77777777" w:rsidR="007478FE" w:rsidRDefault="007478FE">
            <w:pPr>
              <w:jc w:val="center"/>
              <w:rPr>
                <w:rFonts w:ascii="Times New Roman" w:eastAsia="Times New Roman" w:hAnsi="Times New Roman" w:cs="Times New Roman"/>
                <w:sz w:val="20"/>
                <w:szCs w:val="20"/>
              </w:rPr>
            </w:pPr>
          </w:p>
        </w:tc>
      </w:tr>
      <w:tr w:rsidR="007478FE" w14:paraId="12AFAEDD" w14:textId="77777777" w:rsidTr="007478F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7478FE" w14:paraId="6BA9C996"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7478FE" w14:paraId="2093AFFD" w14:textId="77777777">
                    <w:trPr>
                      <w:tblCellSpacing w:w="0" w:type="dxa"/>
                      <w:jc w:val="center"/>
                    </w:trPr>
                    <w:tc>
                      <w:tcPr>
                        <w:tcW w:w="3000" w:type="dxa"/>
                        <w:tcMar>
                          <w:top w:w="30" w:type="dxa"/>
                          <w:left w:w="75" w:type="dxa"/>
                          <w:bottom w:w="30" w:type="dxa"/>
                          <w:right w:w="75" w:type="dxa"/>
                        </w:tcMar>
                        <w:hideMark/>
                      </w:tcPr>
                      <w:p w14:paraId="1B82F26E" w14:textId="77777777" w:rsidR="007478FE" w:rsidRDefault="007478FE">
                        <w:pPr>
                          <w:pStyle w:val="Heading4"/>
                          <w:jc w:val="center"/>
                          <w:rPr>
                            <w:rFonts w:eastAsia="Times New Roman"/>
                          </w:rPr>
                        </w:pPr>
                        <w:r>
                          <w:rPr>
                            <w:rFonts w:eastAsia="Times New Roman"/>
                          </w:rPr>
                          <w:lastRenderedPageBreak/>
                          <w:t>Pharmaceutical Services Negotiating Committee</w:t>
                        </w:r>
                      </w:p>
                      <w:p w14:paraId="099B1C10" w14:textId="14853F25" w:rsidR="007478FE" w:rsidRDefault="007478F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34C9C9F" wp14:editId="229A4CE9">
                              <wp:extent cx="609600" cy="304800"/>
                              <wp:effectExtent l="0" t="0" r="0" b="0"/>
                              <wp:docPr id="5" name="Picture 5" descr="Graphical user interface&#10;&#10;Description automatically generated">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a:hlinkClick r:id="rId14" tgtFrame="_blank"/>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D2140E0" wp14:editId="15E52617">
                              <wp:extent cx="609600" cy="304800"/>
                              <wp:effectExtent l="0" t="0" r="0" b="0"/>
                              <wp:docPr id="4" name="Picture 4" descr="Graphical user interface&#10;&#10;Description automatically generated">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7" tgtFrame="_blank"/>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FC2A54C" wp14:editId="27702E22">
                              <wp:extent cx="609600" cy="304800"/>
                              <wp:effectExtent l="0" t="0" r="0" b="0"/>
                              <wp:docPr id="3" name="Picture 3"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94C18DF" wp14:editId="5D339490">
                              <wp:extent cx="609600" cy="304800"/>
                              <wp:effectExtent l="0" t="0" r="0" b="0"/>
                              <wp:docPr id="2" name="Picture 2" descr="Graphical user interface&#10;&#10;Description automatically generated">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E904AD6" w14:textId="77777777" w:rsidR="007478FE" w:rsidRDefault="007478F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7478FE" w14:paraId="2D2D950D" w14:textId="77777777" w:rsidTr="004B2391">
                    <w:trPr>
                      <w:trHeight w:val="57"/>
                      <w:tblCellSpacing w:w="0" w:type="dxa"/>
                      <w:jc w:val="center"/>
                    </w:trPr>
                    <w:tc>
                      <w:tcPr>
                        <w:tcW w:w="9000" w:type="dxa"/>
                        <w:tcMar>
                          <w:top w:w="150" w:type="dxa"/>
                          <w:left w:w="0" w:type="dxa"/>
                          <w:bottom w:w="0" w:type="dxa"/>
                          <w:right w:w="0" w:type="dxa"/>
                        </w:tcMar>
                        <w:vAlign w:val="center"/>
                        <w:hideMark/>
                      </w:tcPr>
                      <w:p w14:paraId="5CD331E2" w14:textId="2B69C50C" w:rsidR="007478FE" w:rsidRDefault="007478FE" w:rsidP="004B2391">
                        <w:pPr>
                          <w:rPr>
                            <w:rFonts w:ascii="Arial" w:eastAsia="Times New Roman" w:hAnsi="Arial" w:cs="Arial"/>
                            <w:color w:val="FFFFFF"/>
                            <w:sz w:val="17"/>
                            <w:szCs w:val="17"/>
                          </w:rPr>
                        </w:pPr>
                      </w:p>
                    </w:tc>
                  </w:tr>
                </w:tbl>
                <w:p w14:paraId="48BBE76B" w14:textId="77777777" w:rsidR="007478FE" w:rsidRDefault="007478FE">
                  <w:pPr>
                    <w:jc w:val="center"/>
                    <w:rPr>
                      <w:rFonts w:ascii="Times New Roman" w:eastAsia="Times New Roman" w:hAnsi="Times New Roman" w:cs="Times New Roman"/>
                      <w:sz w:val="20"/>
                      <w:szCs w:val="20"/>
                    </w:rPr>
                  </w:pPr>
                </w:p>
              </w:tc>
            </w:tr>
          </w:tbl>
          <w:p w14:paraId="6BA777E6" w14:textId="77777777" w:rsidR="007478FE" w:rsidRDefault="007478FE">
            <w:pPr>
              <w:jc w:val="center"/>
              <w:rPr>
                <w:rFonts w:ascii="Times New Roman" w:eastAsia="Times New Roman" w:hAnsi="Times New Roman" w:cs="Times New Roman"/>
                <w:sz w:val="20"/>
                <w:szCs w:val="20"/>
              </w:rPr>
            </w:pPr>
          </w:p>
        </w:tc>
      </w:tr>
    </w:tbl>
    <w:p w14:paraId="78D414F2" w14:textId="7411625C" w:rsidR="007478FE" w:rsidRDefault="007478FE" w:rsidP="007478FE">
      <w:pPr>
        <w:rPr>
          <w:rFonts w:eastAsia="Times New Roman"/>
        </w:rPr>
      </w:pPr>
      <w:r>
        <w:rPr>
          <w:rFonts w:eastAsia="Times New Roman"/>
          <w:noProof/>
        </w:rPr>
        <w:drawing>
          <wp:inline distT="0" distB="0" distL="0" distR="0" wp14:anchorId="3762E8B2" wp14:editId="2191DE7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20852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8FE"/>
    <w:rsid w:val="004B2391"/>
    <w:rsid w:val="007478FE"/>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601F"/>
  <w15:chartTrackingRefBased/>
  <w15:docId w15:val="{310A039C-DA43-4FF7-92E1-A4558C1C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FE"/>
    <w:rPr>
      <w:rFonts w:ascii="Calibri" w:hAnsi="Calibri" w:cs="Calibri"/>
      <w:lang w:eastAsia="en-GB"/>
    </w:rPr>
  </w:style>
  <w:style w:type="paragraph" w:styleId="Heading1">
    <w:name w:val="heading 1"/>
    <w:basedOn w:val="Normal"/>
    <w:link w:val="Heading1Char"/>
    <w:uiPriority w:val="9"/>
    <w:qFormat/>
    <w:rsid w:val="007478F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7478FE"/>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7478FE"/>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7478F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8F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7478FE"/>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7478FE"/>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7478FE"/>
    <w:rPr>
      <w:rFonts w:ascii="Tahoma" w:hAnsi="Tahoma" w:cs="Tahoma"/>
      <w:b/>
      <w:bCs/>
      <w:color w:val="FFFFFF"/>
      <w:sz w:val="18"/>
      <w:szCs w:val="18"/>
      <w:lang w:eastAsia="en-GB"/>
    </w:rPr>
  </w:style>
  <w:style w:type="character" w:styleId="Strong">
    <w:name w:val="Strong"/>
    <w:basedOn w:val="DefaultParagraphFont"/>
    <w:uiPriority w:val="22"/>
    <w:qFormat/>
    <w:rsid w:val="007478FE"/>
    <w:rPr>
      <w:b/>
      <w:bCs/>
    </w:rPr>
  </w:style>
  <w:style w:type="character" w:styleId="Hyperlink">
    <w:name w:val="Hyperlink"/>
    <w:basedOn w:val="DefaultParagraphFont"/>
    <w:uiPriority w:val="99"/>
    <w:semiHidden/>
    <w:unhideWhenUsed/>
    <w:rsid w:val="007478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2c63186e6&amp;e=d19e9fd41c" TargetMode="External"/><Relationship Id="rId13" Type="http://schemas.openxmlformats.org/officeDocument/2006/relationships/hyperlink" Target="https://psnc.us7.list-manage.com/track/click?u=86d41ab7fa4c7c2c5d7210782&amp;id=b93f46750a&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262c61d5c&amp;e=d19e9fd41c" TargetMode="External"/><Relationship Id="rId17" Type="http://schemas.openxmlformats.org/officeDocument/2006/relationships/hyperlink" Target="https://psnc.us7.list-manage.com/track/click?u=86d41ab7fa4c7c2c5d7210782&amp;id=5e44c8002e&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40a0f7c19c&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305ebfe6ba&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592b83eb65&amp;e=d19e9fd41c" TargetMode="External"/><Relationship Id="rId28" Type="http://schemas.openxmlformats.org/officeDocument/2006/relationships/image" Target="https://psnc.us7.list-manage.com/track/open.php?u=86d41ab7fa4c7c2c5d7210782&amp;id=0969d96ae4&amp;e=d19e9fd41c" TargetMode="External"/><Relationship Id="rId10" Type="http://schemas.openxmlformats.org/officeDocument/2006/relationships/hyperlink" Target="https://psnc.us7.list-manage.com/track/click?u=86d41ab7fa4c7c2c5d7210782&amp;id=bc2a1180c6&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f9d461edc&amp;e=d19e9fd41c" TargetMode="External"/><Relationship Id="rId14" Type="http://schemas.openxmlformats.org/officeDocument/2006/relationships/hyperlink" Target="https://psnc.us7.list-manage.com/track/click?u=86d41ab7fa4c7c2c5d7210782&amp;id=b35b37edd8&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2022-01-14T09:17:00Z</dcterms:created>
  <dcterms:modified xsi:type="dcterms:W3CDTF">2022-01-14T11:36:00Z</dcterms:modified>
</cp:coreProperties>
</file>