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8F7A" w14:textId="55E76DA5" w:rsidR="0001473F" w:rsidRPr="00510DDC" w:rsidRDefault="0001473F" w:rsidP="00CD7C5C">
      <w:pPr>
        <w:pStyle w:val="ListParagraph"/>
        <w:ind w:left="0"/>
        <w:rPr>
          <w:rFonts w:ascii="Arial" w:hAnsi="Arial" w:cs="Arial"/>
          <w:b/>
          <w:sz w:val="28"/>
          <w:szCs w:val="28"/>
          <w:lang w:eastAsia="en-US"/>
        </w:rPr>
      </w:pPr>
      <w:bookmarkStart w:id="0" w:name="_Toc428907602"/>
    </w:p>
    <w:p w14:paraId="7F57226B" w14:textId="77777777" w:rsidR="00530761" w:rsidRPr="00510DDC" w:rsidRDefault="00530761" w:rsidP="008803DD">
      <w:pPr>
        <w:pStyle w:val="Heading1"/>
        <w:spacing w:line="240" w:lineRule="auto"/>
        <w:ind w:left="567" w:hanging="567"/>
        <w:jc w:val="center"/>
      </w:pPr>
      <w:r w:rsidRPr="00510DDC">
        <w:t>SCHEDULE 2 – THE SERVICES</w:t>
      </w:r>
      <w:bookmarkEnd w:id="0"/>
    </w:p>
    <w:p w14:paraId="4CD060AD" w14:textId="77777777" w:rsidR="00530761" w:rsidRPr="00510DDC" w:rsidRDefault="00530761" w:rsidP="008803DD">
      <w:pPr>
        <w:spacing w:after="0"/>
        <w:ind w:left="567" w:hanging="567"/>
        <w:jc w:val="center"/>
        <w:rPr>
          <w:rFonts w:ascii="Arial" w:hAnsi="Arial" w:cs="Arial"/>
          <w:b/>
          <w:sz w:val="20"/>
        </w:rPr>
      </w:pPr>
    </w:p>
    <w:p w14:paraId="7119A5C9" w14:textId="77777777" w:rsidR="00530761" w:rsidRPr="00510DDC" w:rsidRDefault="00530761" w:rsidP="008803DD">
      <w:pPr>
        <w:pStyle w:val="ListParagraph"/>
        <w:numPr>
          <w:ilvl w:val="0"/>
          <w:numId w:val="5"/>
        </w:numPr>
        <w:ind w:left="567" w:hanging="567"/>
        <w:contextualSpacing/>
        <w:jc w:val="center"/>
        <w:outlineLvl w:val="1"/>
        <w:rPr>
          <w:rFonts w:ascii="Arial" w:hAnsi="Arial" w:cs="Arial"/>
          <w:b/>
        </w:rPr>
      </w:pPr>
      <w:bookmarkStart w:id="1" w:name="_Toc428907603"/>
      <w:r w:rsidRPr="00510DDC">
        <w:rPr>
          <w:rFonts w:ascii="Arial" w:hAnsi="Arial" w:cs="Arial"/>
          <w:b/>
        </w:rPr>
        <w:t>Service Specifications</w:t>
      </w:r>
      <w:bookmarkEnd w:id="1"/>
    </w:p>
    <w:p w14:paraId="7FFA0128" w14:textId="787A0D34" w:rsidR="009A7842" w:rsidRDefault="009A7842" w:rsidP="00803216">
      <w:pPr>
        <w:shd w:val="clear" w:color="auto" w:fill="FFFFFF" w:themeFill="background1"/>
        <w:tabs>
          <w:tab w:val="left" w:pos="3147"/>
        </w:tabs>
        <w:spacing w:after="0"/>
        <w:jc w:val="both"/>
        <w:rPr>
          <w:rFonts w:ascii="Arial" w:hAnsi="Arial" w:cs="Arial"/>
          <w:sz w:val="20"/>
        </w:rPr>
      </w:pPr>
    </w:p>
    <w:p w14:paraId="2D21D952" w14:textId="77777777" w:rsidR="00AF4693" w:rsidRDefault="00AF4693" w:rsidP="00AF4693">
      <w:pPr>
        <w:contextualSpacing/>
        <w:outlineLvl w:val="1"/>
        <w:rPr>
          <w:rFonts w:ascii="Arial" w:hAnsi="Arial" w:cs="Arial"/>
          <w:b/>
        </w:rPr>
      </w:pPr>
    </w:p>
    <w:p w14:paraId="069ADEA2" w14:textId="77777777" w:rsidR="00AF4693" w:rsidRDefault="00AF4693" w:rsidP="00AF4693">
      <w:pPr>
        <w:contextualSpacing/>
        <w:jc w:val="center"/>
        <w:outlineLvl w:val="1"/>
        <w:rPr>
          <w:rFonts w:ascii="Arial" w:hAnsi="Arial" w:cs="Arial"/>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4961"/>
      </w:tblGrid>
      <w:tr w:rsidR="00AF4693" w:rsidRPr="0053605B" w14:paraId="09B4288A" w14:textId="77777777" w:rsidTr="00CD3835">
        <w:trPr>
          <w:trHeight w:val="398"/>
        </w:trPr>
        <w:tc>
          <w:tcPr>
            <w:tcW w:w="3544" w:type="dxa"/>
            <w:shd w:val="clear" w:color="auto" w:fill="595959"/>
          </w:tcPr>
          <w:p w14:paraId="7E5B9708" w14:textId="77777777" w:rsidR="00AF4693" w:rsidRPr="0053605B" w:rsidRDefault="00AF4693" w:rsidP="00CD3835">
            <w:pPr>
              <w:spacing w:after="0" w:line="360" w:lineRule="auto"/>
              <w:rPr>
                <w:rFonts w:ascii="Arial" w:hAnsi="Arial" w:cs="Arial"/>
                <w:b/>
                <w:color w:val="F79646"/>
              </w:rPr>
            </w:pPr>
            <w:r w:rsidRPr="0053605B">
              <w:rPr>
                <w:rFonts w:ascii="Arial" w:hAnsi="Arial" w:cs="Arial"/>
                <w:b/>
                <w:color w:val="F79646"/>
              </w:rPr>
              <w:t>Service Specification No.</w:t>
            </w:r>
          </w:p>
        </w:tc>
        <w:tc>
          <w:tcPr>
            <w:tcW w:w="4961" w:type="dxa"/>
          </w:tcPr>
          <w:p w14:paraId="1ABE183A" w14:textId="77777777" w:rsidR="00AF4693" w:rsidRPr="0053605B" w:rsidRDefault="00AF4693" w:rsidP="00CD3835">
            <w:pPr>
              <w:spacing w:after="0"/>
              <w:rPr>
                <w:rFonts w:ascii="Arial" w:hAnsi="Arial" w:cs="Arial"/>
                <w:sz w:val="20"/>
              </w:rPr>
            </w:pPr>
            <w:r>
              <w:rPr>
                <w:rFonts w:ascii="Arial" w:hAnsi="Arial" w:cs="Arial"/>
                <w:sz w:val="20"/>
              </w:rPr>
              <w:t>Pharmacy 8</w:t>
            </w:r>
          </w:p>
        </w:tc>
      </w:tr>
      <w:tr w:rsidR="00AF4693" w:rsidRPr="0053605B" w14:paraId="64154AC6" w14:textId="77777777" w:rsidTr="00CD3835">
        <w:tc>
          <w:tcPr>
            <w:tcW w:w="3544" w:type="dxa"/>
            <w:shd w:val="clear" w:color="auto" w:fill="595959"/>
          </w:tcPr>
          <w:p w14:paraId="5F83E3D6" w14:textId="77777777" w:rsidR="00AF4693" w:rsidRPr="0053605B" w:rsidRDefault="00AF4693" w:rsidP="00CD3835">
            <w:pPr>
              <w:spacing w:after="0" w:line="360" w:lineRule="auto"/>
              <w:rPr>
                <w:rFonts w:ascii="Arial" w:hAnsi="Arial" w:cs="Arial"/>
                <w:b/>
                <w:color w:val="F79646"/>
              </w:rPr>
            </w:pPr>
            <w:r w:rsidRPr="0053605B">
              <w:rPr>
                <w:rFonts w:ascii="Arial" w:hAnsi="Arial" w:cs="Arial"/>
                <w:b/>
                <w:color w:val="F79646"/>
              </w:rPr>
              <w:t>Service</w:t>
            </w:r>
          </w:p>
        </w:tc>
        <w:tc>
          <w:tcPr>
            <w:tcW w:w="4961" w:type="dxa"/>
            <w:vAlign w:val="center"/>
          </w:tcPr>
          <w:p w14:paraId="61C8814D" w14:textId="77777777" w:rsidR="00AF4693" w:rsidRPr="0053605B" w:rsidRDefault="00AF4693" w:rsidP="00CD3835">
            <w:pPr>
              <w:spacing w:after="0"/>
              <w:rPr>
                <w:rFonts w:ascii="Arial" w:hAnsi="Arial" w:cs="Arial"/>
                <w:sz w:val="20"/>
              </w:rPr>
            </w:pPr>
            <w:r w:rsidRPr="0053605B">
              <w:rPr>
                <w:rFonts w:ascii="Arial" w:hAnsi="Arial" w:cs="Arial"/>
                <w:sz w:val="20"/>
              </w:rPr>
              <w:t>Pharmacy First Minor Ailments Service</w:t>
            </w:r>
          </w:p>
        </w:tc>
      </w:tr>
      <w:tr w:rsidR="00AF4693" w:rsidRPr="0053605B" w14:paraId="474FAAA1" w14:textId="77777777" w:rsidTr="00CD3835">
        <w:tc>
          <w:tcPr>
            <w:tcW w:w="3544" w:type="dxa"/>
            <w:shd w:val="clear" w:color="auto" w:fill="595959"/>
          </w:tcPr>
          <w:p w14:paraId="1FE28C09" w14:textId="77777777" w:rsidR="00AF4693" w:rsidRPr="0053605B" w:rsidRDefault="00AF4693" w:rsidP="00CD3835">
            <w:pPr>
              <w:spacing w:after="0" w:line="360" w:lineRule="auto"/>
              <w:rPr>
                <w:rFonts w:ascii="Arial" w:hAnsi="Arial" w:cs="Arial"/>
                <w:b/>
                <w:color w:val="F79646"/>
              </w:rPr>
            </w:pPr>
            <w:r w:rsidRPr="0053605B">
              <w:rPr>
                <w:rFonts w:ascii="Arial" w:hAnsi="Arial" w:cs="Arial"/>
                <w:b/>
                <w:color w:val="F79646"/>
              </w:rPr>
              <w:t>Commissioner Lead</w:t>
            </w:r>
          </w:p>
        </w:tc>
        <w:tc>
          <w:tcPr>
            <w:tcW w:w="4961" w:type="dxa"/>
            <w:vAlign w:val="center"/>
          </w:tcPr>
          <w:p w14:paraId="512303A5" w14:textId="1047E517" w:rsidR="00AF4693" w:rsidRPr="0053605B" w:rsidRDefault="00AF4693" w:rsidP="00CD3835">
            <w:pPr>
              <w:spacing w:after="0"/>
              <w:rPr>
                <w:rFonts w:ascii="Arial" w:hAnsi="Arial" w:cs="Arial"/>
                <w:sz w:val="20"/>
              </w:rPr>
            </w:pPr>
            <w:r w:rsidRPr="0053605B">
              <w:rPr>
                <w:rFonts w:ascii="Arial" w:hAnsi="Arial" w:cs="Arial"/>
                <w:sz w:val="20"/>
              </w:rPr>
              <w:t>Sue Lawton</w:t>
            </w:r>
            <w:r w:rsidR="00C1185C">
              <w:rPr>
                <w:rFonts w:ascii="Arial" w:hAnsi="Arial" w:cs="Arial"/>
                <w:sz w:val="20"/>
              </w:rPr>
              <w:t xml:space="preserve"> </w:t>
            </w:r>
            <w:r w:rsidRPr="0053605B">
              <w:rPr>
                <w:rFonts w:ascii="Arial" w:hAnsi="Arial" w:cs="Arial"/>
                <w:sz w:val="20"/>
              </w:rPr>
              <w:t>Southampton</w:t>
            </w:r>
            <w:r w:rsidR="00C1185C">
              <w:rPr>
                <w:rFonts w:ascii="Arial" w:hAnsi="Arial" w:cs="Arial"/>
                <w:sz w:val="20"/>
              </w:rPr>
              <w:t xml:space="preserve"> Area </w:t>
            </w:r>
            <w:r w:rsidR="00C1185C" w:rsidRPr="005D4FB3">
              <w:rPr>
                <w:rFonts w:ascii="Arial" w:hAnsi="Arial" w:cs="Arial"/>
                <w:sz w:val="20"/>
              </w:rPr>
              <w:t>HIOWICB</w:t>
            </w:r>
          </w:p>
        </w:tc>
      </w:tr>
      <w:tr w:rsidR="00AF4693" w:rsidRPr="0053605B" w14:paraId="55D3853D" w14:textId="77777777" w:rsidTr="00CD3835">
        <w:tc>
          <w:tcPr>
            <w:tcW w:w="3544" w:type="dxa"/>
            <w:shd w:val="clear" w:color="auto" w:fill="595959"/>
          </w:tcPr>
          <w:p w14:paraId="5651CC96" w14:textId="77777777" w:rsidR="00AF4693" w:rsidRPr="0053605B" w:rsidRDefault="00AF4693" w:rsidP="00CD3835">
            <w:pPr>
              <w:spacing w:after="0" w:line="360" w:lineRule="auto"/>
              <w:rPr>
                <w:rFonts w:ascii="Arial" w:hAnsi="Arial" w:cs="Arial"/>
                <w:b/>
                <w:color w:val="F79646"/>
              </w:rPr>
            </w:pPr>
            <w:r w:rsidRPr="0053605B">
              <w:rPr>
                <w:rFonts w:ascii="Arial" w:hAnsi="Arial" w:cs="Arial"/>
                <w:b/>
                <w:color w:val="F79646"/>
              </w:rPr>
              <w:t>Provider Lead</w:t>
            </w:r>
          </w:p>
        </w:tc>
        <w:tc>
          <w:tcPr>
            <w:tcW w:w="4961" w:type="dxa"/>
            <w:vAlign w:val="center"/>
          </w:tcPr>
          <w:p w14:paraId="1B227820" w14:textId="77777777" w:rsidR="00AF4693" w:rsidRDefault="00AF4693" w:rsidP="00CD3835">
            <w:pPr>
              <w:spacing w:after="0"/>
              <w:rPr>
                <w:rFonts w:ascii="Arial" w:hAnsi="Arial" w:cs="Arial"/>
                <w:sz w:val="20"/>
              </w:rPr>
            </w:pPr>
            <w:r w:rsidRPr="00B96446">
              <w:rPr>
                <w:rFonts w:ascii="Arial" w:hAnsi="Arial" w:cs="Arial"/>
                <w:sz w:val="20"/>
              </w:rPr>
              <w:t>Community Pharmacy So</w:t>
            </w:r>
            <w:r>
              <w:rPr>
                <w:rFonts w:ascii="Arial" w:hAnsi="Arial" w:cs="Arial"/>
                <w:sz w:val="20"/>
              </w:rPr>
              <w:t xml:space="preserve">uth Central (CPSC) </w:t>
            </w:r>
          </w:p>
          <w:p w14:paraId="1467311B" w14:textId="1B77A6F9" w:rsidR="00AF4693" w:rsidRPr="0053605B" w:rsidRDefault="00AF4693" w:rsidP="00CD3835">
            <w:pPr>
              <w:spacing w:after="0"/>
              <w:rPr>
                <w:rFonts w:ascii="Arial" w:hAnsi="Arial" w:cs="Arial"/>
                <w:sz w:val="20"/>
              </w:rPr>
            </w:pPr>
            <w:r w:rsidRPr="00B96446">
              <w:rPr>
                <w:rFonts w:ascii="Arial" w:hAnsi="Arial" w:cs="Arial"/>
                <w:sz w:val="20"/>
              </w:rPr>
              <w:t>Debb</w:t>
            </w:r>
            <w:r w:rsidR="00112DA6">
              <w:rPr>
                <w:rFonts w:ascii="Arial" w:hAnsi="Arial" w:cs="Arial"/>
                <w:sz w:val="20"/>
              </w:rPr>
              <w:t xml:space="preserve">y </w:t>
            </w:r>
            <w:r w:rsidRPr="00B96446">
              <w:rPr>
                <w:rFonts w:ascii="Arial" w:hAnsi="Arial" w:cs="Arial"/>
                <w:sz w:val="20"/>
              </w:rPr>
              <w:t>Crockford</w:t>
            </w:r>
          </w:p>
        </w:tc>
      </w:tr>
      <w:tr w:rsidR="00AF4693" w:rsidRPr="0053605B" w14:paraId="1F0D8DF8" w14:textId="77777777" w:rsidTr="00CD3835">
        <w:tc>
          <w:tcPr>
            <w:tcW w:w="3544" w:type="dxa"/>
            <w:shd w:val="clear" w:color="auto" w:fill="595959"/>
          </w:tcPr>
          <w:p w14:paraId="2EAB6A59" w14:textId="77777777" w:rsidR="00AF4693" w:rsidRPr="0053605B" w:rsidRDefault="00AF4693" w:rsidP="00CD3835">
            <w:pPr>
              <w:spacing w:after="0" w:line="360" w:lineRule="auto"/>
              <w:rPr>
                <w:rFonts w:ascii="Arial" w:hAnsi="Arial" w:cs="Arial"/>
                <w:b/>
                <w:color w:val="F79646"/>
              </w:rPr>
            </w:pPr>
            <w:r w:rsidRPr="0053605B">
              <w:rPr>
                <w:rFonts w:ascii="Arial" w:hAnsi="Arial" w:cs="Arial"/>
                <w:b/>
                <w:color w:val="F79646"/>
              </w:rPr>
              <w:t>Period</w:t>
            </w:r>
          </w:p>
        </w:tc>
        <w:tc>
          <w:tcPr>
            <w:tcW w:w="4961" w:type="dxa"/>
            <w:vAlign w:val="center"/>
          </w:tcPr>
          <w:p w14:paraId="011BB579" w14:textId="38BAC6DB" w:rsidR="00AF4693" w:rsidRPr="00B96446" w:rsidRDefault="00AF4693" w:rsidP="00CD3835">
            <w:pPr>
              <w:spacing w:after="0"/>
              <w:rPr>
                <w:rFonts w:ascii="Arial" w:hAnsi="Arial" w:cs="Arial"/>
                <w:sz w:val="20"/>
              </w:rPr>
            </w:pPr>
            <w:r w:rsidRPr="00B96446">
              <w:rPr>
                <w:rFonts w:ascii="Arial" w:hAnsi="Arial" w:cs="Arial"/>
                <w:sz w:val="20"/>
              </w:rPr>
              <w:t>1</w:t>
            </w:r>
            <w:r w:rsidRPr="00B96446">
              <w:rPr>
                <w:rFonts w:ascii="Arial" w:hAnsi="Arial" w:cs="Arial"/>
                <w:sz w:val="20"/>
                <w:vertAlign w:val="superscript"/>
              </w:rPr>
              <w:t>st</w:t>
            </w:r>
            <w:r w:rsidRPr="00B96446">
              <w:rPr>
                <w:rFonts w:ascii="Arial" w:hAnsi="Arial" w:cs="Arial"/>
                <w:sz w:val="20"/>
              </w:rPr>
              <w:t xml:space="preserve"> April 2</w:t>
            </w:r>
            <w:r w:rsidR="00CD7C5C">
              <w:rPr>
                <w:rFonts w:ascii="Arial" w:hAnsi="Arial" w:cs="Arial"/>
                <w:sz w:val="20"/>
              </w:rPr>
              <w:t>022</w:t>
            </w:r>
            <w:r w:rsidRPr="00B96446">
              <w:rPr>
                <w:rFonts w:ascii="Arial" w:hAnsi="Arial" w:cs="Arial"/>
                <w:sz w:val="20"/>
              </w:rPr>
              <w:t xml:space="preserve"> – 31</w:t>
            </w:r>
            <w:r w:rsidRPr="00B96446">
              <w:rPr>
                <w:rFonts w:ascii="Arial" w:hAnsi="Arial" w:cs="Arial"/>
                <w:sz w:val="20"/>
                <w:vertAlign w:val="superscript"/>
              </w:rPr>
              <w:t>st</w:t>
            </w:r>
            <w:r>
              <w:rPr>
                <w:rFonts w:ascii="Arial" w:hAnsi="Arial" w:cs="Arial"/>
                <w:sz w:val="20"/>
              </w:rPr>
              <w:t xml:space="preserve"> March 20</w:t>
            </w:r>
            <w:r w:rsidR="00CD7C5C">
              <w:rPr>
                <w:rFonts w:ascii="Arial" w:hAnsi="Arial" w:cs="Arial"/>
                <w:sz w:val="20"/>
              </w:rPr>
              <w:t>24</w:t>
            </w:r>
          </w:p>
        </w:tc>
      </w:tr>
      <w:tr w:rsidR="00AF4693" w:rsidRPr="0053605B" w14:paraId="4D7EB8F7" w14:textId="77777777" w:rsidTr="00CD3835">
        <w:tc>
          <w:tcPr>
            <w:tcW w:w="3544" w:type="dxa"/>
            <w:shd w:val="clear" w:color="auto" w:fill="595959"/>
          </w:tcPr>
          <w:p w14:paraId="660C209C" w14:textId="77777777" w:rsidR="00AF4693" w:rsidRPr="0053605B" w:rsidRDefault="00AF4693" w:rsidP="00CD3835">
            <w:pPr>
              <w:spacing w:after="0" w:line="360" w:lineRule="auto"/>
              <w:rPr>
                <w:rFonts w:ascii="Arial" w:hAnsi="Arial" w:cs="Arial"/>
                <w:b/>
                <w:color w:val="F79646"/>
              </w:rPr>
            </w:pPr>
            <w:r w:rsidRPr="0053605B">
              <w:rPr>
                <w:rFonts w:ascii="Arial" w:hAnsi="Arial" w:cs="Arial"/>
                <w:b/>
                <w:color w:val="F79646"/>
              </w:rPr>
              <w:t>Date of Review</w:t>
            </w:r>
          </w:p>
        </w:tc>
        <w:tc>
          <w:tcPr>
            <w:tcW w:w="4961" w:type="dxa"/>
            <w:vAlign w:val="center"/>
          </w:tcPr>
          <w:p w14:paraId="7A4BEAE1" w14:textId="758BBD00" w:rsidR="00AF4693" w:rsidRPr="0053605B" w:rsidRDefault="00CD7C5C" w:rsidP="00CD3835">
            <w:pPr>
              <w:spacing w:after="0"/>
              <w:rPr>
                <w:rFonts w:ascii="Arial" w:hAnsi="Arial" w:cs="Arial"/>
                <w:sz w:val="20"/>
              </w:rPr>
            </w:pPr>
            <w:r>
              <w:rPr>
                <w:rFonts w:ascii="Arial" w:hAnsi="Arial" w:cs="Arial"/>
                <w:sz w:val="20"/>
              </w:rPr>
              <w:t>February 202</w:t>
            </w:r>
            <w:r w:rsidR="00112DA6">
              <w:rPr>
                <w:rFonts w:ascii="Arial" w:hAnsi="Arial" w:cs="Arial"/>
                <w:sz w:val="20"/>
              </w:rPr>
              <w:t>4</w:t>
            </w:r>
          </w:p>
        </w:tc>
      </w:tr>
    </w:tbl>
    <w:p w14:paraId="118AC60F" w14:textId="77777777" w:rsidR="00AF4693" w:rsidRPr="00EA1094" w:rsidRDefault="00AF4693" w:rsidP="00AF4693">
      <w:pPr>
        <w:contextualSpacing/>
        <w:jc w:val="center"/>
        <w:outlineLvl w:val="1"/>
        <w:rPr>
          <w:rFonts w:ascii="Arial" w:hAnsi="Arial" w:cs="Arial"/>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5"/>
      </w:tblGrid>
      <w:tr w:rsidR="00AF4693" w:rsidRPr="0053605B" w14:paraId="1A3AE675" w14:textId="77777777" w:rsidTr="00CD3835">
        <w:tc>
          <w:tcPr>
            <w:tcW w:w="8505" w:type="dxa"/>
            <w:shd w:val="clear" w:color="auto" w:fill="595959"/>
          </w:tcPr>
          <w:p w14:paraId="13DCD743" w14:textId="77777777" w:rsidR="00AF4693" w:rsidRPr="0053605B" w:rsidRDefault="00AF4693" w:rsidP="00CD3835">
            <w:pPr>
              <w:spacing w:after="0" w:line="276" w:lineRule="auto"/>
              <w:rPr>
                <w:rFonts w:ascii="Arial" w:hAnsi="Arial" w:cs="Arial"/>
                <w:b/>
                <w:color w:val="F79646"/>
              </w:rPr>
            </w:pPr>
            <w:r w:rsidRPr="0053605B">
              <w:rPr>
                <w:rFonts w:ascii="Arial" w:hAnsi="Arial" w:cs="Arial"/>
                <w:b/>
                <w:color w:val="F79646"/>
              </w:rPr>
              <w:t>1.</w:t>
            </w:r>
            <w:r w:rsidRPr="0053605B">
              <w:rPr>
                <w:rFonts w:ascii="Arial" w:hAnsi="Arial" w:cs="Arial"/>
                <w:b/>
                <w:color w:val="F79646"/>
              </w:rPr>
              <w:tab/>
              <w:t>Population Needs</w:t>
            </w:r>
          </w:p>
        </w:tc>
      </w:tr>
      <w:tr w:rsidR="00AF4693" w:rsidRPr="0053605B" w14:paraId="5DA11F62" w14:textId="77777777" w:rsidTr="00CD3835">
        <w:tc>
          <w:tcPr>
            <w:tcW w:w="8505" w:type="dxa"/>
          </w:tcPr>
          <w:p w14:paraId="60A7C40F" w14:textId="77777777" w:rsidR="00AF4693" w:rsidRPr="0053605B" w:rsidRDefault="00AF4693" w:rsidP="00CD3835">
            <w:pPr>
              <w:spacing w:after="0"/>
              <w:ind w:left="360"/>
              <w:rPr>
                <w:rFonts w:ascii="Arial" w:hAnsi="Arial" w:cs="Arial"/>
                <w:color w:val="009966"/>
                <w:sz w:val="20"/>
              </w:rPr>
            </w:pPr>
            <w:r w:rsidRPr="0053605B">
              <w:rPr>
                <w:rFonts w:ascii="Arial" w:hAnsi="Arial" w:cs="Arial"/>
                <w:color w:val="009966"/>
                <w:sz w:val="20"/>
              </w:rPr>
              <w:tab/>
            </w:r>
          </w:p>
          <w:p w14:paraId="1F195E13" w14:textId="77777777" w:rsidR="00AF4693" w:rsidRPr="0053605B" w:rsidRDefault="00AF4693" w:rsidP="00CD3835">
            <w:pPr>
              <w:autoSpaceDE w:val="0"/>
              <w:autoSpaceDN w:val="0"/>
              <w:adjustRightInd w:val="0"/>
              <w:spacing w:after="0"/>
              <w:rPr>
                <w:rFonts w:ascii="Arial" w:eastAsiaTheme="minorHAnsi" w:hAnsi="Arial" w:cs="Arial"/>
                <w:b/>
                <w:bCs/>
                <w:color w:val="009A66"/>
                <w:sz w:val="20"/>
                <w:lang w:val="en-GB" w:eastAsia="en-US"/>
              </w:rPr>
            </w:pPr>
            <w:r w:rsidRPr="0053605B">
              <w:rPr>
                <w:rFonts w:ascii="Arial" w:hAnsi="Arial" w:cs="Arial"/>
                <w:b/>
                <w:color w:val="009966"/>
                <w:sz w:val="20"/>
              </w:rPr>
              <w:t>General Overview</w:t>
            </w:r>
          </w:p>
          <w:p w14:paraId="2B3AC496" w14:textId="77777777" w:rsidR="00AF4693" w:rsidRPr="0053605B" w:rsidRDefault="00AF4693" w:rsidP="00CD3835">
            <w:pPr>
              <w:autoSpaceDE w:val="0"/>
              <w:autoSpaceDN w:val="0"/>
              <w:adjustRightInd w:val="0"/>
              <w:spacing w:after="0"/>
              <w:rPr>
                <w:rFonts w:ascii="Arial" w:eastAsiaTheme="minorHAnsi" w:hAnsi="Arial" w:cs="Arial"/>
                <w:b/>
                <w:bCs/>
                <w:color w:val="009A66"/>
                <w:sz w:val="20"/>
                <w:lang w:val="en-GB" w:eastAsia="en-US"/>
              </w:rPr>
            </w:pPr>
          </w:p>
          <w:p w14:paraId="0894857D" w14:textId="77777777" w:rsidR="00AF4693" w:rsidRPr="0053605B" w:rsidRDefault="00AF4693" w:rsidP="00CD3835">
            <w:pPr>
              <w:autoSpaceDE w:val="0"/>
              <w:autoSpaceDN w:val="0"/>
              <w:adjustRightInd w:val="0"/>
              <w:spacing w:after="0"/>
              <w:rPr>
                <w:rFonts w:ascii="Arial" w:eastAsiaTheme="minorHAnsi" w:hAnsi="Arial" w:cs="Arial"/>
                <w:b/>
                <w:bCs/>
                <w:color w:val="009A66"/>
                <w:sz w:val="20"/>
                <w:lang w:val="en-GB" w:eastAsia="en-US"/>
              </w:rPr>
            </w:pPr>
            <w:r w:rsidRPr="0053605B">
              <w:rPr>
                <w:rFonts w:ascii="Arial" w:eastAsiaTheme="minorHAnsi" w:hAnsi="Arial" w:cs="Arial"/>
                <w:b/>
                <w:bCs/>
                <w:color w:val="009A66"/>
                <w:sz w:val="20"/>
                <w:lang w:val="en-GB" w:eastAsia="en-US"/>
              </w:rPr>
              <w:t>1.1 National/local context and evidence base</w:t>
            </w:r>
          </w:p>
          <w:p w14:paraId="44D1BB77"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 xml:space="preserve">Minor ailments are defined as common or self-limiting or uncomplicated conditions which can be managed without medical intervention. The management of patients with minor self-limiting conditions, impacts significantly upon GP workload. The situation is most acute where patients do not pay prescription charges and may not have the resources to seek alternatives to a prescription from their GP. It is estimated that one in five GP consultations are for minor ailments and by reducing the time spent managing these conditions would enable them to focus on more complex cases. In 2003 8% of A&amp;E department visits involve consultations for minor ailments, costing the NHS £136 million annually. </w:t>
            </w:r>
          </w:p>
          <w:p w14:paraId="3D11A0C4"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6851658E" w14:textId="60C52B29" w:rsidR="00AF4693" w:rsidRPr="00CD7C5C" w:rsidRDefault="00AF4693" w:rsidP="00CD3835">
            <w:pPr>
              <w:autoSpaceDE w:val="0"/>
              <w:autoSpaceDN w:val="0"/>
              <w:adjustRightInd w:val="0"/>
              <w:spacing w:after="0"/>
              <w:rPr>
                <w:rFonts w:ascii="Arial" w:eastAsiaTheme="minorHAnsi" w:hAnsi="Arial" w:cs="Arial"/>
                <w:sz w:val="20"/>
                <w:lang w:val="en-GB" w:eastAsia="en-US"/>
              </w:rPr>
            </w:pPr>
            <w:r w:rsidRPr="0053605B">
              <w:rPr>
                <w:rFonts w:ascii="Arial" w:eastAsiaTheme="minorHAnsi" w:hAnsi="Arial" w:cs="Arial"/>
                <w:color w:val="000000"/>
                <w:sz w:val="20"/>
                <w:lang w:val="en-GB" w:eastAsia="en-US"/>
              </w:rPr>
              <w:t>With the change in NHS systems architecture, and the prevailing economic climate, services such as Community Pharmacy based Minor Ailments service, which reduce costs, create GP time for the management of more complex long-term conditions and have a positive impact on urgent and emergency services are increasingly being adopted as part of system redesign. The NHS England evidence base report on the urgent care review, published in June 2013, highlighted the role that pharmacies could play in providing accessible care and helping many patients who would otherwise visit their GP for minor ailments. It concluded that; ‘</w:t>
            </w:r>
            <w:r w:rsidRPr="0053605B">
              <w:rPr>
                <w:rFonts w:ascii="Arial" w:eastAsiaTheme="minorHAnsi" w:hAnsi="Arial" w:cs="Arial"/>
                <w:i/>
                <w:iCs/>
                <w:color w:val="000000"/>
                <w:sz w:val="20"/>
                <w:lang w:val="en-GB" w:eastAsia="en-US"/>
              </w:rPr>
              <w:t>Community Pharmacy services can play an important</w:t>
            </w:r>
            <w:r w:rsidRPr="0053605B">
              <w:rPr>
                <w:rFonts w:ascii="Arial" w:eastAsiaTheme="minorHAnsi" w:hAnsi="Arial" w:cs="Arial"/>
                <w:color w:val="000000"/>
                <w:sz w:val="20"/>
                <w:lang w:val="en-GB" w:eastAsia="en-US"/>
              </w:rPr>
              <w:t xml:space="preserve"> </w:t>
            </w:r>
            <w:r w:rsidRPr="0053605B">
              <w:rPr>
                <w:rFonts w:ascii="Arial" w:eastAsiaTheme="minorHAnsi" w:hAnsi="Arial" w:cs="Arial"/>
                <w:i/>
                <w:iCs/>
                <w:color w:val="000000"/>
                <w:sz w:val="20"/>
                <w:lang w:val="en-GB" w:eastAsia="en-US"/>
              </w:rPr>
              <w:t>role in enabling self-care, particularly amongst patients with minor ailments and long</w:t>
            </w:r>
            <w:r w:rsidRPr="0053605B">
              <w:rPr>
                <w:rFonts w:ascii="Arial" w:eastAsiaTheme="minorHAnsi" w:hAnsi="Arial" w:cs="Arial"/>
                <w:color w:val="000000"/>
                <w:sz w:val="20"/>
                <w:lang w:val="en-GB" w:eastAsia="en-US"/>
              </w:rPr>
              <w:t xml:space="preserve"> </w:t>
            </w:r>
            <w:r w:rsidRPr="0053605B">
              <w:rPr>
                <w:rFonts w:ascii="Arial" w:eastAsiaTheme="minorHAnsi" w:hAnsi="Arial" w:cs="Arial"/>
                <w:i/>
                <w:iCs/>
                <w:color w:val="000000"/>
                <w:sz w:val="20"/>
                <w:lang w:val="en-GB" w:eastAsia="en-US"/>
              </w:rPr>
              <w:t>term conditions.’</w:t>
            </w:r>
            <w:r w:rsidR="00CD7C5C">
              <w:rPr>
                <w:rFonts w:ascii="Roboto" w:hAnsi="Roboto"/>
                <w:color w:val="202A30"/>
                <w:sz w:val="27"/>
                <w:szCs w:val="27"/>
                <w:shd w:val="clear" w:color="auto" w:fill="FFFFFF"/>
              </w:rPr>
              <w:t xml:space="preserve"> </w:t>
            </w:r>
            <w:r w:rsidR="00CD7C5C" w:rsidRPr="00D83560">
              <w:rPr>
                <w:rFonts w:ascii="Arial" w:hAnsi="Arial" w:cs="Arial"/>
                <w:sz w:val="20"/>
                <w:shd w:val="clear" w:color="auto" w:fill="FFFFFF"/>
              </w:rPr>
              <w:t>The NHS Community Pharmacist Consultation Service (CPCS) was launched by NHS England and NHS Improvement in October 2019 and has since been expanded to include referral by GP practices.</w:t>
            </w:r>
          </w:p>
          <w:p w14:paraId="15B1D713" w14:textId="77777777" w:rsidR="00AF4693" w:rsidRPr="0053605B" w:rsidRDefault="00AF4693" w:rsidP="00CD3835">
            <w:pPr>
              <w:autoSpaceDE w:val="0"/>
              <w:autoSpaceDN w:val="0"/>
              <w:adjustRightInd w:val="0"/>
              <w:spacing w:after="0"/>
              <w:rPr>
                <w:rFonts w:ascii="Arial" w:eastAsiaTheme="minorHAnsi" w:hAnsi="Arial" w:cs="Arial"/>
                <w:i/>
                <w:iCs/>
                <w:color w:val="000000"/>
                <w:sz w:val="20"/>
                <w:lang w:val="en-GB" w:eastAsia="en-US"/>
              </w:rPr>
            </w:pPr>
          </w:p>
          <w:p w14:paraId="6294A940" w14:textId="77777777" w:rsidR="00AF4693" w:rsidRPr="0053605B" w:rsidRDefault="00AF4693" w:rsidP="00CD3835">
            <w:pPr>
              <w:autoSpaceDE w:val="0"/>
              <w:autoSpaceDN w:val="0"/>
              <w:adjustRightInd w:val="0"/>
              <w:spacing w:after="0"/>
              <w:rPr>
                <w:rFonts w:ascii="Arial" w:eastAsiaTheme="minorHAnsi" w:hAnsi="Arial" w:cs="Arial"/>
                <w:b/>
                <w:bCs/>
                <w:color w:val="009A66"/>
                <w:sz w:val="20"/>
                <w:lang w:val="en-GB" w:eastAsia="en-US"/>
              </w:rPr>
            </w:pPr>
            <w:r w:rsidRPr="0053605B">
              <w:rPr>
                <w:rFonts w:ascii="Arial" w:eastAsiaTheme="minorHAnsi" w:hAnsi="Arial" w:cs="Arial"/>
                <w:b/>
                <w:bCs/>
                <w:color w:val="009A66"/>
                <w:sz w:val="20"/>
                <w:lang w:val="en-GB" w:eastAsia="en-US"/>
              </w:rPr>
              <w:t>1.2 Local Evidence</w:t>
            </w:r>
          </w:p>
          <w:p w14:paraId="7C2DE2AC" w14:textId="77777777" w:rsidR="00AF4693" w:rsidRPr="0053605B" w:rsidRDefault="00AF4693" w:rsidP="00CD3835">
            <w:pPr>
              <w:spacing w:after="0"/>
              <w:rPr>
                <w:rFonts w:ascii="Arial" w:eastAsia="Times New Roman" w:hAnsi="Arial" w:cs="Arial"/>
                <w:sz w:val="20"/>
                <w:lang w:val="en-GB" w:eastAsia="en-GB"/>
              </w:rPr>
            </w:pPr>
            <w:r w:rsidRPr="0053605B">
              <w:rPr>
                <w:rFonts w:ascii="Arial" w:eastAsia="Times New Roman" w:hAnsi="Arial" w:cs="Arial"/>
                <w:sz w:val="20"/>
                <w:lang w:val="en-GB" w:eastAsia="en-GB"/>
              </w:rPr>
              <w:t>Education and promotion on use of Pharmacies is a priority for Southampton. Learning from other areas demonstrates that increased use of pharmacies and implementing minor ailment services has the potential to reduce pressure on the urgent care system, particularly Emergency Department (ED) and GPs.</w:t>
            </w:r>
          </w:p>
          <w:p w14:paraId="075DEC4E" w14:textId="77777777" w:rsidR="00AF4693" w:rsidRPr="0053605B" w:rsidRDefault="00AF4693" w:rsidP="00CD3835">
            <w:pPr>
              <w:spacing w:after="0"/>
              <w:rPr>
                <w:rFonts w:ascii="Arial" w:eastAsia="Times New Roman" w:hAnsi="Arial" w:cs="Arial"/>
                <w:sz w:val="20"/>
                <w:lang w:val="en-GB" w:eastAsia="en-GB"/>
              </w:rPr>
            </w:pPr>
          </w:p>
          <w:p w14:paraId="393F1DB7" w14:textId="09E16E8E" w:rsidR="00AF4693" w:rsidRPr="0053605B" w:rsidRDefault="00AF4693" w:rsidP="00CD3835">
            <w:pPr>
              <w:spacing w:after="0"/>
              <w:rPr>
                <w:rFonts w:ascii="Arial" w:eastAsia="Times New Roman" w:hAnsi="Arial" w:cs="Arial"/>
                <w:sz w:val="20"/>
                <w:lang w:val="en-GB" w:eastAsia="en-GB"/>
              </w:rPr>
            </w:pPr>
            <w:r w:rsidRPr="0053605B">
              <w:rPr>
                <w:rFonts w:ascii="Arial" w:eastAsia="Times New Roman" w:hAnsi="Arial" w:cs="Arial"/>
                <w:sz w:val="20"/>
                <w:lang w:val="en-GB" w:eastAsia="en-GB"/>
              </w:rPr>
              <w:t xml:space="preserve">Southampton has a diverse registered population of around </w:t>
            </w:r>
            <w:r w:rsidR="00CD3835">
              <w:rPr>
                <w:rFonts w:ascii="Arial" w:eastAsia="Times New Roman" w:hAnsi="Arial" w:cs="Arial"/>
                <w:sz w:val="20"/>
                <w:lang w:val="en-GB" w:eastAsia="en-GB"/>
              </w:rPr>
              <w:t>307,145</w:t>
            </w:r>
            <w:r w:rsidRPr="003C679F">
              <w:rPr>
                <w:rFonts w:ascii="Arial" w:eastAsia="Times New Roman" w:hAnsi="Arial" w:cs="Arial"/>
                <w:sz w:val="20"/>
                <w:lang w:val="en-GB" w:eastAsia="en-GB"/>
              </w:rPr>
              <w:t xml:space="preserve"> with 26 GP practices</w:t>
            </w:r>
            <w:r w:rsidRPr="0053605B">
              <w:rPr>
                <w:rFonts w:ascii="Arial" w:eastAsia="Times New Roman" w:hAnsi="Arial" w:cs="Arial"/>
                <w:sz w:val="20"/>
                <w:lang w:val="en-GB" w:eastAsia="en-GB"/>
              </w:rPr>
              <w:t xml:space="preserve"> providing primary care services for the city population. Whilst the overall health of the population has improved over recent times, the city still faces numerous challenges and dramatic health inequalities exist within and between communities. Certain wards in Southampton have significant levels of deprivation with allied chronic health problems and co-morbidities, creating a high dependency on local health services.</w:t>
            </w:r>
          </w:p>
          <w:p w14:paraId="4563C3DB" w14:textId="77777777" w:rsidR="00AF4693" w:rsidRPr="0053605B" w:rsidRDefault="00AF4693" w:rsidP="00CD3835">
            <w:pPr>
              <w:spacing w:after="0"/>
              <w:rPr>
                <w:rFonts w:ascii="Arial" w:eastAsia="Times New Roman" w:hAnsi="Arial" w:cs="Arial"/>
                <w:sz w:val="20"/>
                <w:lang w:val="en-GB" w:eastAsia="en-GB"/>
              </w:rPr>
            </w:pPr>
          </w:p>
          <w:p w14:paraId="1F5D8240" w14:textId="77777777" w:rsidR="00AF4693" w:rsidRPr="0053605B" w:rsidRDefault="00AF4693" w:rsidP="00CD3835">
            <w:pPr>
              <w:spacing w:after="0"/>
              <w:rPr>
                <w:rFonts w:ascii="Arial" w:eastAsia="Times New Roman" w:hAnsi="Arial" w:cs="Arial"/>
                <w:sz w:val="20"/>
                <w:lang w:val="en-GB" w:eastAsia="en-GB"/>
              </w:rPr>
            </w:pPr>
            <w:r w:rsidRPr="0053605B">
              <w:rPr>
                <w:rFonts w:ascii="Arial" w:eastAsia="Times New Roman" w:hAnsi="Arial" w:cs="Arial"/>
                <w:sz w:val="20"/>
                <w:lang w:val="en-GB" w:eastAsia="en-GB"/>
              </w:rPr>
              <w:t>Young working age patients and young children are the biggest users of ED and other urgent care services in the city. Up to 1 in every 100 patients registered with a Southampton GP attends ED during GP surgery opening times with a minor complaint that have been appropriately managed in an alternative setting. Cough, cold, sore throat, earache, diarrhoea and paediatric fever accounts for &gt;30% of Walk-in Centre (WIC) attendances and &gt;20% of non-injury presentations at the MIU – patients attending WIC and MIU say that they would attend GP or ED as an alternative. Many could have appropriately self-managed with advice and guidance from a Pharmacist.</w:t>
            </w:r>
          </w:p>
          <w:p w14:paraId="615A94FC" w14:textId="77777777" w:rsidR="00AF4693" w:rsidRPr="0053605B" w:rsidRDefault="00AF4693" w:rsidP="00CD3835">
            <w:pPr>
              <w:spacing w:after="0"/>
              <w:rPr>
                <w:rFonts w:ascii="Arial" w:eastAsia="Times New Roman" w:hAnsi="Arial" w:cs="Arial"/>
                <w:sz w:val="20"/>
                <w:lang w:val="en-GB" w:eastAsia="en-GB"/>
              </w:rPr>
            </w:pPr>
          </w:p>
          <w:p w14:paraId="6B12692D" w14:textId="312C6AB0" w:rsidR="00AF4693" w:rsidRPr="0053605B" w:rsidRDefault="00AF4693" w:rsidP="00CD3835">
            <w:pPr>
              <w:spacing w:after="0"/>
              <w:rPr>
                <w:rFonts w:ascii="Arial" w:eastAsia="Times New Roman" w:hAnsi="Arial" w:cs="Arial"/>
                <w:sz w:val="20"/>
                <w:lang w:val="en-GB" w:eastAsia="en-GB"/>
              </w:rPr>
            </w:pPr>
            <w:r w:rsidRPr="0053605B">
              <w:rPr>
                <w:rFonts w:ascii="Arial" w:eastAsia="Times New Roman" w:hAnsi="Arial" w:cs="Arial"/>
                <w:sz w:val="20"/>
                <w:lang w:val="en-GB" w:eastAsia="en-GB"/>
              </w:rPr>
              <w:t xml:space="preserve">Southampton </w:t>
            </w:r>
            <w:r w:rsidR="00110766">
              <w:rPr>
                <w:rFonts w:ascii="Arial" w:eastAsia="Times New Roman" w:hAnsi="Arial" w:cs="Arial"/>
                <w:sz w:val="20"/>
                <w:lang w:val="en-GB" w:eastAsia="en-GB"/>
              </w:rPr>
              <w:t xml:space="preserve">Area Team as part of Hampshire </w:t>
            </w:r>
            <w:r w:rsidR="0027140C">
              <w:rPr>
                <w:rFonts w:ascii="Arial" w:eastAsia="Times New Roman" w:hAnsi="Arial" w:cs="Arial"/>
                <w:sz w:val="20"/>
                <w:lang w:val="en-GB" w:eastAsia="en-GB"/>
              </w:rPr>
              <w:t>and Isle of Wight ICB</w:t>
            </w:r>
            <w:r w:rsidRPr="0053605B">
              <w:rPr>
                <w:rFonts w:ascii="Arial" w:eastAsia="Times New Roman" w:hAnsi="Arial" w:cs="Arial"/>
                <w:sz w:val="20"/>
                <w:lang w:val="en-GB" w:eastAsia="en-GB"/>
              </w:rPr>
              <w:t xml:space="preserve"> is committed to ensuring patients have same day access to the care and </w:t>
            </w:r>
            <w:proofErr w:type="gramStart"/>
            <w:r w:rsidRPr="0053605B">
              <w:rPr>
                <w:rFonts w:ascii="Arial" w:eastAsia="Times New Roman" w:hAnsi="Arial" w:cs="Arial"/>
                <w:sz w:val="20"/>
                <w:lang w:val="en-GB" w:eastAsia="en-GB"/>
              </w:rPr>
              <w:t>information</w:t>
            </w:r>
            <w:proofErr w:type="gramEnd"/>
            <w:r w:rsidRPr="0053605B">
              <w:rPr>
                <w:rFonts w:ascii="Arial" w:eastAsia="Times New Roman" w:hAnsi="Arial" w:cs="Arial"/>
                <w:sz w:val="20"/>
                <w:lang w:val="en-GB" w:eastAsia="en-GB"/>
              </w:rPr>
              <w:t xml:space="preserve"> they require to improve patient experience and outcomes, and to reduce pressure on the urgent care system. Promoting pharmacies for advice and guidance on self-management and implementing a Minor Ailments Service will support this. </w:t>
            </w:r>
          </w:p>
          <w:p w14:paraId="3C59D730" w14:textId="77777777" w:rsidR="00AF4693" w:rsidRPr="0053605B" w:rsidRDefault="00AF4693" w:rsidP="00CD3835">
            <w:pPr>
              <w:spacing w:after="0"/>
              <w:rPr>
                <w:rFonts w:ascii="Calibri" w:eastAsia="Times New Roman" w:hAnsi="Calibri"/>
                <w:szCs w:val="22"/>
                <w:lang w:val="en-GB" w:eastAsia="en-GB"/>
              </w:rPr>
            </w:pPr>
          </w:p>
        </w:tc>
      </w:tr>
      <w:tr w:rsidR="00AF4693" w:rsidRPr="0053605B" w14:paraId="2348F7AE" w14:textId="77777777" w:rsidTr="00CD3835">
        <w:tc>
          <w:tcPr>
            <w:tcW w:w="8505" w:type="dxa"/>
            <w:shd w:val="clear" w:color="auto" w:fill="595959"/>
          </w:tcPr>
          <w:p w14:paraId="093DCF5E" w14:textId="77777777" w:rsidR="00AF4693" w:rsidRPr="0053605B" w:rsidRDefault="00AF4693" w:rsidP="00CD3835">
            <w:pPr>
              <w:spacing w:after="0" w:line="276" w:lineRule="auto"/>
              <w:rPr>
                <w:rFonts w:ascii="Arial" w:hAnsi="Arial" w:cs="Arial"/>
                <w:b/>
                <w:color w:val="F79646"/>
              </w:rPr>
            </w:pPr>
            <w:r w:rsidRPr="0053605B">
              <w:rPr>
                <w:rFonts w:ascii="Arial" w:hAnsi="Arial" w:cs="Arial"/>
                <w:b/>
                <w:color w:val="F79646"/>
              </w:rPr>
              <w:lastRenderedPageBreak/>
              <w:t>2.</w:t>
            </w:r>
            <w:r w:rsidRPr="0053605B">
              <w:rPr>
                <w:rFonts w:ascii="Arial" w:hAnsi="Arial" w:cs="Arial"/>
                <w:b/>
                <w:color w:val="F79646"/>
              </w:rPr>
              <w:tab/>
              <w:t>Outcomes</w:t>
            </w:r>
          </w:p>
        </w:tc>
      </w:tr>
      <w:tr w:rsidR="00AF4693" w:rsidRPr="0053605B" w14:paraId="3E37BBAD" w14:textId="77777777" w:rsidTr="00CD3835">
        <w:tc>
          <w:tcPr>
            <w:tcW w:w="8505" w:type="dxa"/>
            <w:shd w:val="clear" w:color="auto" w:fill="FFFFFF"/>
          </w:tcPr>
          <w:p w14:paraId="4152A055" w14:textId="77777777" w:rsidR="00AF4693" w:rsidRPr="0053605B" w:rsidRDefault="00AF4693" w:rsidP="00CD3835">
            <w:pPr>
              <w:spacing w:after="0" w:line="276" w:lineRule="auto"/>
              <w:rPr>
                <w:rFonts w:ascii="Arial" w:hAnsi="Arial" w:cs="Arial"/>
                <w:b/>
                <w:sz w:val="20"/>
              </w:rPr>
            </w:pPr>
          </w:p>
          <w:p w14:paraId="19DDB9B8" w14:textId="77777777" w:rsidR="00AF4693" w:rsidRPr="0053605B" w:rsidRDefault="00AF4693" w:rsidP="00CD3835">
            <w:pPr>
              <w:spacing w:after="0" w:line="276" w:lineRule="auto"/>
              <w:rPr>
                <w:rFonts w:ascii="Arial" w:hAnsi="Arial" w:cs="Arial"/>
                <w:b/>
                <w:color w:val="00B050"/>
                <w:sz w:val="20"/>
              </w:rPr>
            </w:pPr>
            <w:r w:rsidRPr="0053605B">
              <w:rPr>
                <w:rFonts w:ascii="Arial" w:hAnsi="Arial" w:cs="Arial"/>
                <w:b/>
                <w:color w:val="00B050"/>
                <w:sz w:val="20"/>
              </w:rPr>
              <w:t>2.1</w:t>
            </w:r>
            <w:r w:rsidRPr="0053605B">
              <w:rPr>
                <w:rFonts w:ascii="Arial" w:hAnsi="Arial" w:cs="Arial"/>
                <w:b/>
                <w:color w:val="00B050"/>
                <w:sz w:val="20"/>
              </w:rPr>
              <w:tab/>
            </w:r>
            <w:r w:rsidRPr="0053605B">
              <w:rPr>
                <w:rFonts w:ascii="Arial" w:hAnsi="Arial" w:cs="Arial"/>
                <w:b/>
                <w:color w:val="00B050"/>
                <w:sz w:val="20"/>
                <w:u w:val="single"/>
              </w:rPr>
              <w:t>NHS Outcomes Framework Domains &amp; Indicators</w:t>
            </w:r>
          </w:p>
          <w:p w14:paraId="6A2A7D57" w14:textId="77777777" w:rsidR="00AF4693" w:rsidRPr="0053605B" w:rsidRDefault="00AF4693" w:rsidP="00CD3835">
            <w:pPr>
              <w:spacing w:after="0" w:line="276" w:lineRule="auto"/>
              <w:rPr>
                <w:rFonts w:ascii="Arial" w:hAnsi="Arial" w:cs="Arial"/>
                <w:b/>
                <w:color w:val="00B050"/>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5528"/>
              <w:gridCol w:w="641"/>
            </w:tblGrid>
            <w:tr w:rsidR="00AF4693" w:rsidRPr="0053605B" w14:paraId="5AD7B19B" w14:textId="77777777" w:rsidTr="00CD3835">
              <w:tc>
                <w:tcPr>
                  <w:tcW w:w="1276" w:type="dxa"/>
                  <w:tcBorders>
                    <w:top w:val="single" w:sz="4" w:space="0" w:color="auto"/>
                    <w:left w:val="single" w:sz="4" w:space="0" w:color="auto"/>
                    <w:bottom w:val="single" w:sz="4" w:space="0" w:color="auto"/>
                    <w:right w:val="single" w:sz="4" w:space="0" w:color="auto"/>
                  </w:tcBorders>
                </w:tcPr>
                <w:p w14:paraId="7B1766F7" w14:textId="77777777" w:rsidR="00AF4693" w:rsidRPr="0053605B" w:rsidRDefault="00AF4693" w:rsidP="00CD3835">
                  <w:pPr>
                    <w:spacing w:after="0" w:line="276" w:lineRule="auto"/>
                    <w:rPr>
                      <w:rFonts w:ascii="Arial" w:hAnsi="Arial" w:cs="Arial"/>
                      <w:b/>
                      <w:color w:val="00B050"/>
                      <w:sz w:val="20"/>
                      <w:lang w:eastAsia="en-GB"/>
                    </w:rPr>
                  </w:pPr>
                  <w:r w:rsidRPr="0053605B">
                    <w:rPr>
                      <w:rFonts w:ascii="Arial" w:hAnsi="Arial" w:cs="Arial"/>
                      <w:b/>
                      <w:color w:val="00B050"/>
                      <w:sz w:val="20"/>
                      <w:lang w:eastAsia="en-GB"/>
                    </w:rPr>
                    <w:t>Domain 1</w:t>
                  </w:r>
                </w:p>
              </w:tc>
              <w:tc>
                <w:tcPr>
                  <w:tcW w:w="5528" w:type="dxa"/>
                  <w:tcBorders>
                    <w:top w:val="single" w:sz="4" w:space="0" w:color="auto"/>
                    <w:left w:val="single" w:sz="4" w:space="0" w:color="auto"/>
                    <w:bottom w:val="single" w:sz="4" w:space="0" w:color="auto"/>
                    <w:right w:val="single" w:sz="4" w:space="0" w:color="auto"/>
                  </w:tcBorders>
                </w:tcPr>
                <w:p w14:paraId="4BD6154E" w14:textId="77777777" w:rsidR="00AF4693" w:rsidRPr="0053605B" w:rsidRDefault="00AF4693" w:rsidP="00CD3835">
                  <w:pPr>
                    <w:spacing w:after="0" w:line="276" w:lineRule="auto"/>
                    <w:rPr>
                      <w:rFonts w:ascii="Arial" w:hAnsi="Arial" w:cs="Arial"/>
                      <w:b/>
                      <w:color w:val="00B050"/>
                      <w:sz w:val="20"/>
                      <w:lang w:eastAsia="en-GB"/>
                    </w:rPr>
                  </w:pPr>
                  <w:r w:rsidRPr="0053605B">
                    <w:rPr>
                      <w:rFonts w:ascii="Arial" w:hAnsi="Arial" w:cs="Arial"/>
                      <w:b/>
                      <w:color w:val="00B050"/>
                      <w:sz w:val="20"/>
                      <w:lang w:eastAsia="en-GB"/>
                    </w:rPr>
                    <w:t>Preventing people from dying prematurely</w:t>
                  </w:r>
                </w:p>
              </w:tc>
              <w:tc>
                <w:tcPr>
                  <w:tcW w:w="641" w:type="dxa"/>
                  <w:tcBorders>
                    <w:top w:val="single" w:sz="4" w:space="0" w:color="auto"/>
                    <w:left w:val="single" w:sz="4" w:space="0" w:color="auto"/>
                    <w:bottom w:val="single" w:sz="4" w:space="0" w:color="auto"/>
                    <w:right w:val="single" w:sz="4" w:space="0" w:color="auto"/>
                  </w:tcBorders>
                </w:tcPr>
                <w:p w14:paraId="6EFC29AD" w14:textId="77777777" w:rsidR="00AF4693" w:rsidRPr="0053605B" w:rsidRDefault="00AF4693" w:rsidP="00CD3835">
                  <w:pPr>
                    <w:spacing w:after="0" w:line="276" w:lineRule="auto"/>
                    <w:rPr>
                      <w:rFonts w:ascii="Arial" w:hAnsi="Arial" w:cs="Arial"/>
                      <w:b/>
                      <w:color w:val="00B050"/>
                      <w:sz w:val="20"/>
                      <w:lang w:eastAsia="en-GB"/>
                    </w:rPr>
                  </w:pPr>
                </w:p>
              </w:tc>
            </w:tr>
            <w:tr w:rsidR="00AF4693" w:rsidRPr="0053605B" w14:paraId="70B66004" w14:textId="77777777" w:rsidTr="00CD3835">
              <w:tc>
                <w:tcPr>
                  <w:tcW w:w="1276" w:type="dxa"/>
                  <w:tcBorders>
                    <w:top w:val="single" w:sz="4" w:space="0" w:color="auto"/>
                    <w:left w:val="single" w:sz="4" w:space="0" w:color="auto"/>
                    <w:bottom w:val="single" w:sz="4" w:space="0" w:color="auto"/>
                    <w:right w:val="single" w:sz="4" w:space="0" w:color="auto"/>
                  </w:tcBorders>
                </w:tcPr>
                <w:p w14:paraId="1FC5668B" w14:textId="77777777" w:rsidR="00AF4693" w:rsidRPr="0053605B" w:rsidRDefault="00AF4693" w:rsidP="00CD3835">
                  <w:pPr>
                    <w:spacing w:after="0" w:line="276" w:lineRule="auto"/>
                    <w:rPr>
                      <w:rFonts w:ascii="Arial" w:hAnsi="Arial" w:cs="Arial"/>
                      <w:b/>
                      <w:color w:val="00B050"/>
                      <w:sz w:val="20"/>
                      <w:lang w:eastAsia="en-GB"/>
                    </w:rPr>
                  </w:pPr>
                  <w:r w:rsidRPr="0053605B">
                    <w:rPr>
                      <w:rFonts w:ascii="Arial" w:hAnsi="Arial" w:cs="Arial"/>
                      <w:b/>
                      <w:color w:val="00B050"/>
                      <w:sz w:val="20"/>
                      <w:lang w:eastAsia="en-GB"/>
                    </w:rPr>
                    <w:t>Domain 2</w:t>
                  </w:r>
                </w:p>
              </w:tc>
              <w:tc>
                <w:tcPr>
                  <w:tcW w:w="5528" w:type="dxa"/>
                  <w:tcBorders>
                    <w:top w:val="single" w:sz="4" w:space="0" w:color="auto"/>
                    <w:left w:val="single" w:sz="4" w:space="0" w:color="auto"/>
                    <w:bottom w:val="single" w:sz="4" w:space="0" w:color="auto"/>
                    <w:right w:val="single" w:sz="4" w:space="0" w:color="auto"/>
                  </w:tcBorders>
                </w:tcPr>
                <w:p w14:paraId="72FBB72A" w14:textId="77777777" w:rsidR="00AF4693" w:rsidRPr="0053605B" w:rsidRDefault="00AF4693" w:rsidP="00CD3835">
                  <w:pPr>
                    <w:spacing w:after="0" w:line="276" w:lineRule="auto"/>
                    <w:rPr>
                      <w:rFonts w:ascii="Arial" w:hAnsi="Arial" w:cs="Arial"/>
                      <w:b/>
                      <w:color w:val="00B050"/>
                      <w:sz w:val="20"/>
                      <w:lang w:eastAsia="en-GB"/>
                    </w:rPr>
                  </w:pPr>
                  <w:r w:rsidRPr="0053605B">
                    <w:rPr>
                      <w:rFonts w:ascii="Arial" w:hAnsi="Arial" w:cs="Arial"/>
                      <w:b/>
                      <w:color w:val="00B050"/>
                      <w:sz w:val="20"/>
                      <w:lang w:eastAsia="en-GB"/>
                    </w:rPr>
                    <w:t>Enhancing quality of life for people with long-term conditions</w:t>
                  </w:r>
                </w:p>
              </w:tc>
              <w:tc>
                <w:tcPr>
                  <w:tcW w:w="641" w:type="dxa"/>
                  <w:tcBorders>
                    <w:top w:val="single" w:sz="4" w:space="0" w:color="auto"/>
                    <w:left w:val="single" w:sz="4" w:space="0" w:color="auto"/>
                    <w:bottom w:val="single" w:sz="4" w:space="0" w:color="auto"/>
                    <w:right w:val="single" w:sz="4" w:space="0" w:color="auto"/>
                  </w:tcBorders>
                </w:tcPr>
                <w:p w14:paraId="3DAEA9D7" w14:textId="77777777" w:rsidR="00AF4693" w:rsidRPr="0053605B" w:rsidRDefault="00AF4693" w:rsidP="00CD3835">
                  <w:pPr>
                    <w:spacing w:after="0" w:line="276" w:lineRule="auto"/>
                    <w:rPr>
                      <w:rFonts w:ascii="Arial" w:hAnsi="Arial" w:cs="Arial"/>
                      <w:b/>
                      <w:color w:val="00B050"/>
                      <w:sz w:val="20"/>
                      <w:lang w:eastAsia="en-GB"/>
                    </w:rPr>
                  </w:pPr>
                </w:p>
              </w:tc>
            </w:tr>
            <w:tr w:rsidR="00AF4693" w:rsidRPr="0053605B" w14:paraId="2A25595B" w14:textId="77777777" w:rsidTr="00CD3835">
              <w:tc>
                <w:tcPr>
                  <w:tcW w:w="1276" w:type="dxa"/>
                  <w:tcBorders>
                    <w:top w:val="single" w:sz="4" w:space="0" w:color="auto"/>
                    <w:left w:val="single" w:sz="4" w:space="0" w:color="auto"/>
                    <w:bottom w:val="single" w:sz="4" w:space="0" w:color="auto"/>
                    <w:right w:val="single" w:sz="4" w:space="0" w:color="auto"/>
                  </w:tcBorders>
                </w:tcPr>
                <w:p w14:paraId="1F8E5B29" w14:textId="77777777" w:rsidR="00AF4693" w:rsidRPr="0053605B" w:rsidRDefault="00AF4693" w:rsidP="00CD3835">
                  <w:pPr>
                    <w:spacing w:after="0" w:line="276" w:lineRule="auto"/>
                    <w:rPr>
                      <w:rFonts w:ascii="Arial" w:hAnsi="Arial" w:cs="Arial"/>
                      <w:b/>
                      <w:color w:val="00B050"/>
                      <w:sz w:val="20"/>
                      <w:lang w:eastAsia="en-GB"/>
                    </w:rPr>
                  </w:pPr>
                  <w:r w:rsidRPr="0053605B">
                    <w:rPr>
                      <w:rFonts w:ascii="Arial" w:hAnsi="Arial" w:cs="Arial"/>
                      <w:b/>
                      <w:color w:val="00B050"/>
                      <w:sz w:val="20"/>
                      <w:lang w:eastAsia="en-GB"/>
                    </w:rPr>
                    <w:t>Domain 3</w:t>
                  </w:r>
                </w:p>
              </w:tc>
              <w:tc>
                <w:tcPr>
                  <w:tcW w:w="5528" w:type="dxa"/>
                  <w:tcBorders>
                    <w:top w:val="single" w:sz="4" w:space="0" w:color="auto"/>
                    <w:left w:val="single" w:sz="4" w:space="0" w:color="auto"/>
                    <w:bottom w:val="single" w:sz="4" w:space="0" w:color="auto"/>
                    <w:right w:val="single" w:sz="4" w:space="0" w:color="auto"/>
                  </w:tcBorders>
                </w:tcPr>
                <w:p w14:paraId="334C0857" w14:textId="77777777" w:rsidR="00AF4693" w:rsidRPr="0053605B" w:rsidRDefault="00AF4693" w:rsidP="00CD3835">
                  <w:pPr>
                    <w:spacing w:after="0" w:line="276" w:lineRule="auto"/>
                    <w:rPr>
                      <w:rFonts w:ascii="Arial" w:hAnsi="Arial" w:cs="Arial"/>
                      <w:b/>
                      <w:color w:val="00B050"/>
                      <w:sz w:val="20"/>
                      <w:lang w:eastAsia="en-GB"/>
                    </w:rPr>
                  </w:pPr>
                  <w:r w:rsidRPr="0053605B">
                    <w:rPr>
                      <w:rFonts w:ascii="Arial" w:hAnsi="Arial" w:cs="Arial"/>
                      <w:b/>
                      <w:color w:val="00B050"/>
                      <w:sz w:val="20"/>
                      <w:lang w:eastAsia="en-GB"/>
                    </w:rPr>
                    <w:t>Helping people to recover from episodes of ill-health or following injury</w:t>
                  </w:r>
                </w:p>
              </w:tc>
              <w:tc>
                <w:tcPr>
                  <w:tcW w:w="641" w:type="dxa"/>
                  <w:tcBorders>
                    <w:top w:val="single" w:sz="4" w:space="0" w:color="auto"/>
                    <w:left w:val="single" w:sz="4" w:space="0" w:color="auto"/>
                    <w:bottom w:val="single" w:sz="4" w:space="0" w:color="auto"/>
                    <w:right w:val="single" w:sz="4" w:space="0" w:color="auto"/>
                  </w:tcBorders>
                  <w:vAlign w:val="center"/>
                </w:tcPr>
                <w:p w14:paraId="06E8C049" w14:textId="77777777" w:rsidR="00AF4693" w:rsidRPr="0053605B" w:rsidRDefault="00AF4693" w:rsidP="00CD3835">
                  <w:pPr>
                    <w:spacing w:after="0" w:line="276" w:lineRule="auto"/>
                    <w:jc w:val="center"/>
                    <w:rPr>
                      <w:rFonts w:ascii="Arial" w:hAnsi="Arial" w:cs="Arial"/>
                      <w:b/>
                      <w:color w:val="00B050"/>
                      <w:sz w:val="20"/>
                      <w:lang w:eastAsia="en-GB"/>
                    </w:rPr>
                  </w:pPr>
                  <w:r w:rsidRPr="0053605B">
                    <w:rPr>
                      <w:rFonts w:ascii="Arial" w:hAnsi="Arial" w:cs="Arial"/>
                      <w:b/>
                      <w:color w:val="00B050"/>
                      <w:sz w:val="20"/>
                      <w:lang w:eastAsia="en-GB"/>
                    </w:rPr>
                    <w:t>X</w:t>
                  </w:r>
                </w:p>
              </w:tc>
            </w:tr>
            <w:tr w:rsidR="00AF4693" w:rsidRPr="0053605B" w14:paraId="4E41F46E" w14:textId="77777777" w:rsidTr="00CD3835">
              <w:tc>
                <w:tcPr>
                  <w:tcW w:w="1276" w:type="dxa"/>
                  <w:tcBorders>
                    <w:top w:val="single" w:sz="4" w:space="0" w:color="auto"/>
                    <w:left w:val="single" w:sz="4" w:space="0" w:color="auto"/>
                    <w:bottom w:val="single" w:sz="4" w:space="0" w:color="auto"/>
                    <w:right w:val="single" w:sz="4" w:space="0" w:color="auto"/>
                  </w:tcBorders>
                </w:tcPr>
                <w:p w14:paraId="75E1D1AB" w14:textId="77777777" w:rsidR="00AF4693" w:rsidRPr="0053605B" w:rsidRDefault="00AF4693" w:rsidP="00CD3835">
                  <w:pPr>
                    <w:spacing w:after="0" w:line="276" w:lineRule="auto"/>
                    <w:rPr>
                      <w:rFonts w:ascii="Arial" w:hAnsi="Arial" w:cs="Arial"/>
                      <w:b/>
                      <w:color w:val="00B050"/>
                      <w:sz w:val="20"/>
                      <w:lang w:eastAsia="en-GB"/>
                    </w:rPr>
                  </w:pPr>
                  <w:r w:rsidRPr="0053605B">
                    <w:rPr>
                      <w:rFonts w:ascii="Arial" w:hAnsi="Arial" w:cs="Arial"/>
                      <w:b/>
                      <w:color w:val="00B050"/>
                      <w:sz w:val="20"/>
                      <w:lang w:eastAsia="en-GB"/>
                    </w:rPr>
                    <w:t>Domain 4</w:t>
                  </w:r>
                </w:p>
              </w:tc>
              <w:tc>
                <w:tcPr>
                  <w:tcW w:w="5528" w:type="dxa"/>
                  <w:tcBorders>
                    <w:top w:val="single" w:sz="4" w:space="0" w:color="auto"/>
                    <w:left w:val="single" w:sz="4" w:space="0" w:color="auto"/>
                    <w:bottom w:val="single" w:sz="4" w:space="0" w:color="auto"/>
                    <w:right w:val="single" w:sz="4" w:space="0" w:color="auto"/>
                  </w:tcBorders>
                </w:tcPr>
                <w:p w14:paraId="7335969D" w14:textId="77777777" w:rsidR="00AF4693" w:rsidRPr="0053605B" w:rsidRDefault="00AF4693" w:rsidP="00CD3835">
                  <w:pPr>
                    <w:spacing w:after="0" w:line="276" w:lineRule="auto"/>
                    <w:rPr>
                      <w:rFonts w:ascii="Arial" w:hAnsi="Arial" w:cs="Arial"/>
                      <w:b/>
                      <w:color w:val="00B050"/>
                      <w:sz w:val="20"/>
                      <w:lang w:eastAsia="en-GB"/>
                    </w:rPr>
                  </w:pPr>
                  <w:r w:rsidRPr="0053605B">
                    <w:rPr>
                      <w:rFonts w:ascii="Arial" w:hAnsi="Arial" w:cs="Arial"/>
                      <w:b/>
                      <w:color w:val="00B050"/>
                      <w:sz w:val="20"/>
                      <w:lang w:eastAsia="en-GB"/>
                    </w:rPr>
                    <w:t>Ensuring people have a positive experience of care</w:t>
                  </w:r>
                </w:p>
              </w:tc>
              <w:tc>
                <w:tcPr>
                  <w:tcW w:w="641" w:type="dxa"/>
                  <w:tcBorders>
                    <w:top w:val="single" w:sz="4" w:space="0" w:color="auto"/>
                    <w:left w:val="single" w:sz="4" w:space="0" w:color="auto"/>
                    <w:bottom w:val="single" w:sz="4" w:space="0" w:color="auto"/>
                    <w:right w:val="single" w:sz="4" w:space="0" w:color="auto"/>
                  </w:tcBorders>
                  <w:vAlign w:val="center"/>
                </w:tcPr>
                <w:p w14:paraId="69DFEADC" w14:textId="77777777" w:rsidR="00AF4693" w:rsidRPr="0053605B" w:rsidRDefault="00AF4693" w:rsidP="00CD3835">
                  <w:pPr>
                    <w:spacing w:after="0" w:line="276" w:lineRule="auto"/>
                    <w:jc w:val="center"/>
                    <w:rPr>
                      <w:rFonts w:ascii="Arial" w:hAnsi="Arial" w:cs="Arial"/>
                      <w:b/>
                      <w:color w:val="00B050"/>
                      <w:sz w:val="20"/>
                      <w:lang w:eastAsia="en-GB"/>
                    </w:rPr>
                  </w:pPr>
                  <w:r w:rsidRPr="0053605B">
                    <w:rPr>
                      <w:rFonts w:ascii="Arial" w:hAnsi="Arial" w:cs="Arial"/>
                      <w:b/>
                      <w:color w:val="00B050"/>
                      <w:sz w:val="20"/>
                      <w:lang w:eastAsia="en-GB"/>
                    </w:rPr>
                    <w:t>X</w:t>
                  </w:r>
                </w:p>
              </w:tc>
            </w:tr>
            <w:tr w:rsidR="00AF4693" w:rsidRPr="0053605B" w14:paraId="6C1472C7" w14:textId="77777777" w:rsidTr="00CD3835">
              <w:tc>
                <w:tcPr>
                  <w:tcW w:w="1276" w:type="dxa"/>
                  <w:tcBorders>
                    <w:top w:val="single" w:sz="4" w:space="0" w:color="auto"/>
                    <w:left w:val="single" w:sz="4" w:space="0" w:color="auto"/>
                    <w:bottom w:val="single" w:sz="4" w:space="0" w:color="auto"/>
                    <w:right w:val="single" w:sz="4" w:space="0" w:color="auto"/>
                  </w:tcBorders>
                </w:tcPr>
                <w:p w14:paraId="534AF920" w14:textId="77777777" w:rsidR="00AF4693" w:rsidRPr="0053605B" w:rsidRDefault="00AF4693" w:rsidP="00CD3835">
                  <w:pPr>
                    <w:spacing w:after="0" w:line="276" w:lineRule="auto"/>
                    <w:rPr>
                      <w:rFonts w:ascii="Arial" w:hAnsi="Arial" w:cs="Arial"/>
                      <w:b/>
                      <w:color w:val="00B050"/>
                      <w:sz w:val="20"/>
                      <w:lang w:eastAsia="en-GB"/>
                    </w:rPr>
                  </w:pPr>
                  <w:r w:rsidRPr="0053605B">
                    <w:rPr>
                      <w:rFonts w:ascii="Arial" w:hAnsi="Arial" w:cs="Arial"/>
                      <w:b/>
                      <w:color w:val="00B050"/>
                      <w:sz w:val="20"/>
                      <w:lang w:eastAsia="en-GB"/>
                    </w:rPr>
                    <w:t>Domain 5</w:t>
                  </w:r>
                </w:p>
              </w:tc>
              <w:tc>
                <w:tcPr>
                  <w:tcW w:w="5528" w:type="dxa"/>
                  <w:tcBorders>
                    <w:top w:val="single" w:sz="4" w:space="0" w:color="auto"/>
                    <w:left w:val="single" w:sz="4" w:space="0" w:color="auto"/>
                    <w:bottom w:val="single" w:sz="4" w:space="0" w:color="auto"/>
                    <w:right w:val="single" w:sz="4" w:space="0" w:color="auto"/>
                  </w:tcBorders>
                </w:tcPr>
                <w:p w14:paraId="7E44204E" w14:textId="77777777" w:rsidR="00AF4693" w:rsidRPr="0053605B" w:rsidRDefault="00AF4693" w:rsidP="00CD3835">
                  <w:pPr>
                    <w:spacing w:after="0" w:line="276" w:lineRule="auto"/>
                    <w:rPr>
                      <w:rFonts w:ascii="Arial" w:hAnsi="Arial" w:cs="Arial"/>
                      <w:b/>
                      <w:color w:val="00B050"/>
                      <w:sz w:val="20"/>
                      <w:lang w:eastAsia="en-GB"/>
                    </w:rPr>
                  </w:pPr>
                  <w:r w:rsidRPr="0053605B">
                    <w:rPr>
                      <w:rFonts w:ascii="Arial" w:hAnsi="Arial" w:cs="Arial"/>
                      <w:b/>
                      <w:color w:val="00B050"/>
                      <w:sz w:val="20"/>
                      <w:lang w:eastAsia="en-GB"/>
                    </w:rPr>
                    <w:t>Treating and caring for people in safe environment and protecting them from avoidable harm</w:t>
                  </w:r>
                </w:p>
              </w:tc>
              <w:tc>
                <w:tcPr>
                  <w:tcW w:w="641" w:type="dxa"/>
                  <w:tcBorders>
                    <w:top w:val="single" w:sz="4" w:space="0" w:color="auto"/>
                    <w:left w:val="single" w:sz="4" w:space="0" w:color="auto"/>
                    <w:bottom w:val="single" w:sz="4" w:space="0" w:color="auto"/>
                    <w:right w:val="single" w:sz="4" w:space="0" w:color="auto"/>
                  </w:tcBorders>
                  <w:vAlign w:val="center"/>
                </w:tcPr>
                <w:p w14:paraId="16984ED1" w14:textId="77777777" w:rsidR="00AF4693" w:rsidRPr="0053605B" w:rsidRDefault="00AF4693" w:rsidP="00CD3835">
                  <w:pPr>
                    <w:spacing w:after="0" w:line="276" w:lineRule="auto"/>
                    <w:jc w:val="center"/>
                    <w:rPr>
                      <w:rFonts w:ascii="Arial" w:hAnsi="Arial" w:cs="Arial"/>
                      <w:b/>
                      <w:color w:val="00B050"/>
                      <w:sz w:val="20"/>
                      <w:lang w:eastAsia="en-GB"/>
                    </w:rPr>
                  </w:pPr>
                  <w:r w:rsidRPr="0053605B">
                    <w:rPr>
                      <w:rFonts w:ascii="Arial" w:hAnsi="Arial" w:cs="Arial"/>
                      <w:b/>
                      <w:color w:val="00B050"/>
                      <w:sz w:val="20"/>
                      <w:lang w:eastAsia="en-GB"/>
                    </w:rPr>
                    <w:t>X</w:t>
                  </w:r>
                </w:p>
              </w:tc>
            </w:tr>
          </w:tbl>
          <w:p w14:paraId="678427BD" w14:textId="77777777" w:rsidR="00AF4693" w:rsidRPr="0053605B" w:rsidRDefault="00AF4693" w:rsidP="00CD3835">
            <w:pPr>
              <w:spacing w:after="0" w:line="276" w:lineRule="auto"/>
              <w:rPr>
                <w:rFonts w:ascii="Arial" w:hAnsi="Arial" w:cs="Arial"/>
                <w:b/>
                <w:color w:val="00B050"/>
                <w:sz w:val="20"/>
              </w:rPr>
            </w:pPr>
          </w:p>
          <w:p w14:paraId="53F569C8" w14:textId="77777777" w:rsidR="00AF4693" w:rsidRPr="0053605B" w:rsidRDefault="00AF4693" w:rsidP="00CD3835">
            <w:pPr>
              <w:spacing w:after="0" w:line="276" w:lineRule="auto"/>
              <w:rPr>
                <w:rFonts w:ascii="Arial" w:hAnsi="Arial" w:cs="Arial"/>
                <w:b/>
                <w:color w:val="00B050"/>
                <w:sz w:val="20"/>
              </w:rPr>
            </w:pPr>
          </w:p>
          <w:p w14:paraId="08E7FB9F" w14:textId="77777777" w:rsidR="00AF4693" w:rsidRPr="0053605B" w:rsidRDefault="00AF4693" w:rsidP="00CD3835">
            <w:pPr>
              <w:spacing w:after="0" w:line="276" w:lineRule="auto"/>
              <w:rPr>
                <w:rFonts w:ascii="Arial" w:hAnsi="Arial" w:cs="Arial"/>
                <w:b/>
                <w:color w:val="00B050"/>
                <w:sz w:val="20"/>
              </w:rPr>
            </w:pPr>
            <w:r w:rsidRPr="0053605B">
              <w:rPr>
                <w:rFonts w:ascii="Arial" w:hAnsi="Arial" w:cs="Arial"/>
                <w:b/>
                <w:color w:val="00B050"/>
                <w:sz w:val="20"/>
              </w:rPr>
              <w:t>2.2</w:t>
            </w:r>
            <w:r w:rsidRPr="0053605B">
              <w:rPr>
                <w:rFonts w:ascii="Arial" w:hAnsi="Arial" w:cs="Arial"/>
                <w:b/>
                <w:color w:val="00B050"/>
                <w:sz w:val="20"/>
              </w:rPr>
              <w:tab/>
              <w:t>Local defined outcomes</w:t>
            </w:r>
          </w:p>
          <w:p w14:paraId="46ACADB2" w14:textId="778BA77C" w:rsidR="00AF4693" w:rsidRPr="0053605B" w:rsidRDefault="00AF4693" w:rsidP="00AF4693">
            <w:pPr>
              <w:numPr>
                <w:ilvl w:val="0"/>
                <w:numId w:val="40"/>
              </w:numPr>
              <w:autoSpaceDE w:val="0"/>
              <w:autoSpaceDN w:val="0"/>
              <w:adjustRightInd w:val="0"/>
              <w:spacing w:after="0"/>
              <w:jc w:val="both"/>
              <w:rPr>
                <w:rFonts w:ascii="Arial" w:hAnsi="Arial" w:cs="Arial"/>
                <w:sz w:val="20"/>
              </w:rPr>
            </w:pPr>
            <w:r w:rsidRPr="0053605B">
              <w:rPr>
                <w:rFonts w:ascii="Arial" w:hAnsi="Arial" w:cs="Arial"/>
                <w:sz w:val="20"/>
              </w:rPr>
              <w:t>To improve patients access to advice and medication for a</w:t>
            </w:r>
            <w:r>
              <w:rPr>
                <w:rFonts w:ascii="Arial" w:hAnsi="Arial" w:cs="Arial"/>
                <w:sz w:val="20"/>
              </w:rPr>
              <w:t>n agreed list of minor ailments for patients/families on low income</w:t>
            </w:r>
            <w:r w:rsidR="00110766">
              <w:rPr>
                <w:rFonts w:ascii="Arial" w:hAnsi="Arial" w:cs="Arial"/>
                <w:sz w:val="20"/>
              </w:rPr>
              <w:t>.</w:t>
            </w:r>
          </w:p>
          <w:p w14:paraId="69906293" w14:textId="0177FBA2" w:rsidR="00AF4693" w:rsidRDefault="00AF4693" w:rsidP="00AF4693">
            <w:pPr>
              <w:numPr>
                <w:ilvl w:val="0"/>
                <w:numId w:val="40"/>
              </w:numPr>
              <w:autoSpaceDE w:val="0"/>
              <w:autoSpaceDN w:val="0"/>
              <w:adjustRightInd w:val="0"/>
              <w:spacing w:after="0"/>
              <w:jc w:val="both"/>
              <w:rPr>
                <w:rFonts w:ascii="Arial" w:hAnsi="Arial" w:cs="Arial"/>
                <w:sz w:val="20"/>
              </w:rPr>
            </w:pPr>
            <w:r w:rsidRPr="0053605B">
              <w:rPr>
                <w:rFonts w:ascii="Arial" w:hAnsi="Arial" w:cs="Arial"/>
                <w:sz w:val="20"/>
              </w:rPr>
              <w:t>To reduce the number of patients having to attend their local GP, ED or local urgent care services.</w:t>
            </w:r>
          </w:p>
          <w:p w14:paraId="6322843B" w14:textId="77777777" w:rsidR="00AF4693" w:rsidRPr="0053605B" w:rsidRDefault="00AF4693" w:rsidP="00F85B0B">
            <w:pPr>
              <w:autoSpaceDE w:val="0"/>
              <w:autoSpaceDN w:val="0"/>
              <w:adjustRightInd w:val="0"/>
              <w:spacing w:after="0"/>
              <w:ind w:left="720"/>
              <w:jc w:val="both"/>
              <w:rPr>
                <w:rFonts w:ascii="Calibri" w:hAnsi="Calibri" w:cs="Arial"/>
                <w:szCs w:val="22"/>
              </w:rPr>
            </w:pPr>
          </w:p>
        </w:tc>
      </w:tr>
      <w:tr w:rsidR="00AF4693" w:rsidRPr="0053605B" w14:paraId="3E01AC25" w14:textId="77777777" w:rsidTr="00CD3835">
        <w:tc>
          <w:tcPr>
            <w:tcW w:w="8505" w:type="dxa"/>
            <w:shd w:val="clear" w:color="auto" w:fill="595959"/>
          </w:tcPr>
          <w:p w14:paraId="7B27B96E" w14:textId="77777777" w:rsidR="00AF4693" w:rsidRPr="0053605B" w:rsidRDefault="00AF4693" w:rsidP="00CD3835">
            <w:pPr>
              <w:spacing w:after="0" w:line="276" w:lineRule="auto"/>
              <w:rPr>
                <w:rFonts w:ascii="Arial" w:hAnsi="Arial" w:cs="Arial"/>
                <w:b/>
                <w:color w:val="F79646"/>
              </w:rPr>
            </w:pPr>
            <w:r w:rsidRPr="0053605B">
              <w:rPr>
                <w:rFonts w:ascii="Arial" w:hAnsi="Arial" w:cs="Arial"/>
                <w:b/>
                <w:color w:val="F79646"/>
              </w:rPr>
              <w:t>3.</w:t>
            </w:r>
            <w:r w:rsidRPr="0053605B">
              <w:rPr>
                <w:rFonts w:ascii="Arial" w:hAnsi="Arial" w:cs="Arial"/>
                <w:b/>
                <w:color w:val="F79646"/>
              </w:rPr>
              <w:tab/>
              <w:t>Scope</w:t>
            </w:r>
          </w:p>
        </w:tc>
      </w:tr>
      <w:tr w:rsidR="00AF4693" w:rsidRPr="0053605B" w14:paraId="4F70663E" w14:textId="77777777" w:rsidTr="00CD3835">
        <w:tc>
          <w:tcPr>
            <w:tcW w:w="8505" w:type="dxa"/>
          </w:tcPr>
          <w:p w14:paraId="6135D298" w14:textId="77777777" w:rsidR="00AF4693" w:rsidRPr="0053605B" w:rsidRDefault="00AF4693" w:rsidP="00CD3835">
            <w:pPr>
              <w:autoSpaceDE w:val="0"/>
              <w:autoSpaceDN w:val="0"/>
              <w:adjustRightInd w:val="0"/>
              <w:spacing w:after="0"/>
              <w:rPr>
                <w:rFonts w:ascii="Arial" w:eastAsiaTheme="minorHAnsi" w:hAnsi="Arial" w:cs="Arial"/>
                <w:b/>
                <w:bCs/>
                <w:color w:val="009A66"/>
                <w:sz w:val="20"/>
                <w:lang w:val="en-GB" w:eastAsia="en-US"/>
              </w:rPr>
            </w:pPr>
            <w:r w:rsidRPr="0053605B">
              <w:rPr>
                <w:rFonts w:ascii="Arial" w:eastAsiaTheme="minorHAnsi" w:hAnsi="Arial" w:cs="Arial"/>
                <w:b/>
                <w:bCs/>
                <w:color w:val="009A66"/>
                <w:sz w:val="22"/>
                <w:szCs w:val="22"/>
                <w:lang w:val="en-GB" w:eastAsia="en-US"/>
              </w:rPr>
              <w:t>3</w:t>
            </w:r>
            <w:r w:rsidRPr="0053605B">
              <w:rPr>
                <w:rFonts w:ascii="Arial" w:eastAsiaTheme="minorHAnsi" w:hAnsi="Arial" w:cs="Arial"/>
                <w:b/>
                <w:bCs/>
                <w:color w:val="009A66"/>
                <w:sz w:val="20"/>
                <w:lang w:val="en-GB" w:eastAsia="en-US"/>
              </w:rPr>
              <w:t>.1 Aims and objectives of service</w:t>
            </w:r>
          </w:p>
          <w:p w14:paraId="68DCF22C"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3.1.1 To improve access and choice for people with minor ailments by:</w:t>
            </w:r>
          </w:p>
          <w:p w14:paraId="7F4383D5" w14:textId="77777777" w:rsidR="00AF4693" w:rsidRPr="0053605B" w:rsidRDefault="00AF4693" w:rsidP="00F85B0B">
            <w:pPr>
              <w:pStyle w:val="ListParagraph"/>
              <w:numPr>
                <w:ilvl w:val="0"/>
                <w:numId w:val="47"/>
              </w:numPr>
              <w:autoSpaceDE w:val="0"/>
              <w:autoSpaceDN w:val="0"/>
              <w:adjustRightInd w:val="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Promoting self-care through the pharmacy, including provision of advice and where appropriate medicines without the need to visit the GP practice.</w:t>
            </w:r>
          </w:p>
          <w:p w14:paraId="5C257A43" w14:textId="77777777" w:rsidR="00AF4693" w:rsidRPr="0053605B" w:rsidRDefault="00AF4693" w:rsidP="00F85B0B">
            <w:pPr>
              <w:pStyle w:val="ListParagraph"/>
              <w:numPr>
                <w:ilvl w:val="0"/>
                <w:numId w:val="47"/>
              </w:numPr>
              <w:autoSpaceDE w:val="0"/>
              <w:autoSpaceDN w:val="0"/>
              <w:adjustRightInd w:val="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Operating a referral system from local medical practices or other primary care providers.</w:t>
            </w:r>
          </w:p>
          <w:p w14:paraId="24D04E28" w14:textId="75E37100" w:rsidR="00AF4693" w:rsidRDefault="00AF4693" w:rsidP="00F85B0B">
            <w:pPr>
              <w:pStyle w:val="ListParagraph"/>
              <w:numPr>
                <w:ilvl w:val="0"/>
                <w:numId w:val="47"/>
              </w:numPr>
              <w:autoSpaceDE w:val="0"/>
              <w:autoSpaceDN w:val="0"/>
              <w:adjustRightInd w:val="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Supplying appropriate medicines at NHS expense for those who are </w:t>
            </w:r>
            <w:r>
              <w:rPr>
                <w:rFonts w:ascii="Arial" w:eastAsiaTheme="minorHAnsi" w:hAnsi="Arial" w:cs="Arial"/>
                <w:color w:val="000000"/>
                <w:sz w:val="20"/>
                <w:szCs w:val="20"/>
                <w:lang w:eastAsia="en-US"/>
              </w:rPr>
              <w:t>eligible</w:t>
            </w:r>
            <w:r w:rsidRPr="0053605B">
              <w:rPr>
                <w:rFonts w:ascii="Arial" w:eastAsiaTheme="minorHAnsi" w:hAnsi="Arial" w:cs="Arial"/>
                <w:color w:val="000000"/>
                <w:sz w:val="20"/>
                <w:szCs w:val="20"/>
                <w:lang w:eastAsia="en-US"/>
              </w:rPr>
              <w:t>.</w:t>
            </w:r>
          </w:p>
          <w:p w14:paraId="3173026A" w14:textId="181080F1" w:rsidR="00F85B0B" w:rsidRPr="00D83560" w:rsidRDefault="00F85B0B" w:rsidP="00F85B0B">
            <w:pPr>
              <w:numPr>
                <w:ilvl w:val="0"/>
                <w:numId w:val="47"/>
              </w:numPr>
              <w:autoSpaceDE w:val="0"/>
              <w:autoSpaceDN w:val="0"/>
              <w:adjustRightInd w:val="0"/>
              <w:spacing w:after="0"/>
              <w:jc w:val="both"/>
              <w:rPr>
                <w:rFonts w:ascii="Arial" w:hAnsi="Arial" w:cs="Arial"/>
                <w:sz w:val="20"/>
              </w:rPr>
            </w:pPr>
            <w:r w:rsidRPr="00D83560">
              <w:rPr>
                <w:rFonts w:ascii="Arial" w:hAnsi="Arial" w:cs="Arial"/>
                <w:sz w:val="20"/>
              </w:rPr>
              <w:t>To link with the Community Pharmacy Consultation Service (CPCS) to enable access to treatment for patients/families on low income.</w:t>
            </w:r>
          </w:p>
          <w:p w14:paraId="66532AFF" w14:textId="77777777" w:rsidR="00AF4693" w:rsidRPr="000558F5" w:rsidRDefault="00AF4693" w:rsidP="00CD3835">
            <w:pPr>
              <w:pStyle w:val="ListParagraph"/>
              <w:autoSpaceDE w:val="0"/>
              <w:autoSpaceDN w:val="0"/>
              <w:adjustRightInd w:val="0"/>
              <w:rPr>
                <w:rFonts w:ascii="Arial" w:eastAsiaTheme="minorHAnsi" w:hAnsi="Arial" w:cs="Arial"/>
                <w:color w:val="000000"/>
                <w:sz w:val="20"/>
                <w:szCs w:val="20"/>
                <w:lang w:eastAsia="en-US"/>
              </w:rPr>
            </w:pPr>
          </w:p>
          <w:p w14:paraId="1FA56A01" w14:textId="77777777" w:rsidR="00AF4693" w:rsidRPr="0053605B" w:rsidRDefault="00AF4693" w:rsidP="00CD3835">
            <w:pPr>
              <w:autoSpaceDE w:val="0"/>
              <w:autoSpaceDN w:val="0"/>
              <w:adjustRightInd w:val="0"/>
              <w:rPr>
                <w:rFonts w:ascii="Arial" w:eastAsiaTheme="minorHAnsi" w:hAnsi="Arial" w:cs="Arial"/>
                <w:color w:val="000000"/>
                <w:sz w:val="20"/>
                <w:lang w:eastAsia="en-US"/>
              </w:rPr>
            </w:pPr>
            <w:r w:rsidRPr="0053605B">
              <w:rPr>
                <w:rFonts w:ascii="Arial" w:eastAsiaTheme="minorHAnsi" w:hAnsi="Arial" w:cs="Arial"/>
                <w:color w:val="000000"/>
                <w:sz w:val="20"/>
                <w:lang w:eastAsia="en-US"/>
              </w:rPr>
              <w:t>3.1.2 To improve primary care capacity by reducing medical practice workload related to minor ailments.</w:t>
            </w:r>
          </w:p>
          <w:p w14:paraId="27E07B63" w14:textId="77777777" w:rsidR="00AF4693" w:rsidRPr="0053605B" w:rsidRDefault="00AF4693" w:rsidP="00CD3835">
            <w:pPr>
              <w:autoSpaceDE w:val="0"/>
              <w:autoSpaceDN w:val="0"/>
              <w:adjustRightInd w:val="0"/>
              <w:spacing w:after="0"/>
              <w:rPr>
                <w:rFonts w:ascii="Arial" w:eastAsiaTheme="minorHAnsi" w:hAnsi="Arial" w:cs="Arial"/>
                <w:b/>
                <w:bCs/>
                <w:color w:val="009A66"/>
                <w:sz w:val="20"/>
                <w:lang w:val="en-GB" w:eastAsia="en-US"/>
              </w:rPr>
            </w:pPr>
            <w:r w:rsidRPr="0053605B">
              <w:rPr>
                <w:rFonts w:ascii="Arial" w:eastAsiaTheme="minorHAnsi" w:hAnsi="Arial" w:cs="Arial"/>
                <w:b/>
                <w:bCs/>
                <w:color w:val="009A66"/>
                <w:sz w:val="20"/>
                <w:lang w:val="en-GB" w:eastAsia="en-US"/>
              </w:rPr>
              <w:t>3.2 Service description</w:t>
            </w:r>
          </w:p>
          <w:p w14:paraId="69EA4254"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3.2.1 The pharmacy will provide verbal and printed advice and support to people on the management of minor ailments:</w:t>
            </w:r>
          </w:p>
          <w:p w14:paraId="5AFF87A6"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t xml:space="preserve">Paediatric Sore throat </w:t>
            </w:r>
          </w:p>
          <w:p w14:paraId="1803E42B"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sz w:val="20"/>
              </w:rPr>
              <w:t>Paediatric viral upper respiratory tract infection - Cold</w:t>
            </w:r>
          </w:p>
          <w:p w14:paraId="6854F892"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t xml:space="preserve">Diarrhoea </w:t>
            </w:r>
          </w:p>
          <w:p w14:paraId="1ED0E6A9"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lastRenderedPageBreak/>
              <w:t>Paediatric fever</w:t>
            </w:r>
            <w:r w:rsidRPr="00B709A9">
              <w:rPr>
                <w:rFonts w:ascii="Arial" w:hAnsi="Arial" w:cs="Arial"/>
                <w:color w:val="auto"/>
                <w:sz w:val="20"/>
                <w:szCs w:val="20"/>
              </w:rPr>
              <w:tab/>
            </w:r>
            <w:r w:rsidRPr="00B709A9">
              <w:rPr>
                <w:rFonts w:ascii="Arial" w:eastAsia="MS Mincho" w:hAnsi="Arial" w:cs="Arial" w:hint="eastAsia"/>
                <w:color w:val="auto"/>
                <w:sz w:val="20"/>
                <w:szCs w:val="20"/>
              </w:rPr>
              <w:t xml:space="preserve">　</w:t>
            </w:r>
          </w:p>
          <w:p w14:paraId="4F2DB144"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t>Headlice – metal comb</w:t>
            </w:r>
            <w:r w:rsidRPr="00B709A9">
              <w:rPr>
                <w:rFonts w:ascii="Arial" w:hAnsi="Arial" w:cs="Arial"/>
                <w:color w:val="auto"/>
                <w:sz w:val="20"/>
                <w:szCs w:val="20"/>
              </w:rPr>
              <w:tab/>
            </w:r>
            <w:r w:rsidRPr="00B709A9">
              <w:rPr>
                <w:rFonts w:ascii="Arial" w:eastAsia="MS Mincho" w:hAnsi="Arial" w:cs="Arial" w:hint="eastAsia"/>
                <w:color w:val="auto"/>
                <w:sz w:val="20"/>
                <w:szCs w:val="20"/>
              </w:rPr>
              <w:t xml:space="preserve">　</w:t>
            </w:r>
          </w:p>
          <w:p w14:paraId="26F66FAC" w14:textId="77777777" w:rsidR="00AF4693" w:rsidRPr="00B709A9" w:rsidRDefault="00AF4693" w:rsidP="00F85B0B">
            <w:pPr>
              <w:pStyle w:val="Default"/>
              <w:numPr>
                <w:ilvl w:val="0"/>
                <w:numId w:val="47"/>
              </w:numPr>
              <w:rPr>
                <w:rFonts w:ascii="Arial" w:hAnsi="Arial" w:cs="Arial"/>
                <w:color w:val="auto"/>
                <w:sz w:val="20"/>
                <w:szCs w:val="20"/>
              </w:rPr>
            </w:pPr>
            <w:proofErr w:type="spellStart"/>
            <w:r w:rsidRPr="00B709A9">
              <w:rPr>
                <w:rFonts w:ascii="Arial" w:hAnsi="Arial" w:cs="Arial"/>
                <w:color w:val="auto"/>
                <w:sz w:val="20"/>
                <w:szCs w:val="20"/>
              </w:rPr>
              <w:t>Paed</w:t>
            </w:r>
            <w:proofErr w:type="spellEnd"/>
            <w:r w:rsidRPr="00B709A9">
              <w:rPr>
                <w:rFonts w:ascii="Arial" w:hAnsi="Arial" w:cs="Arial"/>
                <w:color w:val="auto"/>
                <w:sz w:val="20"/>
                <w:szCs w:val="20"/>
              </w:rPr>
              <w:t xml:space="preserve"> Insect bites and stings </w:t>
            </w:r>
            <w:r w:rsidRPr="00B709A9">
              <w:rPr>
                <w:rFonts w:ascii="Arial" w:hAnsi="Arial" w:cs="Arial"/>
                <w:color w:val="auto"/>
                <w:sz w:val="20"/>
                <w:szCs w:val="20"/>
              </w:rPr>
              <w:tab/>
            </w:r>
            <w:r w:rsidRPr="00B709A9">
              <w:rPr>
                <w:rFonts w:ascii="Arial" w:eastAsia="MS Mincho" w:hAnsi="Arial" w:cs="Arial" w:hint="eastAsia"/>
                <w:color w:val="auto"/>
                <w:sz w:val="20"/>
                <w:szCs w:val="20"/>
              </w:rPr>
              <w:t xml:space="preserve">　</w:t>
            </w:r>
            <w:r w:rsidRPr="00B709A9">
              <w:rPr>
                <w:rFonts w:ascii="Arial" w:hAnsi="Arial" w:cs="Arial"/>
                <w:color w:val="auto"/>
                <w:sz w:val="20"/>
                <w:szCs w:val="20"/>
              </w:rPr>
              <w:tab/>
            </w:r>
            <w:r w:rsidRPr="00B709A9">
              <w:rPr>
                <w:rFonts w:ascii="Arial" w:eastAsia="MS Mincho" w:hAnsi="Arial" w:cs="Arial" w:hint="eastAsia"/>
                <w:color w:val="auto"/>
                <w:sz w:val="20"/>
                <w:szCs w:val="20"/>
              </w:rPr>
              <w:t xml:space="preserve">　</w:t>
            </w:r>
          </w:p>
          <w:p w14:paraId="5726D786"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t>Allergic rhinitis/</w:t>
            </w:r>
            <w:proofErr w:type="spellStart"/>
            <w:r w:rsidRPr="00B709A9">
              <w:rPr>
                <w:rFonts w:ascii="Arial" w:hAnsi="Arial" w:cs="Arial"/>
                <w:color w:val="auto"/>
                <w:sz w:val="20"/>
                <w:szCs w:val="20"/>
              </w:rPr>
              <w:t>Hayfever</w:t>
            </w:r>
            <w:proofErr w:type="spellEnd"/>
            <w:r w:rsidRPr="00B709A9">
              <w:rPr>
                <w:rFonts w:ascii="Arial" w:hAnsi="Arial" w:cs="Arial"/>
                <w:color w:val="auto"/>
                <w:sz w:val="20"/>
                <w:szCs w:val="20"/>
              </w:rPr>
              <w:t xml:space="preserve"> </w:t>
            </w:r>
            <w:r w:rsidRPr="00B709A9">
              <w:rPr>
                <w:rFonts w:ascii="Arial" w:hAnsi="Arial" w:cs="Arial"/>
                <w:color w:val="auto"/>
                <w:sz w:val="20"/>
                <w:szCs w:val="20"/>
              </w:rPr>
              <w:tab/>
            </w:r>
            <w:r w:rsidRPr="00B709A9">
              <w:rPr>
                <w:rFonts w:ascii="Arial" w:eastAsia="MS Mincho" w:hAnsi="Arial" w:cs="Arial" w:hint="eastAsia"/>
                <w:color w:val="auto"/>
                <w:sz w:val="20"/>
                <w:szCs w:val="20"/>
              </w:rPr>
              <w:t xml:space="preserve">　</w:t>
            </w:r>
          </w:p>
          <w:p w14:paraId="082718CF"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t xml:space="preserve">Vaginal thrush </w:t>
            </w:r>
          </w:p>
          <w:p w14:paraId="5EEF6A9B"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t>Oral thrush adult</w:t>
            </w:r>
            <w:r w:rsidRPr="00B709A9">
              <w:rPr>
                <w:rFonts w:ascii="Arial" w:hAnsi="Arial" w:cs="Arial"/>
                <w:color w:val="auto"/>
                <w:sz w:val="20"/>
                <w:szCs w:val="20"/>
              </w:rPr>
              <w:tab/>
            </w:r>
            <w:r w:rsidRPr="00B709A9">
              <w:rPr>
                <w:rFonts w:ascii="Arial" w:eastAsia="MS Mincho" w:hAnsi="Arial" w:cs="Arial" w:hint="eastAsia"/>
                <w:color w:val="auto"/>
                <w:sz w:val="20"/>
                <w:szCs w:val="20"/>
              </w:rPr>
              <w:t xml:space="preserve">　</w:t>
            </w:r>
          </w:p>
          <w:p w14:paraId="21D998FF"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t xml:space="preserve">Conjunctivitis </w:t>
            </w:r>
          </w:p>
          <w:p w14:paraId="33CF3C90"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t xml:space="preserve">Migraine </w:t>
            </w:r>
          </w:p>
          <w:p w14:paraId="3053368E"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t>Paediatric Headache</w:t>
            </w:r>
            <w:r w:rsidRPr="00B709A9">
              <w:rPr>
                <w:rFonts w:ascii="Arial" w:hAnsi="Arial" w:cs="Arial"/>
                <w:color w:val="auto"/>
                <w:sz w:val="20"/>
                <w:szCs w:val="20"/>
              </w:rPr>
              <w:tab/>
            </w:r>
            <w:r w:rsidRPr="00B709A9">
              <w:rPr>
                <w:rFonts w:ascii="Arial" w:eastAsia="MS Mincho" w:hAnsi="Arial" w:cs="Arial" w:hint="eastAsia"/>
                <w:color w:val="auto"/>
                <w:sz w:val="20"/>
                <w:szCs w:val="20"/>
              </w:rPr>
              <w:t xml:space="preserve">　</w:t>
            </w:r>
          </w:p>
          <w:p w14:paraId="0360C20D"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t xml:space="preserve">Athletes’ foot </w:t>
            </w:r>
            <w:r w:rsidRPr="00B709A9">
              <w:rPr>
                <w:rFonts w:ascii="Arial" w:hAnsi="Arial" w:cs="Arial"/>
                <w:color w:val="auto"/>
                <w:sz w:val="20"/>
                <w:szCs w:val="20"/>
              </w:rPr>
              <w:tab/>
            </w:r>
            <w:r w:rsidRPr="00B709A9">
              <w:rPr>
                <w:rFonts w:ascii="Arial" w:eastAsia="MS Mincho" w:hAnsi="Arial" w:cs="Arial" w:hint="eastAsia"/>
                <w:color w:val="auto"/>
                <w:sz w:val="20"/>
                <w:szCs w:val="20"/>
              </w:rPr>
              <w:t xml:space="preserve">　</w:t>
            </w:r>
            <w:r w:rsidRPr="00B709A9">
              <w:rPr>
                <w:rFonts w:ascii="Arial" w:hAnsi="Arial" w:cs="Arial"/>
                <w:color w:val="auto"/>
                <w:sz w:val="20"/>
                <w:szCs w:val="20"/>
              </w:rPr>
              <w:tab/>
            </w:r>
            <w:r w:rsidRPr="00B709A9">
              <w:rPr>
                <w:rFonts w:ascii="Arial" w:eastAsia="MS Mincho" w:hAnsi="Arial" w:cs="Arial" w:hint="eastAsia"/>
                <w:color w:val="auto"/>
                <w:sz w:val="20"/>
                <w:szCs w:val="20"/>
              </w:rPr>
              <w:t xml:space="preserve">　</w:t>
            </w:r>
          </w:p>
          <w:p w14:paraId="320125BF"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t xml:space="preserve">Threadworm </w:t>
            </w:r>
          </w:p>
          <w:p w14:paraId="7111CCA0"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t xml:space="preserve">Contact dermatitis </w:t>
            </w:r>
          </w:p>
          <w:p w14:paraId="52E417D3" w14:textId="77777777" w:rsidR="00AF4693" w:rsidRPr="00B709A9" w:rsidRDefault="00AF4693" w:rsidP="00F85B0B">
            <w:pPr>
              <w:pStyle w:val="Default"/>
              <w:numPr>
                <w:ilvl w:val="0"/>
                <w:numId w:val="47"/>
              </w:numPr>
              <w:rPr>
                <w:rFonts w:ascii="Arial" w:hAnsi="Arial" w:cs="Arial"/>
                <w:color w:val="auto"/>
                <w:sz w:val="20"/>
                <w:szCs w:val="20"/>
              </w:rPr>
            </w:pPr>
            <w:r w:rsidRPr="00B709A9">
              <w:rPr>
                <w:rFonts w:ascii="Arial" w:hAnsi="Arial" w:cs="Arial"/>
                <w:color w:val="auto"/>
                <w:sz w:val="20"/>
                <w:szCs w:val="20"/>
              </w:rPr>
              <w:t xml:space="preserve">Dry Eye </w:t>
            </w:r>
            <w:r w:rsidRPr="00B709A9">
              <w:rPr>
                <w:rFonts w:ascii="Arial" w:hAnsi="Arial" w:cs="Arial"/>
                <w:color w:val="auto"/>
                <w:sz w:val="20"/>
                <w:szCs w:val="20"/>
              </w:rPr>
              <w:tab/>
            </w:r>
            <w:r w:rsidRPr="00B709A9">
              <w:rPr>
                <w:rFonts w:ascii="Arial" w:eastAsia="MS Mincho" w:hAnsi="Arial" w:cs="Arial" w:hint="eastAsia"/>
                <w:color w:val="auto"/>
                <w:sz w:val="20"/>
                <w:szCs w:val="20"/>
              </w:rPr>
              <w:t xml:space="preserve">　</w:t>
            </w:r>
          </w:p>
          <w:p w14:paraId="1372E3AE" w14:textId="77777777" w:rsidR="00AF4693" w:rsidRPr="0053605B" w:rsidRDefault="00AF4693" w:rsidP="00CD3835">
            <w:pPr>
              <w:pStyle w:val="Default"/>
              <w:rPr>
                <w:rFonts w:ascii="Arial" w:hAnsi="Arial" w:cs="Arial"/>
                <w:b/>
                <w:i/>
                <w:sz w:val="20"/>
                <w:szCs w:val="20"/>
              </w:rPr>
            </w:pPr>
          </w:p>
          <w:p w14:paraId="39953E83"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3.2.2 Where appropriate the pharmacy may provide up to a maximum of two OTC medicines per minor ailment listed as detailed in section 3.3.10 to the person to help manage the minor ailment.</w:t>
            </w:r>
          </w:p>
          <w:p w14:paraId="2D8BF930"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6DE378DB" w14:textId="1260D883" w:rsidR="00AF4693" w:rsidRPr="0053605B" w:rsidRDefault="00AF4693" w:rsidP="00CD3835">
            <w:pPr>
              <w:jc w:val="both"/>
              <w:rPr>
                <w:rFonts w:ascii="Arial" w:hAnsi="Arial" w:cs="Arial"/>
                <w:sz w:val="20"/>
              </w:rPr>
            </w:pPr>
            <w:r w:rsidRPr="0053605B">
              <w:rPr>
                <w:rFonts w:ascii="Arial" w:hAnsi="Arial" w:cs="Arial"/>
                <w:sz w:val="20"/>
              </w:rPr>
              <w:t xml:space="preserve">3.2.3 Each consultation will be paid at a rate of £ per consultation, only when a medicine has been supplied. Pharmacists cannot claim a consultation fee when a product is not supplied as this is deemed as part of Essential Service 6 Self Care. </w:t>
            </w:r>
          </w:p>
          <w:p w14:paraId="4AA06245"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 xml:space="preserve">3.2.4 When a patient is eligible for free provision of treatment then medicines from the designated formulary, section 3.3.10, may be provided free of charge. </w:t>
            </w:r>
            <w:r w:rsidRPr="0053605B">
              <w:rPr>
                <w:rFonts w:ascii="Arial" w:hAnsi="Arial" w:cs="Arial"/>
                <w:sz w:val="20"/>
              </w:rPr>
              <w:t>Pharmacies will be reimbursed for the drugs they supply at the Drug Tariff price, or where this is not available, the Chemist and Druggist trade price, for the appropriate calendar month plus VAT</w:t>
            </w:r>
            <w:r w:rsidRPr="0053605B">
              <w:rPr>
                <w:rFonts w:ascii="Arial" w:eastAsiaTheme="minorHAnsi" w:hAnsi="Arial" w:cs="Arial"/>
                <w:color w:val="000000"/>
                <w:sz w:val="20"/>
                <w:lang w:val="en-GB" w:eastAsia="en-US"/>
              </w:rPr>
              <w:t>.</w:t>
            </w:r>
          </w:p>
          <w:p w14:paraId="05E6BC86"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7FDB10C8"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 xml:space="preserve">3.2.5 The pharmacy will operate a triage system, including referral to other health and social care professionals, where appropriate. </w:t>
            </w:r>
          </w:p>
          <w:p w14:paraId="121FBA07"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66304B46" w14:textId="77777777" w:rsidR="00AF4693" w:rsidRPr="0053605B" w:rsidRDefault="00AF4693" w:rsidP="00CD3835">
            <w:pPr>
              <w:autoSpaceDE w:val="0"/>
              <w:autoSpaceDN w:val="0"/>
              <w:adjustRightInd w:val="0"/>
              <w:spacing w:after="0"/>
              <w:rPr>
                <w:rFonts w:ascii="Arial" w:eastAsiaTheme="minorHAnsi" w:hAnsi="Arial" w:cs="Arial"/>
                <w:b/>
                <w:bCs/>
                <w:color w:val="00B050"/>
                <w:sz w:val="20"/>
                <w:lang w:val="en-GB" w:eastAsia="en-US"/>
              </w:rPr>
            </w:pPr>
            <w:r w:rsidRPr="0053605B">
              <w:rPr>
                <w:rFonts w:ascii="Arial" w:eastAsiaTheme="minorHAnsi" w:hAnsi="Arial" w:cs="Arial"/>
                <w:b/>
                <w:bCs/>
                <w:color w:val="00B050"/>
                <w:sz w:val="20"/>
                <w:lang w:val="en-GB" w:eastAsia="en-US"/>
              </w:rPr>
              <w:t>3.3 Service outline</w:t>
            </w:r>
          </w:p>
          <w:p w14:paraId="65C4A720" w14:textId="77777777" w:rsidR="00AF4693" w:rsidRPr="0053605B" w:rsidRDefault="00AF4693" w:rsidP="00CD3835">
            <w:pPr>
              <w:autoSpaceDE w:val="0"/>
              <w:autoSpaceDN w:val="0"/>
              <w:adjustRightInd w:val="0"/>
              <w:spacing w:after="0"/>
              <w:rPr>
                <w:rFonts w:ascii="Arial" w:hAnsi="Arial" w:cs="Arial"/>
                <w:sz w:val="20"/>
              </w:rPr>
            </w:pPr>
            <w:r w:rsidRPr="0053605B">
              <w:rPr>
                <w:rFonts w:ascii="Arial" w:hAnsi="Arial" w:cs="Arial"/>
                <w:sz w:val="20"/>
              </w:rPr>
              <w:t xml:space="preserve">3.3.1 The Minor Ailments service should be delivered by a Pharmacist, who can meet the required competencies, see section 5, or by suitably trained members of the pharmacy team acting under the supervision of a pharmacist. All pharmacy staff must be aware that the pharmacy provides the service, who can deliver the service and ensure that the pharmacy offers a user-friendly, non-judgmental approach to service delivery. </w:t>
            </w:r>
          </w:p>
          <w:p w14:paraId="444C69A4" w14:textId="77777777" w:rsidR="00AF4693" w:rsidRPr="0053605B" w:rsidRDefault="00AF4693" w:rsidP="00CD3835">
            <w:pPr>
              <w:autoSpaceDE w:val="0"/>
              <w:autoSpaceDN w:val="0"/>
              <w:adjustRightInd w:val="0"/>
              <w:spacing w:after="0"/>
              <w:rPr>
                <w:rFonts w:ascii="Arial" w:hAnsi="Arial" w:cs="Arial"/>
                <w:sz w:val="20"/>
              </w:rPr>
            </w:pPr>
          </w:p>
          <w:p w14:paraId="427D8B73" w14:textId="77777777" w:rsidR="00AF4693" w:rsidRPr="0053605B" w:rsidRDefault="00AF4693" w:rsidP="00CD3835">
            <w:pPr>
              <w:autoSpaceDE w:val="0"/>
              <w:autoSpaceDN w:val="0"/>
              <w:adjustRightInd w:val="0"/>
              <w:spacing w:after="0"/>
              <w:rPr>
                <w:rFonts w:ascii="Arial" w:hAnsi="Arial" w:cs="Arial"/>
                <w:sz w:val="20"/>
              </w:rPr>
            </w:pPr>
            <w:r w:rsidRPr="0053605B">
              <w:rPr>
                <w:rFonts w:ascii="Arial" w:hAnsi="Arial" w:cs="Arial"/>
                <w:sz w:val="20"/>
              </w:rPr>
              <w:t xml:space="preserve">3.3.2 </w:t>
            </w:r>
            <w:r w:rsidRPr="0053605B">
              <w:rPr>
                <w:rFonts w:ascii="Arial" w:eastAsiaTheme="minorHAnsi" w:hAnsi="Arial" w:cs="Arial"/>
                <w:color w:val="000000"/>
                <w:sz w:val="20"/>
                <w:lang w:val="en-GB" w:eastAsia="en-US"/>
              </w:rPr>
              <w:t xml:space="preserve">The pharmacist or pharmacy team member will assess the patient’s condition using a structured approach to responding to symptoms. As a minimum the assessment will cover: </w:t>
            </w:r>
          </w:p>
          <w:p w14:paraId="655B9091" w14:textId="77777777" w:rsidR="00AF4693" w:rsidRPr="0053605B" w:rsidRDefault="00AF4693" w:rsidP="00F85B0B">
            <w:pPr>
              <w:pStyle w:val="ListParagraph"/>
              <w:numPr>
                <w:ilvl w:val="0"/>
                <w:numId w:val="47"/>
              </w:numPr>
              <w:autoSpaceDE w:val="0"/>
              <w:autoSpaceDN w:val="0"/>
              <w:adjustRightInd w:val="0"/>
              <w:spacing w:after="3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Nature and duration of symptoms </w:t>
            </w:r>
          </w:p>
          <w:p w14:paraId="04C60A0F" w14:textId="77777777" w:rsidR="00AF4693" w:rsidRPr="0053605B" w:rsidRDefault="00AF4693" w:rsidP="00F85B0B">
            <w:pPr>
              <w:pStyle w:val="ListParagraph"/>
              <w:numPr>
                <w:ilvl w:val="0"/>
                <w:numId w:val="47"/>
              </w:numPr>
              <w:autoSpaceDE w:val="0"/>
              <w:autoSpaceDN w:val="0"/>
              <w:adjustRightInd w:val="0"/>
              <w:spacing w:after="3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Expected symptoms</w:t>
            </w:r>
          </w:p>
          <w:p w14:paraId="3C7C8CD5" w14:textId="77777777" w:rsidR="00AF4693" w:rsidRPr="0053605B" w:rsidRDefault="00AF4693" w:rsidP="00F85B0B">
            <w:pPr>
              <w:pStyle w:val="ListParagraph"/>
              <w:numPr>
                <w:ilvl w:val="0"/>
                <w:numId w:val="47"/>
              </w:numPr>
              <w:autoSpaceDE w:val="0"/>
              <w:autoSpaceDN w:val="0"/>
              <w:adjustRightInd w:val="0"/>
              <w:spacing w:after="3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Concurrent medication and medical conditions </w:t>
            </w:r>
          </w:p>
          <w:p w14:paraId="1133A7BD" w14:textId="77777777" w:rsidR="00AF4693" w:rsidRPr="0053605B" w:rsidRDefault="00AF4693" w:rsidP="00F85B0B">
            <w:pPr>
              <w:pStyle w:val="ListParagraph"/>
              <w:numPr>
                <w:ilvl w:val="0"/>
                <w:numId w:val="47"/>
              </w:numPr>
              <w:autoSpaceDE w:val="0"/>
              <w:autoSpaceDN w:val="0"/>
              <w:adjustRightInd w:val="0"/>
              <w:spacing w:after="3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What is normal for the patient </w:t>
            </w:r>
          </w:p>
          <w:p w14:paraId="05B6C7C5" w14:textId="77777777" w:rsidR="00AF4693" w:rsidRPr="0053605B" w:rsidRDefault="00AF4693" w:rsidP="00F85B0B">
            <w:pPr>
              <w:pStyle w:val="ListParagraph"/>
              <w:numPr>
                <w:ilvl w:val="0"/>
                <w:numId w:val="47"/>
              </w:numPr>
              <w:autoSpaceDE w:val="0"/>
              <w:autoSpaceDN w:val="0"/>
              <w:adjustRightInd w:val="0"/>
              <w:spacing w:after="3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Probable duration of symptoms </w:t>
            </w:r>
          </w:p>
          <w:p w14:paraId="501A7654" w14:textId="77777777" w:rsidR="00AF4693" w:rsidRPr="0053605B" w:rsidRDefault="00AF4693" w:rsidP="00F85B0B">
            <w:pPr>
              <w:pStyle w:val="ListParagraph"/>
              <w:numPr>
                <w:ilvl w:val="0"/>
                <w:numId w:val="47"/>
              </w:numPr>
              <w:autoSpaceDE w:val="0"/>
              <w:autoSpaceDN w:val="0"/>
              <w:adjustRightInd w:val="0"/>
              <w:spacing w:after="3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Exclusion of serious disease / alarm / red flag symptoms </w:t>
            </w:r>
          </w:p>
          <w:p w14:paraId="223A6356" w14:textId="77777777" w:rsidR="00AF4693" w:rsidRPr="0053605B" w:rsidRDefault="00AF4693" w:rsidP="00F85B0B">
            <w:pPr>
              <w:pStyle w:val="ListParagraph"/>
              <w:numPr>
                <w:ilvl w:val="0"/>
                <w:numId w:val="47"/>
              </w:numPr>
              <w:autoSpaceDE w:val="0"/>
              <w:autoSpaceDN w:val="0"/>
              <w:adjustRightInd w:val="0"/>
              <w:spacing w:after="3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Identify if patient is pregnant/ breastfeeding </w:t>
            </w:r>
          </w:p>
          <w:p w14:paraId="3501A685" w14:textId="77777777" w:rsidR="00AF4693" w:rsidRPr="0053605B" w:rsidRDefault="00AF4693" w:rsidP="00F85B0B">
            <w:pPr>
              <w:pStyle w:val="ListParagraph"/>
              <w:numPr>
                <w:ilvl w:val="0"/>
                <w:numId w:val="47"/>
              </w:numPr>
              <w:autoSpaceDE w:val="0"/>
              <w:autoSpaceDN w:val="0"/>
              <w:adjustRightInd w:val="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Identify any medication already supplied / taken for the minor ailment </w:t>
            </w:r>
          </w:p>
          <w:p w14:paraId="1B5E12B6" w14:textId="77777777" w:rsidR="00AF4693" w:rsidRPr="0053605B" w:rsidRDefault="00AF4693" w:rsidP="00CD3835">
            <w:pPr>
              <w:pStyle w:val="ListParagraph"/>
              <w:autoSpaceDE w:val="0"/>
              <w:autoSpaceDN w:val="0"/>
              <w:adjustRightInd w:val="0"/>
              <w:rPr>
                <w:rFonts w:ascii="Arial" w:eastAsiaTheme="minorHAnsi" w:hAnsi="Arial" w:cs="Arial"/>
                <w:color w:val="000000"/>
                <w:sz w:val="20"/>
                <w:szCs w:val="20"/>
                <w:lang w:eastAsia="en-US"/>
              </w:rPr>
            </w:pPr>
          </w:p>
          <w:p w14:paraId="03009428"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3.3.3 The pharmacy contractor has a duty to ensure that pharmacists and staff involved in the provision of the service have relevant knowledge and are appropriately trained in the operation of the service.</w:t>
            </w:r>
          </w:p>
          <w:p w14:paraId="4840734F"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6B94810E"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 xml:space="preserve">3.3.4 The pharmacy contractor has a duty to ensure that pharmacists and staff involved in the provision of the service are aware of and operate within local protocols. </w:t>
            </w:r>
            <w:r w:rsidRPr="0053605B">
              <w:rPr>
                <w:rFonts w:ascii="Arial" w:hAnsi="Arial" w:cs="Arial"/>
                <w:sz w:val="20"/>
              </w:rPr>
              <w:t>The Pharmacy must have an SOP or Sale of Medicines protocol in line with the requirements of Essential Service 6 of the Community Pharmacy Contractual Framework – Support for Self Care.</w:t>
            </w:r>
          </w:p>
          <w:p w14:paraId="3B27E162"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03FE4AA4" w14:textId="2ED0C033" w:rsidR="00AF4693" w:rsidRPr="0053605B" w:rsidRDefault="00AF4693" w:rsidP="00CD3835">
            <w:pPr>
              <w:pStyle w:val="Default"/>
              <w:rPr>
                <w:rFonts w:ascii="Arial" w:hAnsi="Arial" w:cs="Arial"/>
                <w:sz w:val="20"/>
                <w:szCs w:val="20"/>
              </w:rPr>
            </w:pPr>
            <w:r w:rsidRPr="0053605B">
              <w:rPr>
                <w:rFonts w:ascii="Arial" w:hAnsi="Arial" w:cs="Arial"/>
                <w:bCs/>
                <w:iCs/>
                <w:sz w:val="20"/>
                <w:szCs w:val="20"/>
              </w:rPr>
              <w:lastRenderedPageBreak/>
              <w:t xml:space="preserve">3.3.5 The pharmacy contractor has a duty to ensure that all pharmacy staff understand that this service is not intended to divert patients presenting in the pharmacy with a minor ailment listed on the minor ailment service. This service should only be offered to those who would usually consult the GP, out of hours, NHS </w:t>
            </w:r>
            <w:r>
              <w:rPr>
                <w:rFonts w:ascii="Arial" w:hAnsi="Arial" w:cs="Arial"/>
                <w:bCs/>
                <w:iCs/>
                <w:sz w:val="20"/>
                <w:szCs w:val="20"/>
              </w:rPr>
              <w:t>111 service, Minor Injury Unit</w:t>
            </w:r>
            <w:r w:rsidR="00F85B0B">
              <w:rPr>
                <w:rFonts w:ascii="Arial" w:hAnsi="Arial" w:cs="Arial"/>
                <w:bCs/>
                <w:iCs/>
                <w:sz w:val="20"/>
                <w:szCs w:val="20"/>
              </w:rPr>
              <w:t xml:space="preserve">, </w:t>
            </w:r>
            <w:r w:rsidRPr="0053605B">
              <w:rPr>
                <w:rFonts w:ascii="Arial" w:hAnsi="Arial" w:cs="Arial"/>
                <w:bCs/>
                <w:iCs/>
                <w:sz w:val="20"/>
                <w:szCs w:val="20"/>
              </w:rPr>
              <w:t>ED services for minor ailments</w:t>
            </w:r>
            <w:r w:rsidR="00F85B0B">
              <w:rPr>
                <w:rFonts w:ascii="Arial" w:hAnsi="Arial" w:cs="Arial"/>
                <w:bCs/>
                <w:iCs/>
                <w:sz w:val="20"/>
                <w:szCs w:val="20"/>
              </w:rPr>
              <w:t xml:space="preserve">, </w:t>
            </w:r>
            <w:r w:rsidR="00F85B0B" w:rsidRPr="00D83560">
              <w:rPr>
                <w:rFonts w:ascii="Arial" w:hAnsi="Arial" w:cs="Arial"/>
                <w:bCs/>
                <w:iCs/>
                <w:sz w:val="20"/>
                <w:szCs w:val="20"/>
              </w:rPr>
              <w:t>or have been referred via the Community Pharmacy Consultation Service (CPCS)</w:t>
            </w:r>
          </w:p>
          <w:p w14:paraId="4D82277B"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1531727A" w14:textId="77777777" w:rsidR="00AF4693" w:rsidRPr="0053605B" w:rsidRDefault="00AF4693" w:rsidP="00CD3835">
            <w:pPr>
              <w:rPr>
                <w:rFonts w:ascii="Arial" w:eastAsiaTheme="minorHAnsi" w:hAnsi="Arial" w:cs="Arial"/>
                <w:color w:val="000000"/>
                <w:sz w:val="20"/>
                <w:lang w:val="en-GB" w:eastAsia="en-US"/>
              </w:rPr>
            </w:pPr>
            <w:r w:rsidRPr="00B94FFC">
              <w:rPr>
                <w:rFonts w:ascii="Arial" w:eastAsiaTheme="minorHAnsi" w:hAnsi="Arial" w:cs="Arial"/>
                <w:color w:val="000000"/>
                <w:sz w:val="20"/>
                <w:lang w:val="en-GB" w:eastAsia="en-US"/>
              </w:rPr>
              <w:t xml:space="preserve">3.3.6 The pharmacy must </w:t>
            </w:r>
            <w:r>
              <w:rPr>
                <w:rFonts w:ascii="Arial" w:eastAsiaTheme="minorHAnsi" w:hAnsi="Arial" w:cs="Arial"/>
                <w:color w:val="000000"/>
                <w:sz w:val="20"/>
                <w:lang w:val="en-GB" w:eastAsia="en-US"/>
              </w:rPr>
              <w:t xml:space="preserve">use PharmOutcomes to </w:t>
            </w:r>
            <w:r w:rsidRPr="00B94FFC">
              <w:rPr>
                <w:rFonts w:ascii="Arial" w:eastAsiaTheme="minorHAnsi" w:hAnsi="Arial" w:cs="Arial"/>
                <w:color w:val="000000"/>
                <w:sz w:val="20"/>
                <w:lang w:val="en-GB" w:eastAsia="en-US"/>
              </w:rPr>
              <w:t>maintain appropriate</w:t>
            </w:r>
            <w:r>
              <w:rPr>
                <w:rFonts w:ascii="Arial" w:eastAsiaTheme="minorHAnsi" w:hAnsi="Arial" w:cs="Arial"/>
                <w:color w:val="000000"/>
                <w:sz w:val="20"/>
                <w:lang w:val="en-GB" w:eastAsia="en-US"/>
              </w:rPr>
              <w:t xml:space="preserve"> records,</w:t>
            </w:r>
            <w:r w:rsidRPr="00B94FFC">
              <w:rPr>
                <w:rFonts w:ascii="Arial" w:eastAsiaTheme="minorHAnsi" w:hAnsi="Arial" w:cs="Arial"/>
                <w:color w:val="000000"/>
                <w:sz w:val="20"/>
                <w:lang w:val="en-GB" w:eastAsia="en-US"/>
              </w:rPr>
              <w:t xml:space="preserve"> </w:t>
            </w:r>
            <w:r>
              <w:rPr>
                <w:rFonts w:ascii="Arial" w:eastAsiaTheme="minorHAnsi" w:hAnsi="Arial" w:cs="Arial"/>
                <w:color w:val="000000"/>
                <w:sz w:val="20"/>
                <w:lang w:val="en-GB" w:eastAsia="en-US"/>
              </w:rPr>
              <w:t>which</w:t>
            </w:r>
            <w:r w:rsidRPr="00B94FFC">
              <w:rPr>
                <w:rFonts w:ascii="Arial" w:eastAsiaTheme="minorHAnsi" w:hAnsi="Arial" w:cs="Arial"/>
                <w:color w:val="000000"/>
                <w:sz w:val="20"/>
                <w:lang w:val="en-GB" w:eastAsia="en-US"/>
              </w:rPr>
              <w:t xml:space="preserve"> should be up</w:t>
            </w:r>
            <w:r>
              <w:rPr>
                <w:rFonts w:ascii="Arial" w:eastAsiaTheme="minorHAnsi" w:hAnsi="Arial" w:cs="Arial"/>
                <w:color w:val="000000"/>
                <w:sz w:val="20"/>
                <w:lang w:val="en-GB" w:eastAsia="en-US"/>
              </w:rPr>
              <w:t>dated</w:t>
            </w:r>
            <w:r w:rsidRPr="00B94FFC">
              <w:rPr>
                <w:rFonts w:ascii="Arial" w:eastAsiaTheme="minorHAnsi" w:hAnsi="Arial" w:cs="Arial"/>
                <w:color w:val="000000"/>
                <w:sz w:val="20"/>
                <w:lang w:val="en-GB" w:eastAsia="en-US"/>
              </w:rPr>
              <w:t xml:space="preserve"> within </w:t>
            </w:r>
            <w:r w:rsidRPr="00B94FFC">
              <w:rPr>
                <w:rFonts w:ascii="Arial" w:eastAsiaTheme="minorHAnsi" w:hAnsi="Arial" w:cs="Arial"/>
                <w:b/>
                <w:color w:val="000000"/>
                <w:sz w:val="20"/>
                <w:u w:val="single"/>
                <w:lang w:val="en-GB" w:eastAsia="en-US"/>
              </w:rPr>
              <w:t>24 hours</w:t>
            </w:r>
            <w:r>
              <w:rPr>
                <w:rFonts w:ascii="Arial" w:eastAsiaTheme="minorHAnsi" w:hAnsi="Arial" w:cs="Arial"/>
                <w:color w:val="000000"/>
                <w:sz w:val="20"/>
                <w:lang w:val="en-GB" w:eastAsia="en-US"/>
              </w:rPr>
              <w:t xml:space="preserve"> of consultation, this will </w:t>
            </w:r>
            <w:r w:rsidRPr="00B94FFC">
              <w:rPr>
                <w:rFonts w:ascii="Arial" w:eastAsiaTheme="minorHAnsi" w:hAnsi="Arial" w:cs="Arial"/>
                <w:color w:val="000000"/>
                <w:sz w:val="20"/>
                <w:lang w:val="en-GB" w:eastAsia="en-US"/>
              </w:rPr>
              <w:t>ensure effective ongoing service delivery and audit.</w:t>
            </w:r>
            <w:r w:rsidRPr="0053605B">
              <w:rPr>
                <w:rFonts w:ascii="Arial" w:eastAsiaTheme="minorHAnsi" w:hAnsi="Arial" w:cs="Arial"/>
                <w:color w:val="000000"/>
                <w:sz w:val="20"/>
                <w:lang w:val="en-GB" w:eastAsia="en-US"/>
              </w:rPr>
              <w:t xml:space="preserve"> </w:t>
            </w:r>
          </w:p>
          <w:p w14:paraId="25016F2A" w14:textId="77777777" w:rsidR="00AF4693" w:rsidRPr="0053605B" w:rsidRDefault="00AF4693" w:rsidP="00CD3835">
            <w:pPr>
              <w:pStyle w:val="Default"/>
              <w:rPr>
                <w:rFonts w:ascii="Arial" w:eastAsiaTheme="minorHAnsi" w:hAnsi="Arial" w:cs="Arial"/>
                <w:sz w:val="20"/>
                <w:szCs w:val="20"/>
                <w:lang w:eastAsia="en-US"/>
              </w:rPr>
            </w:pPr>
            <w:r w:rsidRPr="0053605B">
              <w:rPr>
                <w:rFonts w:ascii="Arial" w:eastAsiaTheme="minorHAnsi" w:hAnsi="Arial" w:cs="Arial"/>
                <w:sz w:val="20"/>
                <w:szCs w:val="20"/>
                <w:lang w:eastAsia="en-US"/>
              </w:rPr>
              <w:t xml:space="preserve">3.3.7 The part of the pharmacy used for provision of the service provides a sufficient level of privacy and safety and meets other locally agreed criteria. If a consultation room is available, patients will be offered the opportunity of the consultation taking place within it. </w:t>
            </w:r>
          </w:p>
          <w:p w14:paraId="4312649E" w14:textId="77777777" w:rsidR="00AF4693" w:rsidRPr="0053605B" w:rsidRDefault="00AF4693" w:rsidP="00CD3835">
            <w:pPr>
              <w:pStyle w:val="Default"/>
              <w:rPr>
                <w:rFonts w:ascii="Arial" w:eastAsiaTheme="minorHAnsi" w:hAnsi="Arial" w:cs="Arial"/>
                <w:sz w:val="20"/>
                <w:szCs w:val="20"/>
                <w:lang w:eastAsia="en-US"/>
              </w:rPr>
            </w:pPr>
          </w:p>
          <w:p w14:paraId="33AACA61"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3.3.8 Patient eligibility – please see section 3.4 and 3.5.</w:t>
            </w:r>
          </w:p>
          <w:p w14:paraId="3A22C1EE"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6276A75E"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3.3.9 The pharmacy has a system to check the person’s eligibility for receipt of the service in line with the usual checks on NHS prescriptions and record via PharmOutcomes.</w:t>
            </w:r>
          </w:p>
          <w:p w14:paraId="7CFFAE2A"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77C98C79"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3.3.10 The following local minor ailments formulary will be used:</w:t>
            </w:r>
          </w:p>
          <w:p w14:paraId="0A1EEAAE" w14:textId="77777777" w:rsidR="00AF4693" w:rsidRPr="0053605B" w:rsidRDefault="00AF4693" w:rsidP="00CD3835">
            <w:pPr>
              <w:pStyle w:val="Default"/>
              <w:rPr>
                <w:rFonts w:ascii="Arial" w:hAnsi="Arial" w:cs="Arial"/>
                <w:b/>
                <w:i/>
                <w:color w:val="5F497A" w:themeColor="accent4" w:themeShade="BF"/>
                <w:sz w:val="20"/>
                <w:szCs w:val="20"/>
                <w:u w:val="single"/>
              </w:rPr>
            </w:pPr>
          </w:p>
          <w:tbl>
            <w:tblPr>
              <w:tblStyle w:val="TableGrid"/>
              <w:tblW w:w="8109" w:type="dxa"/>
              <w:tblLayout w:type="fixed"/>
              <w:tblLook w:val="04A0" w:firstRow="1" w:lastRow="0" w:firstColumn="1" w:lastColumn="0" w:noHBand="0" w:noVBand="1"/>
            </w:tblPr>
            <w:tblGrid>
              <w:gridCol w:w="2127"/>
              <w:gridCol w:w="5982"/>
            </w:tblGrid>
            <w:tr w:rsidR="00AF4693" w:rsidRPr="0053605B" w14:paraId="3BE82F93" w14:textId="77777777" w:rsidTr="00CD3835">
              <w:tc>
                <w:tcPr>
                  <w:tcW w:w="2127" w:type="dxa"/>
                </w:tcPr>
                <w:p w14:paraId="5F1DDE44" w14:textId="77777777" w:rsidR="00AF4693" w:rsidRPr="0053605B" w:rsidRDefault="00AF4693" w:rsidP="00CD3835">
                  <w:pPr>
                    <w:jc w:val="center"/>
                    <w:rPr>
                      <w:rFonts w:ascii="Arial" w:hAnsi="Arial" w:cs="Arial"/>
                      <w:b/>
                      <w:sz w:val="20"/>
                    </w:rPr>
                  </w:pPr>
                  <w:r w:rsidRPr="0053605B">
                    <w:rPr>
                      <w:rFonts w:ascii="Arial" w:hAnsi="Arial" w:cs="Arial"/>
                      <w:b/>
                      <w:sz w:val="20"/>
                    </w:rPr>
                    <w:t>Ailment</w:t>
                  </w:r>
                </w:p>
              </w:tc>
              <w:tc>
                <w:tcPr>
                  <w:tcW w:w="5982" w:type="dxa"/>
                </w:tcPr>
                <w:p w14:paraId="17E4B45E" w14:textId="77777777" w:rsidR="00AF4693" w:rsidRPr="0053605B" w:rsidRDefault="00AF4693" w:rsidP="00CD3835">
                  <w:pPr>
                    <w:jc w:val="center"/>
                    <w:rPr>
                      <w:rFonts w:ascii="Arial" w:hAnsi="Arial" w:cs="Arial"/>
                      <w:b/>
                      <w:sz w:val="20"/>
                    </w:rPr>
                  </w:pPr>
                  <w:r w:rsidRPr="0053605B">
                    <w:rPr>
                      <w:rFonts w:ascii="Arial" w:hAnsi="Arial" w:cs="Arial"/>
                      <w:b/>
                      <w:sz w:val="20"/>
                    </w:rPr>
                    <w:t>Product</w:t>
                  </w:r>
                </w:p>
              </w:tc>
            </w:tr>
            <w:tr w:rsidR="00AF4693" w:rsidRPr="0053605B" w14:paraId="265640A8" w14:textId="77777777" w:rsidTr="00CD3835">
              <w:tc>
                <w:tcPr>
                  <w:tcW w:w="8109" w:type="dxa"/>
                  <w:gridSpan w:val="2"/>
                  <w:shd w:val="clear" w:color="auto" w:fill="E5DFEC" w:themeFill="accent4" w:themeFillTint="33"/>
                </w:tcPr>
                <w:p w14:paraId="5575E16F" w14:textId="77777777" w:rsidR="00AF4693" w:rsidRPr="0053605B" w:rsidRDefault="00AF4693" w:rsidP="00CD3835">
                  <w:pPr>
                    <w:rPr>
                      <w:rFonts w:ascii="Arial" w:hAnsi="Arial" w:cs="Arial"/>
                      <w:b/>
                      <w:sz w:val="20"/>
                    </w:rPr>
                  </w:pPr>
                  <w:r w:rsidRPr="0053605B">
                    <w:rPr>
                      <w:rFonts w:ascii="Arial" w:hAnsi="Arial" w:cs="Arial"/>
                      <w:b/>
                      <w:sz w:val="20"/>
                    </w:rPr>
                    <w:t>Gastro-intestinal</w:t>
                  </w:r>
                </w:p>
              </w:tc>
            </w:tr>
            <w:tr w:rsidR="00AF4693" w:rsidRPr="0053605B" w14:paraId="51F27DB2" w14:textId="77777777" w:rsidTr="00CD3835">
              <w:tc>
                <w:tcPr>
                  <w:tcW w:w="2127" w:type="dxa"/>
                </w:tcPr>
                <w:p w14:paraId="55FB44FF" w14:textId="77777777" w:rsidR="00AF4693" w:rsidRPr="0053605B" w:rsidRDefault="00AF4693" w:rsidP="00CD3835">
                  <w:pPr>
                    <w:rPr>
                      <w:rFonts w:ascii="Arial" w:hAnsi="Arial" w:cs="Arial"/>
                      <w:b/>
                      <w:i/>
                      <w:sz w:val="20"/>
                    </w:rPr>
                  </w:pPr>
                  <w:proofErr w:type="spellStart"/>
                  <w:r w:rsidRPr="0053605B">
                    <w:rPr>
                      <w:rFonts w:ascii="Arial" w:hAnsi="Arial" w:cs="Arial"/>
                      <w:b/>
                      <w:i/>
                      <w:sz w:val="20"/>
                    </w:rPr>
                    <w:t>Diarrhoea</w:t>
                  </w:r>
                  <w:proofErr w:type="spellEnd"/>
                </w:p>
              </w:tc>
              <w:tc>
                <w:tcPr>
                  <w:tcW w:w="5982" w:type="dxa"/>
                </w:tcPr>
                <w:p w14:paraId="2392CDEB" w14:textId="2210C187" w:rsidR="00AF4693" w:rsidRPr="0053605B" w:rsidRDefault="00AF4693" w:rsidP="00CD3835">
                  <w:pPr>
                    <w:rPr>
                      <w:rFonts w:ascii="Arial" w:hAnsi="Arial" w:cs="Arial"/>
                      <w:sz w:val="20"/>
                    </w:rPr>
                  </w:pPr>
                  <w:r w:rsidRPr="0053605B">
                    <w:rPr>
                      <w:rFonts w:ascii="Arial" w:hAnsi="Arial" w:cs="Arial"/>
                      <w:sz w:val="20"/>
                    </w:rPr>
                    <w:t>Oral re-hydration therapy sachets</w:t>
                  </w:r>
                  <w:r w:rsidR="00112DA6">
                    <w:rPr>
                      <w:rFonts w:ascii="Arial" w:hAnsi="Arial" w:cs="Arial"/>
                      <w:sz w:val="20"/>
                    </w:rPr>
                    <w:t xml:space="preserve"> </w:t>
                  </w:r>
                  <w:proofErr w:type="gramStart"/>
                  <w:r w:rsidRPr="0053605B">
                    <w:rPr>
                      <w:rFonts w:ascii="Arial" w:hAnsi="Arial" w:cs="Arial"/>
                      <w:sz w:val="20"/>
                    </w:rPr>
                    <w:t>( 1</w:t>
                  </w:r>
                  <w:proofErr w:type="gramEnd"/>
                  <w:r w:rsidRPr="0053605B">
                    <w:rPr>
                      <w:rFonts w:ascii="Arial" w:hAnsi="Arial" w:cs="Arial"/>
                      <w:sz w:val="20"/>
                    </w:rPr>
                    <w:t xml:space="preserve"> x 6)</w:t>
                  </w:r>
                </w:p>
              </w:tc>
            </w:tr>
            <w:tr w:rsidR="00AF4693" w:rsidRPr="0053605B" w14:paraId="379DCCCB" w14:textId="77777777" w:rsidTr="00CD3835">
              <w:tc>
                <w:tcPr>
                  <w:tcW w:w="2127" w:type="dxa"/>
                </w:tcPr>
                <w:p w14:paraId="5ECD00E3" w14:textId="77777777" w:rsidR="00AF4693" w:rsidRPr="0053605B" w:rsidRDefault="00AF4693" w:rsidP="00CD3835">
                  <w:pPr>
                    <w:rPr>
                      <w:rFonts w:ascii="Arial" w:hAnsi="Arial" w:cs="Arial"/>
                      <w:b/>
                      <w:i/>
                      <w:sz w:val="20"/>
                    </w:rPr>
                  </w:pPr>
                </w:p>
              </w:tc>
              <w:tc>
                <w:tcPr>
                  <w:tcW w:w="5982" w:type="dxa"/>
                </w:tcPr>
                <w:p w14:paraId="79A7DB87" w14:textId="77777777" w:rsidR="00AF4693" w:rsidRPr="0053605B" w:rsidRDefault="00AF4693" w:rsidP="00CD3835">
                  <w:pPr>
                    <w:rPr>
                      <w:rFonts w:ascii="Arial" w:hAnsi="Arial" w:cs="Arial"/>
                      <w:sz w:val="20"/>
                    </w:rPr>
                  </w:pPr>
                </w:p>
              </w:tc>
            </w:tr>
            <w:tr w:rsidR="00AF4693" w:rsidRPr="0053605B" w14:paraId="4466CB7E" w14:textId="77777777" w:rsidTr="00CD3835">
              <w:tc>
                <w:tcPr>
                  <w:tcW w:w="8109" w:type="dxa"/>
                  <w:gridSpan w:val="2"/>
                  <w:shd w:val="clear" w:color="auto" w:fill="E5DFEC" w:themeFill="accent4" w:themeFillTint="33"/>
                </w:tcPr>
                <w:p w14:paraId="3BC6603D" w14:textId="77777777" w:rsidR="00AF4693" w:rsidRPr="0053605B" w:rsidRDefault="00AF4693" w:rsidP="00CD3835">
                  <w:pPr>
                    <w:rPr>
                      <w:rFonts w:ascii="Arial" w:hAnsi="Arial" w:cs="Arial"/>
                      <w:sz w:val="20"/>
                    </w:rPr>
                  </w:pPr>
                  <w:r w:rsidRPr="0053605B">
                    <w:rPr>
                      <w:rFonts w:ascii="Arial" w:hAnsi="Arial" w:cs="Arial"/>
                      <w:b/>
                      <w:sz w:val="20"/>
                    </w:rPr>
                    <w:t>Respiratory System</w:t>
                  </w:r>
                </w:p>
              </w:tc>
            </w:tr>
            <w:tr w:rsidR="00AF4693" w:rsidRPr="0053605B" w14:paraId="54FE2F84" w14:textId="77777777" w:rsidTr="00CD3835">
              <w:tc>
                <w:tcPr>
                  <w:tcW w:w="2127" w:type="dxa"/>
                </w:tcPr>
                <w:p w14:paraId="3699779E" w14:textId="77777777" w:rsidR="00AF4693" w:rsidRPr="0053605B" w:rsidRDefault="00AF4693" w:rsidP="00CD3835">
                  <w:pPr>
                    <w:rPr>
                      <w:rFonts w:ascii="Arial" w:hAnsi="Arial" w:cs="Arial"/>
                      <w:sz w:val="20"/>
                    </w:rPr>
                  </w:pPr>
                  <w:r w:rsidRPr="0053605B">
                    <w:rPr>
                      <w:rFonts w:ascii="Arial" w:hAnsi="Arial" w:cs="Arial"/>
                      <w:b/>
                      <w:i/>
                      <w:sz w:val="20"/>
                    </w:rPr>
                    <w:t>Allergic rhinitis</w:t>
                  </w:r>
                </w:p>
              </w:tc>
              <w:tc>
                <w:tcPr>
                  <w:tcW w:w="5982" w:type="dxa"/>
                </w:tcPr>
                <w:p w14:paraId="388EAFE1" w14:textId="77777777" w:rsidR="00AF4693" w:rsidRPr="0053605B" w:rsidRDefault="00AF4693" w:rsidP="00CD3835">
                  <w:pPr>
                    <w:rPr>
                      <w:rFonts w:ascii="Arial" w:hAnsi="Arial" w:cs="Arial"/>
                      <w:sz w:val="20"/>
                    </w:rPr>
                  </w:pPr>
                  <w:r w:rsidRPr="0053605B">
                    <w:rPr>
                      <w:rFonts w:ascii="Arial" w:hAnsi="Arial" w:cs="Arial"/>
                      <w:sz w:val="20"/>
                    </w:rPr>
                    <w:t>Chlorphenamine 2mg/5</w:t>
                  </w:r>
                  <w:proofErr w:type="gramStart"/>
                  <w:r w:rsidRPr="0053605B">
                    <w:rPr>
                      <w:rFonts w:ascii="Arial" w:hAnsi="Arial" w:cs="Arial"/>
                      <w:sz w:val="20"/>
                    </w:rPr>
                    <w:t>ml  SF</w:t>
                  </w:r>
                  <w:proofErr w:type="gramEnd"/>
                  <w:r w:rsidRPr="0053605B">
                    <w:rPr>
                      <w:rFonts w:ascii="Arial" w:hAnsi="Arial" w:cs="Arial"/>
                      <w:sz w:val="20"/>
                    </w:rPr>
                    <w:t xml:space="preserve"> Liquid (1 x 150ml)</w:t>
                  </w:r>
                </w:p>
              </w:tc>
            </w:tr>
            <w:tr w:rsidR="00AF4693" w:rsidRPr="0053605B" w14:paraId="03395019" w14:textId="77777777" w:rsidTr="00CD3835">
              <w:tc>
                <w:tcPr>
                  <w:tcW w:w="2127" w:type="dxa"/>
                </w:tcPr>
                <w:p w14:paraId="3671C08F" w14:textId="77777777" w:rsidR="00AF4693" w:rsidRPr="0053605B" w:rsidRDefault="00AF4693" w:rsidP="00CD3835">
                  <w:pPr>
                    <w:rPr>
                      <w:rFonts w:ascii="Arial" w:hAnsi="Arial" w:cs="Arial"/>
                      <w:sz w:val="20"/>
                    </w:rPr>
                  </w:pPr>
                </w:p>
              </w:tc>
              <w:tc>
                <w:tcPr>
                  <w:tcW w:w="5982" w:type="dxa"/>
                </w:tcPr>
                <w:p w14:paraId="44F4ED1D" w14:textId="77777777" w:rsidR="00AF4693" w:rsidRPr="0053605B" w:rsidRDefault="00AF4693" w:rsidP="00CD3835">
                  <w:pPr>
                    <w:rPr>
                      <w:rFonts w:ascii="Arial" w:hAnsi="Arial" w:cs="Arial"/>
                      <w:sz w:val="20"/>
                    </w:rPr>
                  </w:pPr>
                  <w:r w:rsidRPr="0053605B">
                    <w:rPr>
                      <w:rFonts w:ascii="Arial" w:hAnsi="Arial" w:cs="Arial"/>
                      <w:sz w:val="20"/>
                    </w:rPr>
                    <w:t>Cetirizine 1mg/ml solution (1 x 200ml)</w:t>
                  </w:r>
                </w:p>
              </w:tc>
            </w:tr>
            <w:tr w:rsidR="00AF4693" w:rsidRPr="0053605B" w14:paraId="19168841" w14:textId="77777777" w:rsidTr="00CD3835">
              <w:tc>
                <w:tcPr>
                  <w:tcW w:w="2127" w:type="dxa"/>
                </w:tcPr>
                <w:p w14:paraId="48C28B66" w14:textId="77777777" w:rsidR="00AF4693" w:rsidRPr="0053605B" w:rsidRDefault="00AF4693" w:rsidP="00CD3835">
                  <w:pPr>
                    <w:rPr>
                      <w:rFonts w:ascii="Arial" w:hAnsi="Arial" w:cs="Arial"/>
                      <w:sz w:val="20"/>
                    </w:rPr>
                  </w:pPr>
                </w:p>
              </w:tc>
              <w:tc>
                <w:tcPr>
                  <w:tcW w:w="5982" w:type="dxa"/>
                </w:tcPr>
                <w:p w14:paraId="6A6AAA5C" w14:textId="77777777" w:rsidR="00AF4693" w:rsidRPr="0053605B" w:rsidRDefault="00AF4693" w:rsidP="00CD3835">
                  <w:pPr>
                    <w:rPr>
                      <w:rFonts w:ascii="Arial" w:hAnsi="Arial" w:cs="Arial"/>
                      <w:sz w:val="20"/>
                    </w:rPr>
                  </w:pPr>
                  <w:r w:rsidRPr="0053605B">
                    <w:rPr>
                      <w:rFonts w:ascii="Arial" w:hAnsi="Arial" w:cs="Arial"/>
                      <w:sz w:val="20"/>
                    </w:rPr>
                    <w:t>Sodium cromoglycate 2% eye drops (1 x 10ml)</w:t>
                  </w:r>
                </w:p>
              </w:tc>
            </w:tr>
            <w:tr w:rsidR="00AF4693" w:rsidRPr="0053605B" w14:paraId="7128DC99" w14:textId="77777777" w:rsidTr="00CD3835">
              <w:tc>
                <w:tcPr>
                  <w:tcW w:w="2127" w:type="dxa"/>
                </w:tcPr>
                <w:p w14:paraId="1075F09F" w14:textId="77777777" w:rsidR="00AF4693" w:rsidRPr="0053605B" w:rsidRDefault="00AF4693" w:rsidP="00CD3835">
                  <w:pPr>
                    <w:rPr>
                      <w:rFonts w:ascii="Arial" w:hAnsi="Arial" w:cs="Arial"/>
                      <w:sz w:val="20"/>
                    </w:rPr>
                  </w:pPr>
                </w:p>
              </w:tc>
              <w:tc>
                <w:tcPr>
                  <w:tcW w:w="5982" w:type="dxa"/>
                </w:tcPr>
                <w:p w14:paraId="179CB06C" w14:textId="77777777" w:rsidR="00AF4693" w:rsidRPr="0053605B" w:rsidRDefault="00AF4693" w:rsidP="00CD3835">
                  <w:pPr>
                    <w:rPr>
                      <w:rFonts w:ascii="Arial" w:hAnsi="Arial" w:cs="Arial"/>
                      <w:sz w:val="20"/>
                    </w:rPr>
                  </w:pPr>
                  <w:proofErr w:type="spellStart"/>
                  <w:r w:rsidRPr="0053605B">
                    <w:rPr>
                      <w:rFonts w:ascii="Arial" w:hAnsi="Arial" w:cs="Arial"/>
                      <w:sz w:val="20"/>
                    </w:rPr>
                    <w:t>Beclometasone</w:t>
                  </w:r>
                  <w:proofErr w:type="spellEnd"/>
                  <w:r w:rsidRPr="0053605B">
                    <w:rPr>
                      <w:rFonts w:ascii="Arial" w:hAnsi="Arial" w:cs="Arial"/>
                      <w:sz w:val="20"/>
                    </w:rPr>
                    <w:t xml:space="preserve"> nasal spray 50mcg/spray (1 x 200 dose)</w:t>
                  </w:r>
                </w:p>
              </w:tc>
            </w:tr>
            <w:tr w:rsidR="00AF4693" w:rsidRPr="0053605B" w14:paraId="728AF57D" w14:textId="77777777" w:rsidTr="00CD3835">
              <w:tc>
                <w:tcPr>
                  <w:tcW w:w="8109" w:type="dxa"/>
                  <w:gridSpan w:val="2"/>
                </w:tcPr>
                <w:p w14:paraId="47A3D0B8" w14:textId="77777777" w:rsidR="00AF4693" w:rsidRPr="0053605B" w:rsidRDefault="00AF4693" w:rsidP="00CD3835">
                  <w:pPr>
                    <w:rPr>
                      <w:rFonts w:ascii="Arial" w:hAnsi="Arial" w:cs="Arial"/>
                      <w:b/>
                      <w:sz w:val="20"/>
                    </w:rPr>
                  </w:pPr>
                </w:p>
              </w:tc>
            </w:tr>
            <w:tr w:rsidR="00AF4693" w:rsidRPr="0053605B" w14:paraId="63F18F4B" w14:textId="77777777" w:rsidTr="00CD3835">
              <w:tc>
                <w:tcPr>
                  <w:tcW w:w="2127" w:type="dxa"/>
                </w:tcPr>
                <w:p w14:paraId="57F8A3A9" w14:textId="77777777" w:rsidR="00AF4693" w:rsidRPr="0053605B" w:rsidRDefault="00AF4693" w:rsidP="00CD3835">
                  <w:pPr>
                    <w:rPr>
                      <w:rFonts w:ascii="Arial" w:hAnsi="Arial" w:cs="Arial"/>
                      <w:b/>
                      <w:i/>
                      <w:sz w:val="20"/>
                    </w:rPr>
                  </w:pPr>
                  <w:proofErr w:type="spellStart"/>
                  <w:r>
                    <w:rPr>
                      <w:rFonts w:ascii="Arial" w:hAnsi="Arial" w:cs="Arial"/>
                      <w:b/>
                      <w:i/>
                      <w:sz w:val="20"/>
                    </w:rPr>
                    <w:t>Paed</w:t>
                  </w:r>
                  <w:proofErr w:type="spellEnd"/>
                  <w:r>
                    <w:rPr>
                      <w:rFonts w:ascii="Arial" w:hAnsi="Arial" w:cs="Arial"/>
                      <w:b/>
                      <w:i/>
                      <w:sz w:val="20"/>
                    </w:rPr>
                    <w:t xml:space="preserve"> </w:t>
                  </w:r>
                  <w:r w:rsidRPr="0053605B">
                    <w:rPr>
                      <w:rFonts w:ascii="Arial" w:hAnsi="Arial" w:cs="Arial"/>
                      <w:b/>
                      <w:i/>
                      <w:sz w:val="20"/>
                    </w:rPr>
                    <w:t>Sore throat</w:t>
                  </w:r>
                </w:p>
              </w:tc>
              <w:tc>
                <w:tcPr>
                  <w:tcW w:w="5982" w:type="dxa"/>
                </w:tcPr>
                <w:p w14:paraId="78AB6FEB" w14:textId="77777777" w:rsidR="00AF4693" w:rsidRPr="0053605B" w:rsidRDefault="00AF4693" w:rsidP="00CD3835">
                  <w:pPr>
                    <w:rPr>
                      <w:rFonts w:ascii="Arial" w:hAnsi="Arial" w:cs="Arial"/>
                      <w:sz w:val="20"/>
                    </w:rPr>
                  </w:pPr>
                  <w:r w:rsidRPr="0053605B">
                    <w:rPr>
                      <w:rFonts w:ascii="Arial" w:hAnsi="Arial" w:cs="Arial"/>
                      <w:sz w:val="20"/>
                    </w:rPr>
                    <w:t xml:space="preserve">Paracetamol 120mg/5ml SF </w:t>
                  </w:r>
                  <w:proofErr w:type="spellStart"/>
                  <w:r w:rsidRPr="0053605B">
                    <w:rPr>
                      <w:rFonts w:ascii="Arial" w:hAnsi="Arial" w:cs="Arial"/>
                      <w:sz w:val="20"/>
                    </w:rPr>
                    <w:t>paed</w:t>
                  </w:r>
                  <w:proofErr w:type="spellEnd"/>
                  <w:r w:rsidRPr="0053605B">
                    <w:rPr>
                      <w:rFonts w:ascii="Arial" w:hAnsi="Arial" w:cs="Arial"/>
                      <w:sz w:val="20"/>
                    </w:rPr>
                    <w:t xml:space="preserve"> suspension</w:t>
                  </w:r>
                </w:p>
              </w:tc>
            </w:tr>
            <w:tr w:rsidR="00AF4693" w:rsidRPr="0053605B" w14:paraId="45A55907" w14:textId="77777777" w:rsidTr="00CD3835">
              <w:tc>
                <w:tcPr>
                  <w:tcW w:w="2127" w:type="dxa"/>
                </w:tcPr>
                <w:p w14:paraId="45131314" w14:textId="77777777" w:rsidR="00AF4693" w:rsidRPr="0053605B" w:rsidRDefault="00AF4693" w:rsidP="00CD3835">
                  <w:pPr>
                    <w:rPr>
                      <w:rFonts w:ascii="Arial" w:hAnsi="Arial" w:cs="Arial"/>
                      <w:b/>
                      <w:i/>
                      <w:sz w:val="20"/>
                    </w:rPr>
                  </w:pPr>
                </w:p>
              </w:tc>
              <w:tc>
                <w:tcPr>
                  <w:tcW w:w="5982" w:type="dxa"/>
                </w:tcPr>
                <w:p w14:paraId="07CFB026" w14:textId="77777777" w:rsidR="00AF4693" w:rsidRPr="0053605B" w:rsidRDefault="00AF4693" w:rsidP="00CD3835">
                  <w:pPr>
                    <w:rPr>
                      <w:rFonts w:ascii="Arial" w:hAnsi="Arial" w:cs="Arial"/>
                      <w:sz w:val="20"/>
                    </w:rPr>
                  </w:pPr>
                  <w:r w:rsidRPr="0053605B">
                    <w:rPr>
                      <w:rFonts w:ascii="Arial" w:hAnsi="Arial" w:cs="Arial"/>
                      <w:sz w:val="20"/>
                    </w:rPr>
                    <w:t>Paracetamol 250mg/5ml SF suspension (1 x 100ml)</w:t>
                  </w:r>
                </w:p>
              </w:tc>
            </w:tr>
            <w:tr w:rsidR="00AF4693" w:rsidRPr="0053605B" w14:paraId="2C47D039" w14:textId="77777777" w:rsidTr="00CD3835">
              <w:tc>
                <w:tcPr>
                  <w:tcW w:w="2127" w:type="dxa"/>
                </w:tcPr>
                <w:p w14:paraId="7355365C" w14:textId="77777777" w:rsidR="00AF4693" w:rsidRPr="0053605B" w:rsidRDefault="00AF4693" w:rsidP="00CD3835">
                  <w:pPr>
                    <w:rPr>
                      <w:rFonts w:ascii="Arial" w:hAnsi="Arial" w:cs="Arial"/>
                      <w:b/>
                      <w:i/>
                      <w:sz w:val="20"/>
                    </w:rPr>
                  </w:pPr>
                </w:p>
              </w:tc>
              <w:tc>
                <w:tcPr>
                  <w:tcW w:w="5982" w:type="dxa"/>
                </w:tcPr>
                <w:p w14:paraId="271358F1" w14:textId="77777777" w:rsidR="00AF4693" w:rsidRPr="0053605B" w:rsidRDefault="00AF4693" w:rsidP="00CD3835">
                  <w:pPr>
                    <w:rPr>
                      <w:rFonts w:ascii="Arial" w:hAnsi="Arial" w:cs="Arial"/>
                      <w:sz w:val="20"/>
                    </w:rPr>
                  </w:pPr>
                  <w:r w:rsidRPr="0053605B">
                    <w:rPr>
                      <w:rFonts w:ascii="Arial" w:hAnsi="Arial" w:cs="Arial"/>
                      <w:sz w:val="20"/>
                    </w:rPr>
                    <w:t>Ibuprofen 100mg/5ml SF suspension (1 x 100ml)</w:t>
                  </w:r>
                </w:p>
              </w:tc>
            </w:tr>
            <w:tr w:rsidR="00AF4693" w:rsidRPr="0053605B" w14:paraId="0A04B435" w14:textId="77777777" w:rsidTr="00CD3835">
              <w:tc>
                <w:tcPr>
                  <w:tcW w:w="2127" w:type="dxa"/>
                </w:tcPr>
                <w:p w14:paraId="5A0BD6CC" w14:textId="77777777" w:rsidR="00AF4693" w:rsidRPr="0053605B" w:rsidRDefault="00AF4693" w:rsidP="00CD3835">
                  <w:pPr>
                    <w:rPr>
                      <w:rFonts w:ascii="Arial" w:hAnsi="Arial" w:cs="Arial"/>
                      <w:b/>
                      <w:i/>
                      <w:sz w:val="20"/>
                    </w:rPr>
                  </w:pPr>
                </w:p>
              </w:tc>
              <w:tc>
                <w:tcPr>
                  <w:tcW w:w="5982" w:type="dxa"/>
                </w:tcPr>
                <w:p w14:paraId="133C43E0" w14:textId="77777777" w:rsidR="00AF4693" w:rsidRPr="0053605B" w:rsidRDefault="00AF4693" w:rsidP="00CD3835">
                  <w:pPr>
                    <w:rPr>
                      <w:rFonts w:ascii="Arial" w:hAnsi="Arial" w:cs="Arial"/>
                      <w:sz w:val="20"/>
                    </w:rPr>
                  </w:pPr>
                </w:p>
              </w:tc>
            </w:tr>
            <w:tr w:rsidR="00AF4693" w:rsidRPr="0053605B" w14:paraId="7E9668E7" w14:textId="77777777" w:rsidTr="00CD3835">
              <w:tc>
                <w:tcPr>
                  <w:tcW w:w="2127" w:type="dxa"/>
                  <w:vMerge w:val="restart"/>
                </w:tcPr>
                <w:p w14:paraId="718201D5" w14:textId="77777777" w:rsidR="00AF4693" w:rsidRPr="0053605B" w:rsidRDefault="00AF4693" w:rsidP="00CD3835">
                  <w:pPr>
                    <w:rPr>
                      <w:rFonts w:ascii="Arial" w:hAnsi="Arial" w:cs="Arial"/>
                      <w:b/>
                      <w:i/>
                      <w:sz w:val="20"/>
                    </w:rPr>
                  </w:pPr>
                  <w:proofErr w:type="spellStart"/>
                  <w:r>
                    <w:rPr>
                      <w:rFonts w:ascii="Arial" w:hAnsi="Arial" w:cs="Arial"/>
                      <w:b/>
                      <w:i/>
                      <w:sz w:val="20"/>
                    </w:rPr>
                    <w:t>Paed</w:t>
                  </w:r>
                  <w:proofErr w:type="spellEnd"/>
                  <w:r>
                    <w:rPr>
                      <w:rFonts w:ascii="Arial" w:hAnsi="Arial" w:cs="Arial"/>
                      <w:b/>
                      <w:i/>
                      <w:sz w:val="20"/>
                    </w:rPr>
                    <w:t xml:space="preserve"> v</w:t>
                  </w:r>
                  <w:r w:rsidRPr="0053605B">
                    <w:rPr>
                      <w:rFonts w:ascii="Arial" w:hAnsi="Arial" w:cs="Arial"/>
                      <w:b/>
                      <w:i/>
                      <w:sz w:val="20"/>
                    </w:rPr>
                    <w:t>iral upper respiratory tract infection - Cold</w:t>
                  </w:r>
                </w:p>
              </w:tc>
              <w:tc>
                <w:tcPr>
                  <w:tcW w:w="5982" w:type="dxa"/>
                </w:tcPr>
                <w:p w14:paraId="238D4B81" w14:textId="77777777" w:rsidR="00AF4693" w:rsidRPr="0053605B" w:rsidRDefault="00AF4693" w:rsidP="00CD3835">
                  <w:pPr>
                    <w:rPr>
                      <w:rFonts w:ascii="Arial" w:hAnsi="Arial" w:cs="Arial"/>
                      <w:sz w:val="20"/>
                    </w:rPr>
                  </w:pPr>
                  <w:r w:rsidRPr="0053605B">
                    <w:rPr>
                      <w:rFonts w:ascii="Arial" w:hAnsi="Arial" w:cs="Arial"/>
                      <w:sz w:val="20"/>
                    </w:rPr>
                    <w:t xml:space="preserve">Paracetamol 120mg/5ml SF </w:t>
                  </w:r>
                  <w:proofErr w:type="spellStart"/>
                  <w:r w:rsidRPr="0053605B">
                    <w:rPr>
                      <w:rFonts w:ascii="Arial" w:hAnsi="Arial" w:cs="Arial"/>
                      <w:sz w:val="20"/>
                    </w:rPr>
                    <w:t>paed</w:t>
                  </w:r>
                  <w:proofErr w:type="spellEnd"/>
                  <w:r w:rsidRPr="0053605B">
                    <w:rPr>
                      <w:rFonts w:ascii="Arial" w:hAnsi="Arial" w:cs="Arial"/>
                      <w:sz w:val="20"/>
                    </w:rPr>
                    <w:t xml:space="preserve"> suspension</w:t>
                  </w:r>
                </w:p>
              </w:tc>
            </w:tr>
            <w:tr w:rsidR="00AF4693" w:rsidRPr="0053605B" w14:paraId="5D1FB2F4" w14:textId="77777777" w:rsidTr="00CD3835">
              <w:tc>
                <w:tcPr>
                  <w:tcW w:w="2127" w:type="dxa"/>
                  <w:vMerge/>
                </w:tcPr>
                <w:p w14:paraId="6B436C56" w14:textId="77777777" w:rsidR="00AF4693" w:rsidRPr="0053605B" w:rsidRDefault="00AF4693" w:rsidP="00CD3835">
                  <w:pPr>
                    <w:rPr>
                      <w:rFonts w:ascii="Arial" w:hAnsi="Arial" w:cs="Arial"/>
                      <w:b/>
                      <w:i/>
                      <w:sz w:val="20"/>
                    </w:rPr>
                  </w:pPr>
                </w:p>
              </w:tc>
              <w:tc>
                <w:tcPr>
                  <w:tcW w:w="5982" w:type="dxa"/>
                </w:tcPr>
                <w:p w14:paraId="14A01A5A" w14:textId="77777777" w:rsidR="00AF4693" w:rsidRPr="0053605B" w:rsidRDefault="00AF4693" w:rsidP="00CD3835">
                  <w:pPr>
                    <w:rPr>
                      <w:rFonts w:ascii="Arial" w:hAnsi="Arial" w:cs="Arial"/>
                      <w:sz w:val="20"/>
                    </w:rPr>
                  </w:pPr>
                  <w:r w:rsidRPr="0053605B">
                    <w:rPr>
                      <w:rFonts w:ascii="Arial" w:hAnsi="Arial" w:cs="Arial"/>
                      <w:sz w:val="20"/>
                    </w:rPr>
                    <w:t>Paracetamol 250mg/5ml SF suspension (1 x 100ml)</w:t>
                  </w:r>
                </w:p>
              </w:tc>
            </w:tr>
            <w:tr w:rsidR="00AF4693" w:rsidRPr="0053605B" w14:paraId="7B87F3E0" w14:textId="77777777" w:rsidTr="00CD3835">
              <w:tc>
                <w:tcPr>
                  <w:tcW w:w="2127" w:type="dxa"/>
                  <w:vMerge/>
                </w:tcPr>
                <w:p w14:paraId="242126B0" w14:textId="77777777" w:rsidR="00AF4693" w:rsidRPr="0053605B" w:rsidRDefault="00AF4693" w:rsidP="00CD3835">
                  <w:pPr>
                    <w:rPr>
                      <w:rFonts w:ascii="Arial" w:hAnsi="Arial" w:cs="Arial"/>
                      <w:b/>
                      <w:i/>
                      <w:sz w:val="20"/>
                    </w:rPr>
                  </w:pPr>
                </w:p>
              </w:tc>
              <w:tc>
                <w:tcPr>
                  <w:tcW w:w="5982" w:type="dxa"/>
                </w:tcPr>
                <w:p w14:paraId="26D604EE" w14:textId="77777777" w:rsidR="00AF4693" w:rsidRPr="0053605B" w:rsidRDefault="00AF4693" w:rsidP="00CD3835">
                  <w:pPr>
                    <w:rPr>
                      <w:rFonts w:ascii="Arial" w:hAnsi="Arial" w:cs="Arial"/>
                      <w:sz w:val="20"/>
                    </w:rPr>
                  </w:pPr>
                  <w:r w:rsidRPr="0053605B">
                    <w:rPr>
                      <w:rFonts w:ascii="Arial" w:hAnsi="Arial" w:cs="Arial"/>
                      <w:sz w:val="20"/>
                    </w:rPr>
                    <w:t>Ibuprofen 100mg/5ml SF suspension (1 x 100ml)</w:t>
                  </w:r>
                </w:p>
              </w:tc>
            </w:tr>
            <w:tr w:rsidR="00AF4693" w:rsidRPr="0053605B" w14:paraId="7AB4A102" w14:textId="77777777" w:rsidTr="00CD3835">
              <w:tc>
                <w:tcPr>
                  <w:tcW w:w="2127" w:type="dxa"/>
                </w:tcPr>
                <w:p w14:paraId="29A3DB47" w14:textId="77777777" w:rsidR="00AF4693" w:rsidRPr="0053605B" w:rsidRDefault="00AF4693" w:rsidP="00CD3835">
                  <w:pPr>
                    <w:rPr>
                      <w:rFonts w:ascii="Arial" w:hAnsi="Arial" w:cs="Arial"/>
                      <w:b/>
                      <w:i/>
                      <w:sz w:val="20"/>
                    </w:rPr>
                  </w:pPr>
                </w:p>
              </w:tc>
              <w:tc>
                <w:tcPr>
                  <w:tcW w:w="5982" w:type="dxa"/>
                </w:tcPr>
                <w:p w14:paraId="0E1FF2DC" w14:textId="77777777" w:rsidR="00AF4693" w:rsidRPr="0053605B" w:rsidRDefault="00AF4693" w:rsidP="00CD3835">
                  <w:pPr>
                    <w:rPr>
                      <w:rFonts w:ascii="Arial" w:hAnsi="Arial" w:cs="Arial"/>
                      <w:sz w:val="20"/>
                    </w:rPr>
                  </w:pPr>
                </w:p>
              </w:tc>
            </w:tr>
            <w:tr w:rsidR="00AF4693" w:rsidRPr="0053605B" w14:paraId="39A64517" w14:textId="77777777" w:rsidTr="00CD3835">
              <w:tc>
                <w:tcPr>
                  <w:tcW w:w="8109" w:type="dxa"/>
                  <w:gridSpan w:val="2"/>
                  <w:shd w:val="clear" w:color="auto" w:fill="E5DFEC" w:themeFill="accent4" w:themeFillTint="33"/>
                </w:tcPr>
                <w:p w14:paraId="7E91C7AD" w14:textId="77777777" w:rsidR="00AF4693" w:rsidRPr="0053605B" w:rsidRDefault="00AF4693" w:rsidP="00CD3835">
                  <w:pPr>
                    <w:rPr>
                      <w:rFonts w:ascii="Arial" w:hAnsi="Arial" w:cs="Arial"/>
                      <w:sz w:val="20"/>
                    </w:rPr>
                  </w:pPr>
                  <w:r w:rsidRPr="0053605B">
                    <w:rPr>
                      <w:rFonts w:ascii="Arial" w:hAnsi="Arial" w:cs="Arial"/>
                      <w:b/>
                      <w:sz w:val="20"/>
                    </w:rPr>
                    <w:t>Pain</w:t>
                  </w:r>
                </w:p>
              </w:tc>
            </w:tr>
            <w:tr w:rsidR="00AF4693" w:rsidRPr="0053605B" w14:paraId="4D126907" w14:textId="77777777" w:rsidTr="00CD3835">
              <w:tc>
                <w:tcPr>
                  <w:tcW w:w="2127" w:type="dxa"/>
                </w:tcPr>
                <w:p w14:paraId="3AB545F8" w14:textId="77777777" w:rsidR="00AF4693" w:rsidRPr="0053605B" w:rsidRDefault="00AF4693" w:rsidP="00CD3835">
                  <w:pPr>
                    <w:rPr>
                      <w:rFonts w:ascii="Arial" w:hAnsi="Arial" w:cs="Arial"/>
                      <w:sz w:val="20"/>
                    </w:rPr>
                  </w:pPr>
                  <w:proofErr w:type="spellStart"/>
                  <w:r>
                    <w:rPr>
                      <w:rFonts w:ascii="Arial" w:hAnsi="Arial" w:cs="Arial"/>
                      <w:b/>
                      <w:i/>
                      <w:sz w:val="20"/>
                    </w:rPr>
                    <w:t>Paed</w:t>
                  </w:r>
                  <w:proofErr w:type="spellEnd"/>
                  <w:r>
                    <w:rPr>
                      <w:rFonts w:ascii="Arial" w:hAnsi="Arial" w:cs="Arial"/>
                      <w:b/>
                      <w:i/>
                      <w:sz w:val="20"/>
                    </w:rPr>
                    <w:t xml:space="preserve"> </w:t>
                  </w:r>
                  <w:r w:rsidRPr="0053605B">
                    <w:rPr>
                      <w:rFonts w:ascii="Arial" w:hAnsi="Arial" w:cs="Arial"/>
                      <w:b/>
                      <w:i/>
                      <w:sz w:val="20"/>
                    </w:rPr>
                    <w:t>Headache</w:t>
                  </w:r>
                </w:p>
              </w:tc>
              <w:tc>
                <w:tcPr>
                  <w:tcW w:w="5982" w:type="dxa"/>
                </w:tcPr>
                <w:p w14:paraId="574A00ED" w14:textId="77777777" w:rsidR="00AF4693" w:rsidRPr="0053605B" w:rsidRDefault="00AF4693" w:rsidP="00CD3835">
                  <w:pPr>
                    <w:rPr>
                      <w:rFonts w:ascii="Arial" w:hAnsi="Arial" w:cs="Arial"/>
                      <w:sz w:val="20"/>
                    </w:rPr>
                  </w:pPr>
                  <w:r w:rsidRPr="0053605B">
                    <w:rPr>
                      <w:rFonts w:ascii="Arial" w:hAnsi="Arial" w:cs="Arial"/>
                      <w:sz w:val="20"/>
                    </w:rPr>
                    <w:t xml:space="preserve">Paracetamol 120mg/5ml SF </w:t>
                  </w:r>
                  <w:proofErr w:type="spellStart"/>
                  <w:r w:rsidRPr="0053605B">
                    <w:rPr>
                      <w:rFonts w:ascii="Arial" w:hAnsi="Arial" w:cs="Arial"/>
                      <w:sz w:val="20"/>
                    </w:rPr>
                    <w:t>paed</w:t>
                  </w:r>
                  <w:proofErr w:type="spellEnd"/>
                  <w:r w:rsidRPr="0053605B">
                    <w:rPr>
                      <w:rFonts w:ascii="Arial" w:hAnsi="Arial" w:cs="Arial"/>
                      <w:sz w:val="20"/>
                    </w:rPr>
                    <w:t xml:space="preserve"> suspension</w:t>
                  </w:r>
                </w:p>
              </w:tc>
            </w:tr>
            <w:tr w:rsidR="00AF4693" w:rsidRPr="0053605B" w14:paraId="45DAEF4C" w14:textId="77777777" w:rsidTr="00CD3835">
              <w:tc>
                <w:tcPr>
                  <w:tcW w:w="2127" w:type="dxa"/>
                </w:tcPr>
                <w:p w14:paraId="5653FEB8" w14:textId="77777777" w:rsidR="00AF4693" w:rsidRPr="0053605B" w:rsidRDefault="00AF4693" w:rsidP="00CD3835">
                  <w:pPr>
                    <w:rPr>
                      <w:rFonts w:ascii="Arial" w:hAnsi="Arial" w:cs="Arial"/>
                      <w:sz w:val="20"/>
                    </w:rPr>
                  </w:pPr>
                </w:p>
              </w:tc>
              <w:tc>
                <w:tcPr>
                  <w:tcW w:w="5982" w:type="dxa"/>
                </w:tcPr>
                <w:p w14:paraId="6F5FB620" w14:textId="77777777" w:rsidR="00AF4693" w:rsidRPr="0053605B" w:rsidRDefault="00AF4693" w:rsidP="00CD3835">
                  <w:pPr>
                    <w:rPr>
                      <w:rFonts w:ascii="Arial" w:hAnsi="Arial" w:cs="Arial"/>
                      <w:sz w:val="20"/>
                    </w:rPr>
                  </w:pPr>
                  <w:r w:rsidRPr="0053605B">
                    <w:rPr>
                      <w:rFonts w:ascii="Arial" w:hAnsi="Arial" w:cs="Arial"/>
                      <w:sz w:val="20"/>
                    </w:rPr>
                    <w:t>Paracetamol 250mg/5ml SF suspension (1 x 100ml)</w:t>
                  </w:r>
                </w:p>
              </w:tc>
            </w:tr>
            <w:tr w:rsidR="00AF4693" w:rsidRPr="0053605B" w14:paraId="54A04BB1" w14:textId="77777777" w:rsidTr="00CD3835">
              <w:tc>
                <w:tcPr>
                  <w:tcW w:w="2127" w:type="dxa"/>
                </w:tcPr>
                <w:p w14:paraId="7B1B123E" w14:textId="77777777" w:rsidR="00AF4693" w:rsidRPr="0053605B" w:rsidRDefault="00AF4693" w:rsidP="00CD3835">
                  <w:pPr>
                    <w:rPr>
                      <w:rFonts w:ascii="Arial" w:hAnsi="Arial" w:cs="Arial"/>
                      <w:b/>
                      <w:i/>
                      <w:sz w:val="20"/>
                    </w:rPr>
                  </w:pPr>
                </w:p>
              </w:tc>
              <w:tc>
                <w:tcPr>
                  <w:tcW w:w="5982" w:type="dxa"/>
                </w:tcPr>
                <w:p w14:paraId="5897DA58" w14:textId="77777777" w:rsidR="00AF4693" w:rsidRPr="0053605B" w:rsidRDefault="00AF4693" w:rsidP="00CD3835">
                  <w:pPr>
                    <w:rPr>
                      <w:rFonts w:ascii="Arial" w:hAnsi="Arial" w:cs="Arial"/>
                      <w:sz w:val="20"/>
                    </w:rPr>
                  </w:pPr>
                  <w:r w:rsidRPr="0053605B">
                    <w:rPr>
                      <w:rFonts w:ascii="Arial" w:hAnsi="Arial" w:cs="Arial"/>
                      <w:sz w:val="20"/>
                    </w:rPr>
                    <w:t>Ibuprofen 100mg/5ml SF suspension (1 x 100ml)</w:t>
                  </w:r>
                </w:p>
              </w:tc>
            </w:tr>
            <w:tr w:rsidR="00AF4693" w:rsidRPr="0053605B" w14:paraId="66D789A1" w14:textId="77777777" w:rsidTr="00CD3835">
              <w:tc>
                <w:tcPr>
                  <w:tcW w:w="2127" w:type="dxa"/>
                </w:tcPr>
                <w:p w14:paraId="2484AA75" w14:textId="77777777" w:rsidR="00AF4693" w:rsidRPr="0053605B" w:rsidRDefault="00AF4693" w:rsidP="00CD3835">
                  <w:pPr>
                    <w:rPr>
                      <w:rFonts w:ascii="Arial" w:hAnsi="Arial" w:cs="Arial"/>
                      <w:b/>
                      <w:i/>
                      <w:sz w:val="20"/>
                    </w:rPr>
                  </w:pPr>
                </w:p>
              </w:tc>
              <w:tc>
                <w:tcPr>
                  <w:tcW w:w="5982" w:type="dxa"/>
                </w:tcPr>
                <w:p w14:paraId="108C063A" w14:textId="77777777" w:rsidR="00AF4693" w:rsidRPr="0053605B" w:rsidRDefault="00AF4693" w:rsidP="00CD3835">
                  <w:pPr>
                    <w:rPr>
                      <w:rFonts w:ascii="Arial" w:hAnsi="Arial" w:cs="Arial"/>
                      <w:sz w:val="20"/>
                    </w:rPr>
                  </w:pPr>
                </w:p>
              </w:tc>
            </w:tr>
            <w:tr w:rsidR="00AF4693" w:rsidRPr="0053605B" w14:paraId="13CB305C" w14:textId="77777777" w:rsidTr="00CD3835">
              <w:tc>
                <w:tcPr>
                  <w:tcW w:w="2127" w:type="dxa"/>
                </w:tcPr>
                <w:p w14:paraId="75C7C5EB" w14:textId="77777777" w:rsidR="00AF4693" w:rsidRPr="009F1B7A" w:rsidRDefault="00AF4693" w:rsidP="00CD3835">
                  <w:pPr>
                    <w:rPr>
                      <w:rFonts w:ascii="Arial" w:hAnsi="Arial" w:cs="Arial"/>
                      <w:b/>
                      <w:i/>
                      <w:sz w:val="20"/>
                    </w:rPr>
                  </w:pPr>
                  <w:r w:rsidRPr="009F1B7A">
                    <w:rPr>
                      <w:rFonts w:ascii="Arial" w:hAnsi="Arial" w:cs="Arial"/>
                      <w:b/>
                      <w:i/>
                      <w:sz w:val="20"/>
                    </w:rPr>
                    <w:t>Migraine</w:t>
                  </w:r>
                </w:p>
              </w:tc>
              <w:tc>
                <w:tcPr>
                  <w:tcW w:w="5982" w:type="dxa"/>
                </w:tcPr>
                <w:p w14:paraId="0C00BFCF" w14:textId="77777777" w:rsidR="00AF4693" w:rsidRPr="009F1B7A" w:rsidRDefault="00AF4693" w:rsidP="00CD3835">
                  <w:pPr>
                    <w:rPr>
                      <w:rFonts w:ascii="Arial" w:hAnsi="Arial" w:cs="Arial"/>
                      <w:sz w:val="20"/>
                    </w:rPr>
                  </w:pPr>
                  <w:proofErr w:type="spellStart"/>
                  <w:r w:rsidRPr="009F1B7A">
                    <w:rPr>
                      <w:rFonts w:ascii="Arial" w:hAnsi="Arial" w:cs="Arial"/>
                      <w:sz w:val="20"/>
                    </w:rPr>
                    <w:t>Imigran</w:t>
                  </w:r>
                  <w:proofErr w:type="spellEnd"/>
                  <w:r w:rsidRPr="009F1B7A">
                    <w:rPr>
                      <w:rFonts w:ascii="Arial" w:hAnsi="Arial" w:cs="Arial"/>
                      <w:sz w:val="20"/>
                    </w:rPr>
                    <w:t xml:space="preserve"> Recovery tablets 50mg (1 x 2)</w:t>
                  </w:r>
                </w:p>
              </w:tc>
            </w:tr>
            <w:tr w:rsidR="00AF4693" w:rsidRPr="0053605B" w14:paraId="60A16604" w14:textId="77777777" w:rsidTr="00CD3835">
              <w:tc>
                <w:tcPr>
                  <w:tcW w:w="2127" w:type="dxa"/>
                  <w:shd w:val="clear" w:color="auto" w:fill="auto"/>
                </w:tcPr>
                <w:p w14:paraId="750AE9D3" w14:textId="77777777" w:rsidR="00AF4693" w:rsidRPr="0053605B" w:rsidRDefault="00AF4693" w:rsidP="00CD3835">
                  <w:pPr>
                    <w:rPr>
                      <w:rFonts w:ascii="Arial" w:hAnsi="Arial" w:cs="Arial"/>
                      <w:b/>
                      <w:i/>
                      <w:sz w:val="20"/>
                    </w:rPr>
                  </w:pPr>
                </w:p>
              </w:tc>
              <w:tc>
                <w:tcPr>
                  <w:tcW w:w="5982" w:type="dxa"/>
                </w:tcPr>
                <w:p w14:paraId="3EB92A88" w14:textId="77777777" w:rsidR="00AF4693" w:rsidRPr="0053605B" w:rsidRDefault="00AF4693" w:rsidP="00CD3835">
                  <w:pPr>
                    <w:rPr>
                      <w:rFonts w:ascii="Arial" w:hAnsi="Arial" w:cs="Arial"/>
                      <w:sz w:val="20"/>
                    </w:rPr>
                  </w:pPr>
                </w:p>
              </w:tc>
            </w:tr>
            <w:tr w:rsidR="00AF4693" w:rsidRPr="0053605B" w14:paraId="11D42C3C" w14:textId="77777777" w:rsidTr="00CD3835">
              <w:tc>
                <w:tcPr>
                  <w:tcW w:w="8109" w:type="dxa"/>
                  <w:gridSpan w:val="2"/>
                  <w:shd w:val="clear" w:color="auto" w:fill="E5DFEC" w:themeFill="accent4" w:themeFillTint="33"/>
                </w:tcPr>
                <w:p w14:paraId="2AD393A7" w14:textId="77777777" w:rsidR="00AF4693" w:rsidRPr="0053605B" w:rsidRDefault="00AF4693" w:rsidP="00CD3835">
                  <w:pPr>
                    <w:rPr>
                      <w:rFonts w:ascii="Arial" w:hAnsi="Arial" w:cs="Arial"/>
                      <w:b/>
                      <w:i/>
                      <w:sz w:val="20"/>
                    </w:rPr>
                  </w:pPr>
                  <w:r w:rsidRPr="0053605B">
                    <w:rPr>
                      <w:rFonts w:ascii="Arial" w:hAnsi="Arial" w:cs="Arial"/>
                      <w:b/>
                      <w:sz w:val="20"/>
                    </w:rPr>
                    <w:t>Skin</w:t>
                  </w:r>
                </w:p>
              </w:tc>
            </w:tr>
            <w:tr w:rsidR="00AF4693" w:rsidRPr="0053605B" w14:paraId="5ED42755" w14:textId="77777777" w:rsidTr="00CD3835">
              <w:tc>
                <w:tcPr>
                  <w:tcW w:w="2127" w:type="dxa"/>
                </w:tcPr>
                <w:p w14:paraId="13B1C6FA" w14:textId="77777777" w:rsidR="00AF4693" w:rsidRPr="0053605B" w:rsidRDefault="00AF4693" w:rsidP="00CD3835">
                  <w:pPr>
                    <w:rPr>
                      <w:rFonts w:ascii="Arial" w:hAnsi="Arial" w:cs="Arial"/>
                      <w:b/>
                      <w:i/>
                      <w:sz w:val="20"/>
                    </w:rPr>
                  </w:pPr>
                  <w:r w:rsidRPr="0053605B">
                    <w:rPr>
                      <w:rFonts w:ascii="Arial" w:hAnsi="Arial" w:cs="Arial"/>
                      <w:b/>
                      <w:i/>
                      <w:sz w:val="20"/>
                    </w:rPr>
                    <w:t>Athlete’s Foot</w:t>
                  </w:r>
                </w:p>
              </w:tc>
              <w:tc>
                <w:tcPr>
                  <w:tcW w:w="5982" w:type="dxa"/>
                </w:tcPr>
                <w:p w14:paraId="262B1BBF" w14:textId="77777777" w:rsidR="00AF4693" w:rsidRPr="006F1CEF" w:rsidRDefault="00AF4693" w:rsidP="00CD3835">
                  <w:pPr>
                    <w:rPr>
                      <w:rFonts w:ascii="Arial" w:hAnsi="Arial" w:cs="Arial"/>
                      <w:sz w:val="20"/>
                      <w:highlight w:val="yellow"/>
                    </w:rPr>
                  </w:pPr>
                  <w:r w:rsidRPr="0053605B">
                    <w:rPr>
                      <w:rFonts w:ascii="Arial" w:hAnsi="Arial" w:cs="Arial"/>
                      <w:sz w:val="20"/>
                    </w:rPr>
                    <w:t>Clotrimazole 1% cream (1 x 20g)</w:t>
                  </w:r>
                </w:p>
              </w:tc>
            </w:tr>
            <w:tr w:rsidR="00AF4693" w:rsidRPr="0053605B" w14:paraId="20B06BB9" w14:textId="77777777" w:rsidTr="00CD3835">
              <w:tc>
                <w:tcPr>
                  <w:tcW w:w="2127" w:type="dxa"/>
                </w:tcPr>
                <w:p w14:paraId="0BF5C385" w14:textId="77777777" w:rsidR="00AF4693" w:rsidRPr="006F1CEF" w:rsidRDefault="00AF4693" w:rsidP="00CD3835">
                  <w:pPr>
                    <w:rPr>
                      <w:rFonts w:ascii="Arial" w:hAnsi="Arial" w:cs="Arial"/>
                      <w:b/>
                      <w:i/>
                      <w:sz w:val="20"/>
                      <w:highlight w:val="yellow"/>
                    </w:rPr>
                  </w:pPr>
                </w:p>
              </w:tc>
              <w:tc>
                <w:tcPr>
                  <w:tcW w:w="5982" w:type="dxa"/>
                </w:tcPr>
                <w:p w14:paraId="6E5A7E69" w14:textId="77777777" w:rsidR="00AF4693" w:rsidRPr="0053605B" w:rsidRDefault="00AF4693" w:rsidP="00CD3835">
                  <w:r w:rsidRPr="0053605B">
                    <w:rPr>
                      <w:rFonts w:ascii="Arial" w:hAnsi="Arial" w:cs="Arial"/>
                      <w:sz w:val="20"/>
                    </w:rPr>
                    <w:t>Miconazole 2% cream (1 x 30g)</w:t>
                  </w:r>
                </w:p>
              </w:tc>
            </w:tr>
            <w:tr w:rsidR="00AF4693" w:rsidRPr="0053605B" w14:paraId="36FF8EA5" w14:textId="77777777" w:rsidTr="00CD3835">
              <w:tc>
                <w:tcPr>
                  <w:tcW w:w="8109" w:type="dxa"/>
                  <w:gridSpan w:val="2"/>
                </w:tcPr>
                <w:p w14:paraId="2B214923" w14:textId="77777777" w:rsidR="00AF4693" w:rsidRPr="0053605B" w:rsidRDefault="00AF4693" w:rsidP="00CD3835">
                  <w:pPr>
                    <w:rPr>
                      <w:rFonts w:ascii="Arial" w:hAnsi="Arial" w:cs="Arial"/>
                      <w:sz w:val="20"/>
                    </w:rPr>
                  </w:pPr>
                </w:p>
              </w:tc>
            </w:tr>
            <w:tr w:rsidR="00AF4693" w:rsidRPr="0053605B" w14:paraId="0FF9E707" w14:textId="77777777" w:rsidTr="00CD3835">
              <w:tc>
                <w:tcPr>
                  <w:tcW w:w="2127" w:type="dxa"/>
                </w:tcPr>
                <w:p w14:paraId="05101BFF" w14:textId="77777777" w:rsidR="00AF4693" w:rsidRPr="0053605B" w:rsidRDefault="00AF4693" w:rsidP="00CD3835">
                  <w:pPr>
                    <w:rPr>
                      <w:rFonts w:ascii="Arial" w:hAnsi="Arial" w:cs="Arial"/>
                      <w:b/>
                      <w:i/>
                      <w:sz w:val="20"/>
                    </w:rPr>
                  </w:pPr>
                  <w:r w:rsidRPr="0053605B">
                    <w:rPr>
                      <w:rFonts w:ascii="Arial" w:hAnsi="Arial" w:cs="Arial"/>
                      <w:b/>
                      <w:i/>
                      <w:sz w:val="20"/>
                    </w:rPr>
                    <w:t>Contact Dermatitis</w:t>
                  </w:r>
                </w:p>
              </w:tc>
              <w:tc>
                <w:tcPr>
                  <w:tcW w:w="5982" w:type="dxa"/>
                </w:tcPr>
                <w:p w14:paraId="560EC71F" w14:textId="77777777" w:rsidR="00AF4693" w:rsidRPr="0053605B" w:rsidRDefault="00AF4693" w:rsidP="00CD3835">
                  <w:pPr>
                    <w:rPr>
                      <w:rFonts w:ascii="Arial" w:hAnsi="Arial" w:cs="Arial"/>
                      <w:sz w:val="20"/>
                    </w:rPr>
                  </w:pPr>
                  <w:r w:rsidRPr="0053605B">
                    <w:rPr>
                      <w:rFonts w:ascii="Arial" w:hAnsi="Arial" w:cs="Arial"/>
                      <w:sz w:val="20"/>
                    </w:rPr>
                    <w:t>Hydrocortisone 1 % cream (1 x 15g)</w:t>
                  </w:r>
                </w:p>
              </w:tc>
            </w:tr>
            <w:tr w:rsidR="00AF4693" w:rsidRPr="0053605B" w14:paraId="10716C61" w14:textId="77777777" w:rsidTr="00CD3835">
              <w:tc>
                <w:tcPr>
                  <w:tcW w:w="2127" w:type="dxa"/>
                </w:tcPr>
                <w:p w14:paraId="0120A734" w14:textId="77777777" w:rsidR="00AF4693" w:rsidRPr="0053605B" w:rsidRDefault="00AF4693" w:rsidP="00CD3835">
                  <w:pPr>
                    <w:rPr>
                      <w:rFonts w:ascii="Arial" w:hAnsi="Arial" w:cs="Arial"/>
                      <w:b/>
                      <w:i/>
                      <w:sz w:val="20"/>
                    </w:rPr>
                  </w:pPr>
                </w:p>
              </w:tc>
              <w:tc>
                <w:tcPr>
                  <w:tcW w:w="5982" w:type="dxa"/>
                </w:tcPr>
                <w:p w14:paraId="5CBB1715" w14:textId="77777777" w:rsidR="00AF4693" w:rsidRPr="0053605B" w:rsidRDefault="00AF4693" w:rsidP="00CD3835">
                  <w:pPr>
                    <w:rPr>
                      <w:rFonts w:ascii="Arial" w:hAnsi="Arial" w:cs="Arial"/>
                      <w:sz w:val="20"/>
                    </w:rPr>
                  </w:pPr>
                </w:p>
              </w:tc>
            </w:tr>
            <w:tr w:rsidR="00AF4693" w:rsidRPr="0053605B" w14:paraId="644DE9AD" w14:textId="77777777" w:rsidTr="00CD3835">
              <w:tc>
                <w:tcPr>
                  <w:tcW w:w="2127" w:type="dxa"/>
                </w:tcPr>
                <w:p w14:paraId="6A578BD2" w14:textId="77777777" w:rsidR="00AF4693" w:rsidRPr="0053605B" w:rsidRDefault="00AF4693" w:rsidP="00CD3835">
                  <w:pPr>
                    <w:rPr>
                      <w:rFonts w:ascii="Arial" w:hAnsi="Arial" w:cs="Arial"/>
                      <w:b/>
                      <w:i/>
                      <w:sz w:val="20"/>
                    </w:rPr>
                  </w:pPr>
                  <w:r w:rsidRPr="0053605B">
                    <w:rPr>
                      <w:rFonts w:ascii="Arial" w:hAnsi="Arial" w:cs="Arial"/>
                      <w:b/>
                      <w:i/>
                      <w:sz w:val="20"/>
                    </w:rPr>
                    <w:t>Head Lice</w:t>
                  </w:r>
                </w:p>
              </w:tc>
              <w:tc>
                <w:tcPr>
                  <w:tcW w:w="5982" w:type="dxa"/>
                </w:tcPr>
                <w:p w14:paraId="3B9BD52D" w14:textId="77777777" w:rsidR="00AF4693" w:rsidRPr="0053605B" w:rsidRDefault="00AF4693" w:rsidP="00CD3835">
                  <w:pPr>
                    <w:rPr>
                      <w:rFonts w:ascii="Arial" w:hAnsi="Arial" w:cs="Arial"/>
                      <w:sz w:val="20"/>
                    </w:rPr>
                  </w:pPr>
                  <w:r w:rsidRPr="0053605B">
                    <w:rPr>
                      <w:rFonts w:ascii="Arial" w:hAnsi="Arial" w:cs="Arial"/>
                      <w:sz w:val="20"/>
                    </w:rPr>
                    <w:t xml:space="preserve">Metal detection comb </w:t>
                  </w:r>
                  <w:r w:rsidRPr="0053605B">
                    <w:rPr>
                      <w:rFonts w:ascii="Arial" w:hAnsi="Arial" w:cs="Arial"/>
                      <w:iCs/>
                      <w:sz w:val="20"/>
                    </w:rPr>
                    <w:t xml:space="preserve">Nitty Gritty </w:t>
                  </w:r>
                  <w:proofErr w:type="spellStart"/>
                  <w:r w:rsidRPr="0053605B">
                    <w:rPr>
                      <w:rFonts w:ascii="Arial" w:hAnsi="Arial" w:cs="Arial"/>
                      <w:iCs/>
                      <w:sz w:val="20"/>
                    </w:rPr>
                    <w:t>NitFree</w:t>
                  </w:r>
                  <w:proofErr w:type="spellEnd"/>
                </w:p>
              </w:tc>
            </w:tr>
            <w:tr w:rsidR="00AF4693" w:rsidRPr="0053605B" w14:paraId="2E3BBF91" w14:textId="77777777" w:rsidTr="00CD3835">
              <w:tc>
                <w:tcPr>
                  <w:tcW w:w="2127" w:type="dxa"/>
                </w:tcPr>
                <w:p w14:paraId="1C0A72E2" w14:textId="77777777" w:rsidR="00AF4693" w:rsidRPr="0053605B" w:rsidRDefault="00AF4693" w:rsidP="00CD3835">
                  <w:pPr>
                    <w:rPr>
                      <w:rFonts w:ascii="Arial" w:hAnsi="Arial" w:cs="Arial"/>
                      <w:b/>
                      <w:i/>
                      <w:sz w:val="20"/>
                    </w:rPr>
                  </w:pPr>
                </w:p>
              </w:tc>
              <w:tc>
                <w:tcPr>
                  <w:tcW w:w="5982" w:type="dxa"/>
                </w:tcPr>
                <w:p w14:paraId="57E60431" w14:textId="77777777" w:rsidR="00AF4693" w:rsidRPr="0053605B" w:rsidRDefault="00AF4693" w:rsidP="00CD3835">
                  <w:pPr>
                    <w:rPr>
                      <w:rFonts w:ascii="Arial" w:hAnsi="Arial" w:cs="Arial"/>
                      <w:sz w:val="20"/>
                    </w:rPr>
                  </w:pPr>
                </w:p>
              </w:tc>
            </w:tr>
            <w:tr w:rsidR="00AF4693" w:rsidRPr="0053605B" w14:paraId="020FFDF7" w14:textId="77777777" w:rsidTr="00CD3835">
              <w:tc>
                <w:tcPr>
                  <w:tcW w:w="2127" w:type="dxa"/>
                </w:tcPr>
                <w:p w14:paraId="4530E981" w14:textId="77777777" w:rsidR="00AF4693" w:rsidRPr="0053605B" w:rsidRDefault="00AF4693" w:rsidP="00CD3835">
                  <w:pPr>
                    <w:rPr>
                      <w:rFonts w:ascii="Arial" w:hAnsi="Arial" w:cs="Arial"/>
                      <w:b/>
                      <w:i/>
                      <w:sz w:val="20"/>
                    </w:rPr>
                  </w:pPr>
                  <w:proofErr w:type="spellStart"/>
                  <w:r>
                    <w:rPr>
                      <w:rFonts w:ascii="Arial" w:hAnsi="Arial" w:cs="Arial"/>
                      <w:b/>
                      <w:i/>
                      <w:sz w:val="20"/>
                    </w:rPr>
                    <w:t>Paed</w:t>
                  </w:r>
                  <w:proofErr w:type="spellEnd"/>
                  <w:r>
                    <w:rPr>
                      <w:rFonts w:ascii="Arial" w:hAnsi="Arial" w:cs="Arial"/>
                      <w:b/>
                      <w:i/>
                      <w:sz w:val="20"/>
                    </w:rPr>
                    <w:t xml:space="preserve"> Insect Bites and Stings</w:t>
                  </w:r>
                </w:p>
              </w:tc>
              <w:tc>
                <w:tcPr>
                  <w:tcW w:w="5982" w:type="dxa"/>
                </w:tcPr>
                <w:p w14:paraId="007ACCD0" w14:textId="77777777" w:rsidR="00AF4693" w:rsidRPr="0053605B" w:rsidRDefault="00AF4693" w:rsidP="00CD3835">
                  <w:r w:rsidRPr="0053605B">
                    <w:rPr>
                      <w:rFonts w:ascii="Arial" w:hAnsi="Arial" w:cs="Arial"/>
                      <w:sz w:val="20"/>
                    </w:rPr>
                    <w:t>Chlorphenamine 2mg/5</w:t>
                  </w:r>
                  <w:proofErr w:type="gramStart"/>
                  <w:r w:rsidRPr="0053605B">
                    <w:rPr>
                      <w:rFonts w:ascii="Arial" w:hAnsi="Arial" w:cs="Arial"/>
                      <w:sz w:val="20"/>
                    </w:rPr>
                    <w:t>ml  SF</w:t>
                  </w:r>
                  <w:proofErr w:type="gramEnd"/>
                  <w:r w:rsidRPr="0053605B">
                    <w:rPr>
                      <w:rFonts w:ascii="Arial" w:hAnsi="Arial" w:cs="Arial"/>
                      <w:sz w:val="20"/>
                    </w:rPr>
                    <w:t xml:space="preserve"> Liquid (1 x 150ml)</w:t>
                  </w:r>
                </w:p>
              </w:tc>
            </w:tr>
            <w:tr w:rsidR="00AF4693" w:rsidRPr="0053605B" w14:paraId="40344FE3" w14:textId="77777777" w:rsidTr="00CD3835">
              <w:tc>
                <w:tcPr>
                  <w:tcW w:w="2127" w:type="dxa"/>
                </w:tcPr>
                <w:p w14:paraId="3A8E9B43" w14:textId="77777777" w:rsidR="00AF4693" w:rsidRPr="0053605B" w:rsidRDefault="00AF4693" w:rsidP="00CD3835">
                  <w:pPr>
                    <w:rPr>
                      <w:rFonts w:ascii="Arial" w:hAnsi="Arial" w:cs="Arial"/>
                      <w:b/>
                      <w:i/>
                      <w:sz w:val="20"/>
                    </w:rPr>
                  </w:pPr>
                </w:p>
              </w:tc>
              <w:tc>
                <w:tcPr>
                  <w:tcW w:w="5982" w:type="dxa"/>
                </w:tcPr>
                <w:p w14:paraId="0BE736F7" w14:textId="77777777" w:rsidR="00AF4693" w:rsidRPr="0053605B" w:rsidRDefault="00AF4693" w:rsidP="00CD3835">
                  <w:pPr>
                    <w:rPr>
                      <w:rFonts w:ascii="Arial" w:hAnsi="Arial" w:cs="Arial"/>
                      <w:sz w:val="20"/>
                    </w:rPr>
                  </w:pPr>
                </w:p>
              </w:tc>
            </w:tr>
            <w:tr w:rsidR="00AF4693" w:rsidRPr="0053605B" w14:paraId="46490F3D" w14:textId="77777777" w:rsidTr="00CD3835">
              <w:tc>
                <w:tcPr>
                  <w:tcW w:w="2127" w:type="dxa"/>
                </w:tcPr>
                <w:p w14:paraId="31E98D1C" w14:textId="77777777" w:rsidR="00AF4693" w:rsidRPr="0053605B" w:rsidRDefault="00AF4693" w:rsidP="00CD3835">
                  <w:pPr>
                    <w:rPr>
                      <w:rFonts w:ascii="Arial" w:hAnsi="Arial" w:cs="Arial"/>
                      <w:b/>
                      <w:i/>
                      <w:sz w:val="20"/>
                    </w:rPr>
                  </w:pPr>
                  <w:r w:rsidRPr="0053605B">
                    <w:rPr>
                      <w:rFonts w:ascii="Arial" w:hAnsi="Arial" w:cs="Arial"/>
                      <w:b/>
                      <w:i/>
                      <w:sz w:val="20"/>
                    </w:rPr>
                    <w:t>Oral thrush</w:t>
                  </w:r>
                </w:p>
              </w:tc>
              <w:tc>
                <w:tcPr>
                  <w:tcW w:w="5982" w:type="dxa"/>
                </w:tcPr>
                <w:p w14:paraId="67D7363F" w14:textId="77777777" w:rsidR="00AF4693" w:rsidRPr="0053605B" w:rsidRDefault="00AF4693" w:rsidP="00CD3835">
                  <w:pPr>
                    <w:rPr>
                      <w:rFonts w:ascii="Arial" w:hAnsi="Arial" w:cs="Arial"/>
                      <w:sz w:val="20"/>
                    </w:rPr>
                  </w:pPr>
                  <w:r w:rsidRPr="0053605B">
                    <w:rPr>
                      <w:rFonts w:ascii="Arial" w:hAnsi="Arial" w:cs="Arial"/>
                      <w:sz w:val="20"/>
                    </w:rPr>
                    <w:t>Miconazole oral gel 20mg/g (Daktarin)</w:t>
                  </w:r>
                  <w:r>
                    <w:rPr>
                      <w:rFonts w:ascii="Arial" w:hAnsi="Arial" w:cs="Arial"/>
                      <w:sz w:val="20"/>
                    </w:rPr>
                    <w:t xml:space="preserve"> </w:t>
                  </w:r>
                  <w:r w:rsidRPr="0053605B">
                    <w:rPr>
                      <w:rFonts w:ascii="Arial" w:hAnsi="Arial" w:cs="Arial"/>
                      <w:sz w:val="20"/>
                    </w:rPr>
                    <w:t>(1 x 15g)</w:t>
                  </w:r>
                </w:p>
              </w:tc>
            </w:tr>
            <w:tr w:rsidR="00AF4693" w:rsidRPr="0053605B" w14:paraId="53F21F87" w14:textId="77777777" w:rsidTr="00CD3835">
              <w:tc>
                <w:tcPr>
                  <w:tcW w:w="2127" w:type="dxa"/>
                </w:tcPr>
                <w:p w14:paraId="7BDA76C4" w14:textId="77777777" w:rsidR="00AF4693" w:rsidRPr="0053605B" w:rsidRDefault="00AF4693" w:rsidP="00CD3835">
                  <w:pPr>
                    <w:rPr>
                      <w:rFonts w:ascii="Arial" w:hAnsi="Arial" w:cs="Arial"/>
                      <w:b/>
                      <w:i/>
                      <w:sz w:val="20"/>
                    </w:rPr>
                  </w:pPr>
                </w:p>
              </w:tc>
              <w:tc>
                <w:tcPr>
                  <w:tcW w:w="5982" w:type="dxa"/>
                </w:tcPr>
                <w:p w14:paraId="070B34B8" w14:textId="77777777" w:rsidR="00AF4693" w:rsidRPr="0053605B" w:rsidRDefault="00AF4693" w:rsidP="00CD3835">
                  <w:pPr>
                    <w:rPr>
                      <w:rFonts w:ascii="Arial" w:hAnsi="Arial" w:cs="Arial"/>
                      <w:sz w:val="20"/>
                    </w:rPr>
                  </w:pPr>
                </w:p>
              </w:tc>
            </w:tr>
            <w:tr w:rsidR="00AF4693" w:rsidRPr="0053605B" w14:paraId="2DC8C101" w14:textId="77777777" w:rsidTr="00CD3835">
              <w:tc>
                <w:tcPr>
                  <w:tcW w:w="8109" w:type="dxa"/>
                  <w:gridSpan w:val="2"/>
                  <w:shd w:val="clear" w:color="auto" w:fill="E5DFEC" w:themeFill="accent4" w:themeFillTint="33"/>
                </w:tcPr>
                <w:p w14:paraId="0AB07016" w14:textId="77777777" w:rsidR="00AF4693" w:rsidRPr="0053605B" w:rsidRDefault="00AF4693" w:rsidP="00CD3835">
                  <w:pPr>
                    <w:rPr>
                      <w:rFonts w:ascii="Arial" w:hAnsi="Arial" w:cs="Arial"/>
                      <w:sz w:val="20"/>
                    </w:rPr>
                  </w:pPr>
                  <w:r>
                    <w:rPr>
                      <w:rFonts w:ascii="Arial" w:hAnsi="Arial" w:cs="Arial"/>
                      <w:b/>
                      <w:sz w:val="20"/>
                    </w:rPr>
                    <w:t>Vaginal Thrush</w:t>
                  </w:r>
                </w:p>
              </w:tc>
            </w:tr>
            <w:tr w:rsidR="00AF4693" w:rsidRPr="0053605B" w14:paraId="47D7B864" w14:textId="77777777" w:rsidTr="00CD3835">
              <w:tc>
                <w:tcPr>
                  <w:tcW w:w="2127" w:type="dxa"/>
                </w:tcPr>
                <w:p w14:paraId="09A10202" w14:textId="77777777" w:rsidR="00AF4693" w:rsidRPr="0053605B" w:rsidRDefault="00AF4693" w:rsidP="00CD3835">
                  <w:pPr>
                    <w:rPr>
                      <w:rFonts w:ascii="Arial" w:hAnsi="Arial" w:cs="Arial"/>
                      <w:b/>
                      <w:i/>
                      <w:sz w:val="20"/>
                    </w:rPr>
                  </w:pPr>
                </w:p>
              </w:tc>
              <w:tc>
                <w:tcPr>
                  <w:tcW w:w="5982" w:type="dxa"/>
                </w:tcPr>
                <w:p w14:paraId="00D6B483" w14:textId="77777777" w:rsidR="00AF4693" w:rsidRPr="0053605B" w:rsidRDefault="00AF4693" w:rsidP="00CD3835">
                  <w:pPr>
                    <w:rPr>
                      <w:rFonts w:ascii="Arial" w:hAnsi="Arial" w:cs="Arial"/>
                      <w:sz w:val="20"/>
                    </w:rPr>
                  </w:pPr>
                  <w:r w:rsidRPr="0053605B">
                    <w:rPr>
                      <w:rFonts w:ascii="Arial" w:hAnsi="Arial" w:cs="Arial"/>
                      <w:sz w:val="20"/>
                    </w:rPr>
                    <w:t>Clotrimazole 2% cream (1 x 20g)</w:t>
                  </w:r>
                </w:p>
              </w:tc>
            </w:tr>
            <w:tr w:rsidR="00AF4693" w:rsidRPr="0053605B" w14:paraId="7F051B51" w14:textId="77777777" w:rsidTr="00CD3835">
              <w:tc>
                <w:tcPr>
                  <w:tcW w:w="2127" w:type="dxa"/>
                  <w:shd w:val="clear" w:color="auto" w:fill="auto"/>
                </w:tcPr>
                <w:p w14:paraId="39C9B403" w14:textId="77777777" w:rsidR="00AF4693" w:rsidRPr="0053605B" w:rsidRDefault="00AF4693" w:rsidP="00CD3835">
                  <w:pPr>
                    <w:rPr>
                      <w:rFonts w:ascii="Arial" w:hAnsi="Arial" w:cs="Arial"/>
                      <w:b/>
                      <w:i/>
                      <w:sz w:val="20"/>
                    </w:rPr>
                  </w:pPr>
                </w:p>
              </w:tc>
              <w:tc>
                <w:tcPr>
                  <w:tcW w:w="5982" w:type="dxa"/>
                </w:tcPr>
                <w:p w14:paraId="0A0BBAAC" w14:textId="77777777" w:rsidR="00AF4693" w:rsidRPr="0053605B" w:rsidRDefault="00AF4693" w:rsidP="00CD3835">
                  <w:pPr>
                    <w:rPr>
                      <w:rFonts w:ascii="Arial" w:hAnsi="Arial" w:cs="Arial"/>
                      <w:sz w:val="20"/>
                    </w:rPr>
                  </w:pPr>
                  <w:r w:rsidRPr="0053605B">
                    <w:rPr>
                      <w:rFonts w:ascii="Arial" w:hAnsi="Arial" w:cs="Arial"/>
                      <w:sz w:val="20"/>
                    </w:rPr>
                    <w:t>Clotrimazole 500mg pessary (x1)</w:t>
                  </w:r>
                </w:p>
              </w:tc>
            </w:tr>
            <w:tr w:rsidR="00AF4693" w:rsidRPr="0053605B" w14:paraId="4A7FC0D8" w14:textId="77777777" w:rsidTr="00CD3835">
              <w:tc>
                <w:tcPr>
                  <w:tcW w:w="2127" w:type="dxa"/>
                  <w:shd w:val="clear" w:color="auto" w:fill="auto"/>
                </w:tcPr>
                <w:p w14:paraId="01F5F388" w14:textId="77777777" w:rsidR="00AF4693" w:rsidRPr="005D2307" w:rsidRDefault="00AF4693" w:rsidP="00CD3835">
                  <w:pPr>
                    <w:rPr>
                      <w:rFonts w:ascii="Arial" w:hAnsi="Arial" w:cs="Arial"/>
                      <w:b/>
                      <w:i/>
                      <w:sz w:val="20"/>
                    </w:rPr>
                  </w:pPr>
                </w:p>
              </w:tc>
              <w:tc>
                <w:tcPr>
                  <w:tcW w:w="5982" w:type="dxa"/>
                </w:tcPr>
                <w:p w14:paraId="538C5AAF" w14:textId="77777777" w:rsidR="00AF4693" w:rsidRPr="0053605B" w:rsidRDefault="00AF4693" w:rsidP="00CD3835">
                  <w:pPr>
                    <w:rPr>
                      <w:rFonts w:ascii="Arial" w:hAnsi="Arial" w:cs="Arial"/>
                      <w:sz w:val="20"/>
                    </w:rPr>
                  </w:pPr>
                  <w:r w:rsidRPr="0053605B">
                    <w:rPr>
                      <w:rFonts w:ascii="Arial" w:hAnsi="Arial" w:cs="Arial"/>
                      <w:sz w:val="20"/>
                    </w:rPr>
                    <w:t>Clotrimazole 10% vaginal cream (x1)</w:t>
                  </w:r>
                </w:p>
              </w:tc>
            </w:tr>
            <w:tr w:rsidR="00AF4693" w:rsidRPr="0053605B" w14:paraId="4086C6BC" w14:textId="77777777" w:rsidTr="00CD3835">
              <w:tc>
                <w:tcPr>
                  <w:tcW w:w="2127" w:type="dxa"/>
                </w:tcPr>
                <w:p w14:paraId="22160413" w14:textId="77777777" w:rsidR="00AF4693" w:rsidRPr="0053605B" w:rsidRDefault="00AF4693" w:rsidP="00CD3835">
                  <w:pPr>
                    <w:rPr>
                      <w:rFonts w:ascii="Arial" w:hAnsi="Arial" w:cs="Arial"/>
                      <w:b/>
                      <w:i/>
                      <w:sz w:val="20"/>
                    </w:rPr>
                  </w:pPr>
                </w:p>
              </w:tc>
              <w:tc>
                <w:tcPr>
                  <w:tcW w:w="5982" w:type="dxa"/>
                </w:tcPr>
                <w:p w14:paraId="41A70C11" w14:textId="77777777" w:rsidR="00AF4693" w:rsidRPr="0053605B" w:rsidRDefault="00AF4693" w:rsidP="00CD3835">
                  <w:pPr>
                    <w:rPr>
                      <w:rFonts w:ascii="Arial" w:hAnsi="Arial" w:cs="Arial"/>
                      <w:sz w:val="20"/>
                    </w:rPr>
                  </w:pPr>
                  <w:r w:rsidRPr="0053605B">
                    <w:rPr>
                      <w:rFonts w:ascii="Arial" w:hAnsi="Arial" w:cs="Arial"/>
                      <w:sz w:val="20"/>
                    </w:rPr>
                    <w:t>Fluconazole 150mg capsule (x1)</w:t>
                  </w:r>
                </w:p>
              </w:tc>
            </w:tr>
            <w:tr w:rsidR="00AF4693" w:rsidRPr="0053605B" w14:paraId="4975E274" w14:textId="77777777" w:rsidTr="00CD3835">
              <w:tc>
                <w:tcPr>
                  <w:tcW w:w="2127" w:type="dxa"/>
                </w:tcPr>
                <w:p w14:paraId="0D82FCFB" w14:textId="77777777" w:rsidR="00AF4693" w:rsidRPr="0053605B" w:rsidRDefault="00AF4693" w:rsidP="00CD3835">
                  <w:pPr>
                    <w:rPr>
                      <w:rFonts w:ascii="Arial" w:hAnsi="Arial" w:cs="Arial"/>
                      <w:b/>
                      <w:i/>
                      <w:sz w:val="20"/>
                    </w:rPr>
                  </w:pPr>
                </w:p>
              </w:tc>
              <w:tc>
                <w:tcPr>
                  <w:tcW w:w="5982" w:type="dxa"/>
                </w:tcPr>
                <w:p w14:paraId="752FE520" w14:textId="77777777" w:rsidR="00AF4693" w:rsidRPr="0053605B" w:rsidRDefault="00AF4693" w:rsidP="00CD3835">
                  <w:pPr>
                    <w:rPr>
                      <w:rFonts w:ascii="Arial" w:hAnsi="Arial" w:cs="Arial"/>
                      <w:sz w:val="20"/>
                    </w:rPr>
                  </w:pPr>
                </w:p>
              </w:tc>
            </w:tr>
            <w:tr w:rsidR="00AF4693" w:rsidRPr="0053605B" w14:paraId="447DD9AF" w14:textId="77777777" w:rsidTr="00CD3835">
              <w:tc>
                <w:tcPr>
                  <w:tcW w:w="8109" w:type="dxa"/>
                  <w:gridSpan w:val="2"/>
                  <w:shd w:val="clear" w:color="auto" w:fill="E5DFEC" w:themeFill="accent4" w:themeFillTint="33"/>
                </w:tcPr>
                <w:p w14:paraId="4A7D5049" w14:textId="77777777" w:rsidR="00AF4693" w:rsidRPr="0053605B" w:rsidRDefault="00AF4693" w:rsidP="00CD3835">
                  <w:pPr>
                    <w:rPr>
                      <w:rFonts w:ascii="Arial" w:hAnsi="Arial" w:cs="Arial"/>
                      <w:sz w:val="20"/>
                    </w:rPr>
                  </w:pPr>
                  <w:r>
                    <w:rPr>
                      <w:rFonts w:ascii="Arial" w:hAnsi="Arial" w:cs="Arial"/>
                      <w:b/>
                      <w:sz w:val="20"/>
                    </w:rPr>
                    <w:t>Eye</w:t>
                  </w:r>
                </w:p>
              </w:tc>
            </w:tr>
            <w:tr w:rsidR="00AF4693" w:rsidRPr="0053605B" w14:paraId="2B5F8D93" w14:textId="77777777" w:rsidTr="00CD3835">
              <w:tc>
                <w:tcPr>
                  <w:tcW w:w="2127" w:type="dxa"/>
                </w:tcPr>
                <w:p w14:paraId="2B14EE42" w14:textId="77777777" w:rsidR="00AF4693" w:rsidRPr="0053605B" w:rsidRDefault="00AF4693" w:rsidP="00CD3835">
                  <w:pPr>
                    <w:rPr>
                      <w:rFonts w:ascii="Arial" w:hAnsi="Arial" w:cs="Arial"/>
                      <w:sz w:val="20"/>
                    </w:rPr>
                  </w:pPr>
                  <w:r w:rsidRPr="0053605B">
                    <w:rPr>
                      <w:rFonts w:ascii="Arial" w:hAnsi="Arial" w:cs="Arial"/>
                      <w:b/>
                      <w:i/>
                      <w:sz w:val="20"/>
                    </w:rPr>
                    <w:t>Conjunctivitis</w:t>
                  </w:r>
                </w:p>
              </w:tc>
              <w:tc>
                <w:tcPr>
                  <w:tcW w:w="5982" w:type="dxa"/>
                </w:tcPr>
                <w:p w14:paraId="5D053217" w14:textId="417CA7AD" w:rsidR="00AF4693" w:rsidRPr="0053605B" w:rsidRDefault="00AF4693" w:rsidP="00CD3835">
                  <w:pPr>
                    <w:rPr>
                      <w:rFonts w:ascii="Arial" w:hAnsi="Arial" w:cs="Arial"/>
                      <w:sz w:val="20"/>
                    </w:rPr>
                  </w:pPr>
                  <w:r w:rsidRPr="0053605B">
                    <w:rPr>
                      <w:rFonts w:ascii="Arial" w:hAnsi="Arial" w:cs="Arial"/>
                      <w:sz w:val="20"/>
                    </w:rPr>
                    <w:t>Chloramphenicol 0.5% eye drops (1 x 10ml)</w:t>
                  </w:r>
                </w:p>
              </w:tc>
            </w:tr>
            <w:tr w:rsidR="00AF4693" w:rsidRPr="0053605B" w14:paraId="0B9959D8" w14:textId="77777777" w:rsidTr="00CD3835">
              <w:tc>
                <w:tcPr>
                  <w:tcW w:w="2127" w:type="dxa"/>
                </w:tcPr>
                <w:p w14:paraId="0BC7057D" w14:textId="77777777" w:rsidR="00AF4693" w:rsidRPr="0053605B" w:rsidRDefault="00AF4693" w:rsidP="00CD3835">
                  <w:pPr>
                    <w:rPr>
                      <w:rFonts w:ascii="Arial" w:hAnsi="Arial" w:cs="Arial"/>
                      <w:sz w:val="20"/>
                    </w:rPr>
                  </w:pPr>
                </w:p>
              </w:tc>
              <w:tc>
                <w:tcPr>
                  <w:tcW w:w="5982" w:type="dxa"/>
                </w:tcPr>
                <w:p w14:paraId="6D2A5204" w14:textId="77777777" w:rsidR="00AF4693" w:rsidRPr="0053605B" w:rsidRDefault="00AF4693" w:rsidP="00CD3835">
                  <w:pPr>
                    <w:rPr>
                      <w:rFonts w:ascii="Arial" w:hAnsi="Arial" w:cs="Arial"/>
                      <w:sz w:val="20"/>
                    </w:rPr>
                  </w:pPr>
                </w:p>
              </w:tc>
            </w:tr>
            <w:tr w:rsidR="00AF4693" w:rsidRPr="0053605B" w14:paraId="39726352" w14:textId="77777777" w:rsidTr="00CD3835">
              <w:tc>
                <w:tcPr>
                  <w:tcW w:w="2127" w:type="dxa"/>
                </w:tcPr>
                <w:p w14:paraId="151866A6" w14:textId="77777777" w:rsidR="00AF4693" w:rsidRPr="0053605B" w:rsidRDefault="00AF4693" w:rsidP="00CD3835">
                  <w:pPr>
                    <w:rPr>
                      <w:rFonts w:ascii="Arial" w:hAnsi="Arial" w:cs="Arial"/>
                      <w:sz w:val="20"/>
                    </w:rPr>
                  </w:pPr>
                  <w:r w:rsidRPr="00E40074">
                    <w:rPr>
                      <w:rFonts w:ascii="Arial" w:hAnsi="Arial" w:cs="Arial"/>
                      <w:b/>
                      <w:i/>
                      <w:sz w:val="20"/>
                    </w:rPr>
                    <w:t xml:space="preserve">Dry Eye </w:t>
                  </w:r>
                </w:p>
              </w:tc>
              <w:tc>
                <w:tcPr>
                  <w:tcW w:w="5982" w:type="dxa"/>
                </w:tcPr>
                <w:p w14:paraId="6426A41A" w14:textId="77777777" w:rsidR="00AF4693" w:rsidRPr="0053605B" w:rsidRDefault="00AF4693" w:rsidP="00CD3835">
                  <w:pPr>
                    <w:rPr>
                      <w:rFonts w:ascii="Arial" w:hAnsi="Arial" w:cs="Arial"/>
                      <w:sz w:val="20"/>
                    </w:rPr>
                  </w:pPr>
                  <w:r w:rsidRPr="00E40074">
                    <w:rPr>
                      <w:rFonts w:ascii="Arial" w:hAnsi="Arial" w:cs="Arial"/>
                      <w:sz w:val="20"/>
                    </w:rPr>
                    <w:t>Hypromel</w:t>
                  </w:r>
                  <w:r>
                    <w:rPr>
                      <w:rFonts w:ascii="Arial" w:hAnsi="Arial" w:cs="Arial"/>
                      <w:sz w:val="20"/>
                    </w:rPr>
                    <w:t>lose 0.3% eye drops x 10ml</w:t>
                  </w:r>
                </w:p>
              </w:tc>
            </w:tr>
            <w:tr w:rsidR="00AF4693" w:rsidRPr="0053605B" w14:paraId="196FEF7F" w14:textId="77777777" w:rsidTr="00CD3835">
              <w:tc>
                <w:tcPr>
                  <w:tcW w:w="2127" w:type="dxa"/>
                </w:tcPr>
                <w:p w14:paraId="74590D83" w14:textId="77777777" w:rsidR="00AF4693" w:rsidRPr="0053605B" w:rsidRDefault="00AF4693" w:rsidP="00CD3835">
                  <w:pPr>
                    <w:rPr>
                      <w:rFonts w:ascii="Arial" w:hAnsi="Arial" w:cs="Arial"/>
                      <w:sz w:val="20"/>
                    </w:rPr>
                  </w:pPr>
                </w:p>
              </w:tc>
              <w:tc>
                <w:tcPr>
                  <w:tcW w:w="5982" w:type="dxa"/>
                </w:tcPr>
                <w:p w14:paraId="17685ACC" w14:textId="77777777" w:rsidR="00AF4693" w:rsidRPr="0053605B" w:rsidRDefault="00AF4693" w:rsidP="00CD3835">
                  <w:pPr>
                    <w:rPr>
                      <w:rFonts w:ascii="Arial" w:hAnsi="Arial" w:cs="Arial"/>
                      <w:sz w:val="20"/>
                    </w:rPr>
                  </w:pPr>
                  <w:proofErr w:type="spellStart"/>
                  <w:r w:rsidRPr="00E40074">
                    <w:rPr>
                      <w:rFonts w:ascii="Arial" w:hAnsi="Arial" w:cs="Arial"/>
                      <w:sz w:val="20"/>
                    </w:rPr>
                    <w:t>Clinitas</w:t>
                  </w:r>
                  <w:proofErr w:type="spellEnd"/>
                  <w:r w:rsidRPr="00E40074">
                    <w:rPr>
                      <w:rFonts w:ascii="Arial" w:hAnsi="Arial" w:cs="Arial"/>
                      <w:sz w:val="20"/>
                    </w:rPr>
                    <w:t> Carbomer (carbomer 980 0.2%)</w:t>
                  </w:r>
                  <w:r>
                    <w:rPr>
                      <w:rFonts w:ascii="Arial" w:hAnsi="Arial" w:cs="Arial"/>
                      <w:sz w:val="20"/>
                    </w:rPr>
                    <w:t xml:space="preserve"> gel drops x 10g (</w:t>
                  </w:r>
                  <w:proofErr w:type="spellStart"/>
                  <w:r>
                    <w:rPr>
                      <w:rFonts w:ascii="Arial" w:hAnsi="Arial" w:cs="Arial"/>
                      <w:sz w:val="20"/>
                    </w:rPr>
                    <w:t>Altacor</w:t>
                  </w:r>
                  <w:proofErr w:type="spellEnd"/>
                  <w:r>
                    <w:rPr>
                      <w:rFonts w:ascii="Arial" w:hAnsi="Arial" w:cs="Arial"/>
                      <w:sz w:val="20"/>
                    </w:rPr>
                    <w:t>)</w:t>
                  </w:r>
                </w:p>
              </w:tc>
            </w:tr>
            <w:tr w:rsidR="00AF4693" w:rsidRPr="0053605B" w14:paraId="033A6BB6" w14:textId="77777777" w:rsidTr="00CD3835">
              <w:tc>
                <w:tcPr>
                  <w:tcW w:w="2127" w:type="dxa"/>
                </w:tcPr>
                <w:p w14:paraId="76439521" w14:textId="77777777" w:rsidR="00AF4693" w:rsidRPr="0053605B" w:rsidRDefault="00AF4693" w:rsidP="00CD3835">
                  <w:pPr>
                    <w:rPr>
                      <w:rFonts w:ascii="Arial" w:hAnsi="Arial" w:cs="Arial"/>
                      <w:sz w:val="20"/>
                    </w:rPr>
                  </w:pPr>
                </w:p>
              </w:tc>
              <w:tc>
                <w:tcPr>
                  <w:tcW w:w="5982" w:type="dxa"/>
                </w:tcPr>
                <w:p w14:paraId="19BD0375" w14:textId="77777777" w:rsidR="00AF4693" w:rsidRPr="0053605B" w:rsidRDefault="00AF4693" w:rsidP="00CD3835">
                  <w:pPr>
                    <w:rPr>
                      <w:rFonts w:ascii="Arial" w:hAnsi="Arial" w:cs="Arial"/>
                      <w:sz w:val="20"/>
                    </w:rPr>
                  </w:pPr>
                </w:p>
              </w:tc>
            </w:tr>
            <w:tr w:rsidR="00AF4693" w:rsidRPr="0053605B" w14:paraId="64EC82DE" w14:textId="77777777" w:rsidTr="00CD3835">
              <w:tc>
                <w:tcPr>
                  <w:tcW w:w="8109" w:type="dxa"/>
                  <w:gridSpan w:val="2"/>
                  <w:shd w:val="clear" w:color="auto" w:fill="E5DFEC" w:themeFill="accent4" w:themeFillTint="33"/>
                </w:tcPr>
                <w:p w14:paraId="7342CE2D" w14:textId="77777777" w:rsidR="00AF4693" w:rsidRPr="0053605B" w:rsidRDefault="00AF4693" w:rsidP="00CD3835">
                  <w:pPr>
                    <w:rPr>
                      <w:rFonts w:ascii="Arial" w:hAnsi="Arial" w:cs="Arial"/>
                      <w:sz w:val="20"/>
                    </w:rPr>
                  </w:pPr>
                  <w:r w:rsidRPr="0053605B">
                    <w:rPr>
                      <w:rFonts w:ascii="Arial" w:hAnsi="Arial" w:cs="Arial"/>
                      <w:b/>
                      <w:sz w:val="20"/>
                    </w:rPr>
                    <w:t>Paediatric</w:t>
                  </w:r>
                </w:p>
              </w:tc>
            </w:tr>
            <w:tr w:rsidR="00AF4693" w:rsidRPr="0053605B" w14:paraId="632856EF" w14:textId="77777777" w:rsidTr="00CD3835">
              <w:tc>
                <w:tcPr>
                  <w:tcW w:w="2127" w:type="dxa"/>
                </w:tcPr>
                <w:p w14:paraId="60656C6B" w14:textId="0CB89659" w:rsidR="00AF4693" w:rsidRPr="0053605B" w:rsidRDefault="00AF4693" w:rsidP="00CD3835">
                  <w:pPr>
                    <w:rPr>
                      <w:rFonts w:ascii="Arial" w:hAnsi="Arial" w:cs="Arial"/>
                      <w:b/>
                      <w:i/>
                      <w:sz w:val="20"/>
                    </w:rPr>
                  </w:pPr>
                  <w:r w:rsidRPr="0053605B">
                    <w:rPr>
                      <w:rFonts w:ascii="Arial" w:hAnsi="Arial" w:cs="Arial"/>
                      <w:b/>
                      <w:i/>
                      <w:sz w:val="20"/>
                    </w:rPr>
                    <w:t>Fever</w:t>
                  </w:r>
                </w:p>
              </w:tc>
              <w:tc>
                <w:tcPr>
                  <w:tcW w:w="5982" w:type="dxa"/>
                </w:tcPr>
                <w:p w14:paraId="2DFD22AF" w14:textId="77777777" w:rsidR="00AF4693" w:rsidRPr="0053605B" w:rsidRDefault="00AF4693" w:rsidP="00CD3835">
                  <w:pPr>
                    <w:rPr>
                      <w:rFonts w:ascii="Arial" w:hAnsi="Arial" w:cs="Arial"/>
                      <w:sz w:val="20"/>
                    </w:rPr>
                  </w:pPr>
                  <w:r w:rsidRPr="0053605B">
                    <w:rPr>
                      <w:rFonts w:ascii="Arial" w:hAnsi="Arial" w:cs="Arial"/>
                      <w:sz w:val="20"/>
                    </w:rPr>
                    <w:t>Paracetamol 120mg/5ml SF suspension (1 x 100ml)</w:t>
                  </w:r>
                </w:p>
              </w:tc>
            </w:tr>
            <w:tr w:rsidR="00AF4693" w:rsidRPr="0053605B" w14:paraId="246231D8" w14:textId="77777777" w:rsidTr="00CD3835">
              <w:tc>
                <w:tcPr>
                  <w:tcW w:w="2127" w:type="dxa"/>
                </w:tcPr>
                <w:p w14:paraId="1D9BF3FB" w14:textId="77777777" w:rsidR="00AF4693" w:rsidRPr="0053605B" w:rsidRDefault="00AF4693" w:rsidP="00CD3835">
                  <w:pPr>
                    <w:rPr>
                      <w:rFonts w:ascii="Arial" w:hAnsi="Arial" w:cs="Arial"/>
                      <w:b/>
                      <w:i/>
                      <w:sz w:val="20"/>
                    </w:rPr>
                  </w:pPr>
                </w:p>
              </w:tc>
              <w:tc>
                <w:tcPr>
                  <w:tcW w:w="5982" w:type="dxa"/>
                </w:tcPr>
                <w:p w14:paraId="02EB9FE8" w14:textId="77777777" w:rsidR="00AF4693" w:rsidRPr="0053605B" w:rsidRDefault="00AF4693" w:rsidP="00CD3835">
                  <w:pPr>
                    <w:rPr>
                      <w:rFonts w:ascii="Arial" w:hAnsi="Arial" w:cs="Arial"/>
                      <w:sz w:val="20"/>
                    </w:rPr>
                  </w:pPr>
                  <w:r w:rsidRPr="0053605B">
                    <w:rPr>
                      <w:rFonts w:ascii="Arial" w:hAnsi="Arial" w:cs="Arial"/>
                      <w:sz w:val="20"/>
                    </w:rPr>
                    <w:t>Paracetamol 250mg/5ml SF suspension (1 x 100ml)</w:t>
                  </w:r>
                </w:p>
              </w:tc>
            </w:tr>
            <w:tr w:rsidR="00AF4693" w:rsidRPr="0053605B" w14:paraId="4ADF218E" w14:textId="77777777" w:rsidTr="00CD3835">
              <w:tc>
                <w:tcPr>
                  <w:tcW w:w="2127" w:type="dxa"/>
                </w:tcPr>
                <w:p w14:paraId="661EE58A" w14:textId="77777777" w:rsidR="00AF4693" w:rsidRPr="0053605B" w:rsidRDefault="00AF4693" w:rsidP="00CD3835">
                  <w:pPr>
                    <w:rPr>
                      <w:rFonts w:ascii="Arial" w:hAnsi="Arial" w:cs="Arial"/>
                      <w:b/>
                      <w:i/>
                      <w:sz w:val="20"/>
                    </w:rPr>
                  </w:pPr>
                </w:p>
              </w:tc>
              <w:tc>
                <w:tcPr>
                  <w:tcW w:w="5982" w:type="dxa"/>
                </w:tcPr>
                <w:p w14:paraId="4A58C735" w14:textId="77777777" w:rsidR="00AF4693" w:rsidRPr="0053605B" w:rsidRDefault="00AF4693" w:rsidP="00CD3835">
                  <w:pPr>
                    <w:rPr>
                      <w:rFonts w:ascii="Arial" w:hAnsi="Arial" w:cs="Arial"/>
                      <w:sz w:val="20"/>
                    </w:rPr>
                  </w:pPr>
                  <w:r w:rsidRPr="0053605B">
                    <w:rPr>
                      <w:rFonts w:ascii="Arial" w:hAnsi="Arial" w:cs="Arial"/>
                      <w:sz w:val="20"/>
                    </w:rPr>
                    <w:t>Ibuprofen 100mg/5ml SF suspension (1 x 100ml)</w:t>
                  </w:r>
                </w:p>
              </w:tc>
            </w:tr>
            <w:tr w:rsidR="00AF4693" w:rsidRPr="0053605B" w14:paraId="642F593D" w14:textId="77777777" w:rsidTr="00CD3835">
              <w:tc>
                <w:tcPr>
                  <w:tcW w:w="2127" w:type="dxa"/>
                </w:tcPr>
                <w:p w14:paraId="6D17349A" w14:textId="77777777" w:rsidR="00AF4693" w:rsidRPr="0053605B" w:rsidRDefault="00AF4693" w:rsidP="00CD3835">
                  <w:pPr>
                    <w:rPr>
                      <w:rFonts w:ascii="Arial" w:hAnsi="Arial" w:cs="Arial"/>
                      <w:b/>
                      <w:i/>
                      <w:sz w:val="20"/>
                    </w:rPr>
                  </w:pPr>
                </w:p>
              </w:tc>
              <w:tc>
                <w:tcPr>
                  <w:tcW w:w="5982" w:type="dxa"/>
                </w:tcPr>
                <w:p w14:paraId="2E49E6FE" w14:textId="77777777" w:rsidR="00AF4693" w:rsidRPr="0053605B" w:rsidRDefault="00AF4693" w:rsidP="00CD3835">
                  <w:pPr>
                    <w:rPr>
                      <w:rFonts w:ascii="Arial" w:hAnsi="Arial" w:cs="Arial"/>
                      <w:sz w:val="20"/>
                    </w:rPr>
                  </w:pPr>
                </w:p>
              </w:tc>
            </w:tr>
            <w:tr w:rsidR="00AF4693" w:rsidRPr="0053605B" w14:paraId="6E0728A0" w14:textId="77777777" w:rsidTr="00CD3835">
              <w:tc>
                <w:tcPr>
                  <w:tcW w:w="2127" w:type="dxa"/>
                </w:tcPr>
                <w:p w14:paraId="077F777E" w14:textId="77777777" w:rsidR="00AF4693" w:rsidRPr="0053605B" w:rsidRDefault="00AF4693" w:rsidP="00CD3835">
                  <w:pPr>
                    <w:rPr>
                      <w:rFonts w:ascii="Arial" w:hAnsi="Arial" w:cs="Arial"/>
                      <w:b/>
                      <w:i/>
                      <w:sz w:val="20"/>
                    </w:rPr>
                  </w:pPr>
                  <w:r w:rsidRPr="0053605B">
                    <w:rPr>
                      <w:rFonts w:ascii="Arial" w:hAnsi="Arial" w:cs="Arial"/>
                      <w:b/>
                      <w:i/>
                      <w:sz w:val="20"/>
                    </w:rPr>
                    <w:t>Threadworm</w:t>
                  </w:r>
                </w:p>
              </w:tc>
              <w:tc>
                <w:tcPr>
                  <w:tcW w:w="5982" w:type="dxa"/>
                </w:tcPr>
                <w:p w14:paraId="4017D9B1" w14:textId="77777777" w:rsidR="00AF4693" w:rsidRPr="0053605B" w:rsidRDefault="00AF4693" w:rsidP="00CD3835">
                  <w:pPr>
                    <w:rPr>
                      <w:rFonts w:ascii="Arial" w:hAnsi="Arial" w:cs="Arial"/>
                      <w:sz w:val="20"/>
                    </w:rPr>
                  </w:pPr>
                  <w:r w:rsidRPr="0053605B">
                    <w:rPr>
                      <w:rFonts w:ascii="Arial" w:hAnsi="Arial" w:cs="Arial"/>
                      <w:sz w:val="20"/>
                    </w:rPr>
                    <w:t>Mebendazole 100mg (Ovex single dose) tablet (x1)</w:t>
                  </w:r>
                </w:p>
              </w:tc>
            </w:tr>
            <w:tr w:rsidR="00AF4693" w:rsidRPr="0053605B" w14:paraId="73BBF34F" w14:textId="77777777" w:rsidTr="00CD3835">
              <w:tc>
                <w:tcPr>
                  <w:tcW w:w="2127" w:type="dxa"/>
                </w:tcPr>
                <w:p w14:paraId="23AE6D59" w14:textId="77777777" w:rsidR="00AF4693" w:rsidRPr="0053605B" w:rsidRDefault="00AF4693" w:rsidP="00CD3835">
                  <w:pPr>
                    <w:rPr>
                      <w:rFonts w:ascii="Arial" w:hAnsi="Arial" w:cs="Arial"/>
                      <w:b/>
                      <w:i/>
                      <w:sz w:val="20"/>
                    </w:rPr>
                  </w:pPr>
                </w:p>
              </w:tc>
              <w:tc>
                <w:tcPr>
                  <w:tcW w:w="5982" w:type="dxa"/>
                </w:tcPr>
                <w:p w14:paraId="75A5C678" w14:textId="77777777" w:rsidR="00AF4693" w:rsidRPr="0053605B" w:rsidRDefault="00AF4693" w:rsidP="00CD3835">
                  <w:r w:rsidRPr="0053605B">
                    <w:rPr>
                      <w:rFonts w:ascii="Arial" w:hAnsi="Arial" w:cs="Arial"/>
                      <w:sz w:val="20"/>
                    </w:rPr>
                    <w:t>Mebendazole 100mg/5ml (Ovex) oral suspension (1 x 30ml)</w:t>
                  </w:r>
                </w:p>
              </w:tc>
            </w:tr>
            <w:tr w:rsidR="00AF4693" w:rsidRPr="0053605B" w14:paraId="2A0FA9FD" w14:textId="77777777" w:rsidTr="00CD3835">
              <w:tc>
                <w:tcPr>
                  <w:tcW w:w="2127" w:type="dxa"/>
                </w:tcPr>
                <w:p w14:paraId="0C721883" w14:textId="77777777" w:rsidR="00AF4693" w:rsidRPr="0053605B" w:rsidRDefault="00AF4693" w:rsidP="00CD3835">
                  <w:pPr>
                    <w:rPr>
                      <w:rFonts w:ascii="Arial" w:hAnsi="Arial" w:cs="Arial"/>
                      <w:b/>
                      <w:i/>
                      <w:sz w:val="20"/>
                    </w:rPr>
                  </w:pPr>
                </w:p>
              </w:tc>
              <w:tc>
                <w:tcPr>
                  <w:tcW w:w="5982" w:type="dxa"/>
                </w:tcPr>
                <w:p w14:paraId="102301FB" w14:textId="77777777" w:rsidR="00AF4693" w:rsidRPr="0053605B" w:rsidRDefault="00AF4693" w:rsidP="00CD3835">
                  <w:pPr>
                    <w:rPr>
                      <w:rFonts w:ascii="Arial" w:hAnsi="Arial" w:cs="Arial"/>
                      <w:sz w:val="20"/>
                    </w:rPr>
                  </w:pPr>
                </w:p>
              </w:tc>
            </w:tr>
          </w:tbl>
          <w:p w14:paraId="35F92467" w14:textId="77777777" w:rsidR="00AF4693" w:rsidRPr="0053605B" w:rsidRDefault="00AF4693" w:rsidP="00CD3835">
            <w:pPr>
              <w:pStyle w:val="Default"/>
              <w:rPr>
                <w:rFonts w:ascii="Arial" w:hAnsi="Arial" w:cs="Arial"/>
                <w:sz w:val="20"/>
                <w:szCs w:val="20"/>
              </w:rPr>
            </w:pPr>
          </w:p>
          <w:p w14:paraId="31F666ED" w14:textId="7740B25E" w:rsidR="00AF4693" w:rsidRDefault="00AF4693" w:rsidP="00CD3835">
            <w:pPr>
              <w:autoSpaceDE w:val="0"/>
              <w:autoSpaceDN w:val="0"/>
              <w:adjustRightInd w:val="0"/>
              <w:spacing w:after="0"/>
              <w:rPr>
                <w:rFonts w:ascii="Arial" w:eastAsiaTheme="minorHAnsi" w:hAnsi="Arial" w:cs="Arial"/>
                <w:i/>
                <w:color w:val="000000"/>
                <w:sz w:val="20"/>
                <w:lang w:val="en-GB" w:eastAsia="en-US"/>
              </w:rPr>
            </w:pPr>
            <w:r>
              <w:rPr>
                <w:rFonts w:ascii="Arial" w:eastAsiaTheme="minorHAnsi" w:hAnsi="Arial" w:cs="Arial"/>
                <w:i/>
                <w:color w:val="000000"/>
                <w:sz w:val="20"/>
                <w:lang w:val="en-GB" w:eastAsia="en-US"/>
              </w:rPr>
              <w:t xml:space="preserve">This list is correct as </w:t>
            </w:r>
            <w:r w:rsidR="00112DA6">
              <w:rPr>
                <w:rFonts w:ascii="Arial" w:eastAsiaTheme="minorHAnsi" w:hAnsi="Arial" w:cs="Arial"/>
                <w:i/>
                <w:color w:val="000000"/>
                <w:sz w:val="20"/>
                <w:lang w:val="en-GB" w:eastAsia="en-US"/>
              </w:rPr>
              <w:t xml:space="preserve">of </w:t>
            </w:r>
            <w:r>
              <w:rPr>
                <w:rFonts w:ascii="Arial" w:eastAsiaTheme="minorHAnsi" w:hAnsi="Arial" w:cs="Arial"/>
                <w:i/>
                <w:color w:val="000000"/>
                <w:sz w:val="20"/>
                <w:lang w:val="en-GB" w:eastAsia="en-US"/>
              </w:rPr>
              <w:t>1</w:t>
            </w:r>
            <w:r w:rsidRPr="00C33673">
              <w:rPr>
                <w:rFonts w:ascii="Arial" w:eastAsiaTheme="minorHAnsi" w:hAnsi="Arial" w:cs="Arial"/>
                <w:i/>
                <w:color w:val="000000"/>
                <w:sz w:val="20"/>
                <w:vertAlign w:val="superscript"/>
                <w:lang w:val="en-GB" w:eastAsia="en-US"/>
              </w:rPr>
              <w:t>st</w:t>
            </w:r>
            <w:r>
              <w:rPr>
                <w:rFonts w:ascii="Arial" w:eastAsiaTheme="minorHAnsi" w:hAnsi="Arial" w:cs="Arial"/>
                <w:i/>
                <w:color w:val="000000"/>
                <w:sz w:val="20"/>
                <w:lang w:val="en-GB" w:eastAsia="en-US"/>
              </w:rPr>
              <w:t xml:space="preserve"> April 20</w:t>
            </w:r>
            <w:r w:rsidR="00F85B0B">
              <w:rPr>
                <w:rFonts w:ascii="Arial" w:eastAsiaTheme="minorHAnsi" w:hAnsi="Arial" w:cs="Arial"/>
                <w:i/>
                <w:color w:val="000000"/>
                <w:sz w:val="20"/>
                <w:lang w:val="en-GB" w:eastAsia="en-US"/>
              </w:rPr>
              <w:t>22</w:t>
            </w:r>
            <w:r>
              <w:rPr>
                <w:rFonts w:ascii="Arial" w:eastAsiaTheme="minorHAnsi" w:hAnsi="Arial" w:cs="Arial"/>
                <w:i/>
                <w:color w:val="000000"/>
                <w:sz w:val="20"/>
                <w:lang w:val="en-GB" w:eastAsia="en-US"/>
              </w:rPr>
              <w:t xml:space="preserve"> and will be amended as required in accordance with local policy. All changes will be notified.</w:t>
            </w:r>
          </w:p>
          <w:p w14:paraId="54D74DF7" w14:textId="77777777" w:rsidR="00AF4693" w:rsidRDefault="00AF4693" w:rsidP="00CD3835">
            <w:pPr>
              <w:autoSpaceDE w:val="0"/>
              <w:autoSpaceDN w:val="0"/>
              <w:adjustRightInd w:val="0"/>
              <w:spacing w:after="0"/>
              <w:rPr>
                <w:rFonts w:ascii="Arial" w:eastAsiaTheme="minorHAnsi" w:hAnsi="Arial" w:cs="Arial"/>
                <w:color w:val="000000"/>
                <w:sz w:val="20"/>
                <w:lang w:val="en-GB" w:eastAsia="en-US"/>
              </w:rPr>
            </w:pPr>
          </w:p>
          <w:p w14:paraId="62D6DB96"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 xml:space="preserve">3.3.11 The pharmacist will use their professional judgement to determine the most appropriate course of action for the patient. Pharmacists are accountable for the patient management decisions they make </w:t>
            </w:r>
            <w:proofErr w:type="gramStart"/>
            <w:r w:rsidRPr="0053605B">
              <w:rPr>
                <w:rFonts w:ascii="Arial" w:eastAsiaTheme="minorHAnsi" w:hAnsi="Arial" w:cs="Arial"/>
                <w:color w:val="000000"/>
                <w:sz w:val="20"/>
                <w:lang w:val="en-GB" w:eastAsia="en-US"/>
              </w:rPr>
              <w:t>in the course of</w:t>
            </w:r>
            <w:proofErr w:type="gramEnd"/>
            <w:r w:rsidRPr="0053605B">
              <w:rPr>
                <w:rFonts w:ascii="Arial" w:eastAsiaTheme="minorHAnsi" w:hAnsi="Arial" w:cs="Arial"/>
                <w:color w:val="000000"/>
                <w:sz w:val="20"/>
                <w:lang w:val="en-GB" w:eastAsia="en-US"/>
              </w:rPr>
              <w:t xml:space="preserve"> providing the Minor Ailment service. The pharmacy will:</w:t>
            </w:r>
          </w:p>
          <w:p w14:paraId="67B3080B" w14:textId="77777777" w:rsidR="00AF4693" w:rsidRPr="0053605B" w:rsidRDefault="00AF4693" w:rsidP="00F85B0B">
            <w:pPr>
              <w:pStyle w:val="ListParagraph"/>
              <w:numPr>
                <w:ilvl w:val="0"/>
                <w:numId w:val="47"/>
              </w:numPr>
              <w:autoSpaceDE w:val="0"/>
              <w:autoSpaceDN w:val="0"/>
              <w:adjustRightInd w:val="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provide advice on the management of the ailment, </w:t>
            </w:r>
            <w:proofErr w:type="gramStart"/>
            <w:r w:rsidRPr="0053605B">
              <w:rPr>
                <w:rFonts w:ascii="Arial" w:eastAsiaTheme="minorHAnsi" w:hAnsi="Arial" w:cs="Arial"/>
                <w:color w:val="000000"/>
                <w:sz w:val="20"/>
                <w:szCs w:val="20"/>
                <w:lang w:eastAsia="en-US"/>
              </w:rPr>
              <w:t>or;</w:t>
            </w:r>
            <w:proofErr w:type="gramEnd"/>
          </w:p>
          <w:p w14:paraId="5A48862E" w14:textId="77777777" w:rsidR="00AF4693" w:rsidRPr="0053605B" w:rsidRDefault="00AF4693" w:rsidP="00F85B0B">
            <w:pPr>
              <w:pStyle w:val="ListParagraph"/>
              <w:numPr>
                <w:ilvl w:val="0"/>
                <w:numId w:val="47"/>
              </w:numPr>
              <w:autoSpaceDE w:val="0"/>
              <w:autoSpaceDN w:val="0"/>
              <w:adjustRightInd w:val="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provide advice and a medicine from the local formulary, supported by advice on its use, </w:t>
            </w:r>
            <w:proofErr w:type="gramStart"/>
            <w:r w:rsidRPr="0053605B">
              <w:rPr>
                <w:rFonts w:ascii="Arial" w:eastAsiaTheme="minorHAnsi" w:hAnsi="Arial" w:cs="Arial"/>
                <w:color w:val="000000"/>
                <w:sz w:val="20"/>
                <w:szCs w:val="20"/>
                <w:lang w:eastAsia="en-US"/>
              </w:rPr>
              <w:t>or;</w:t>
            </w:r>
            <w:proofErr w:type="gramEnd"/>
          </w:p>
          <w:p w14:paraId="2B507A0A" w14:textId="77777777" w:rsidR="00AF4693" w:rsidRPr="0053605B" w:rsidRDefault="00AF4693" w:rsidP="00F85B0B">
            <w:pPr>
              <w:pStyle w:val="ListParagraph"/>
              <w:numPr>
                <w:ilvl w:val="0"/>
                <w:numId w:val="47"/>
              </w:numPr>
              <w:autoSpaceDE w:val="0"/>
              <w:autoSpaceDN w:val="0"/>
              <w:adjustRightInd w:val="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provide advice on the management of the ailment plus a referral to an appropriate health care professional.</w:t>
            </w:r>
          </w:p>
          <w:p w14:paraId="4966979E"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7FD354E6" w14:textId="77777777" w:rsidR="00AF4693" w:rsidRPr="0053605B" w:rsidRDefault="00AF4693" w:rsidP="00CD3835">
            <w:pPr>
              <w:autoSpaceDE w:val="0"/>
              <w:autoSpaceDN w:val="0"/>
              <w:adjustRightInd w:val="0"/>
              <w:spacing w:after="0"/>
              <w:rPr>
                <w:rFonts w:ascii="Arial" w:eastAsiaTheme="minorHAnsi" w:hAnsi="Arial" w:cs="Arial"/>
                <w:b/>
                <w:color w:val="000000"/>
                <w:sz w:val="20"/>
                <w:u w:val="single"/>
                <w:lang w:val="en-GB" w:eastAsia="en-US"/>
              </w:rPr>
            </w:pPr>
            <w:r w:rsidRPr="0053605B">
              <w:rPr>
                <w:rFonts w:ascii="Arial" w:eastAsiaTheme="minorHAnsi" w:hAnsi="Arial" w:cs="Arial"/>
                <w:b/>
                <w:color w:val="000000"/>
                <w:sz w:val="20"/>
                <w:u w:val="single"/>
                <w:lang w:val="en-GB" w:eastAsia="en-US"/>
              </w:rPr>
              <w:t>Advice Only</w:t>
            </w:r>
          </w:p>
          <w:p w14:paraId="696CE6DA" w14:textId="77777777" w:rsidR="00AF4693" w:rsidRPr="0053605B" w:rsidRDefault="00AF4693" w:rsidP="00F85B0B">
            <w:pPr>
              <w:pStyle w:val="ListParagraph"/>
              <w:numPr>
                <w:ilvl w:val="0"/>
                <w:numId w:val="47"/>
              </w:numPr>
              <w:autoSpaceDE w:val="0"/>
              <w:autoSpaceDN w:val="0"/>
              <w:adjustRightInd w:val="0"/>
              <w:spacing w:after="27"/>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Provide information on symptoms, where appropriate include antibiotic use message</w:t>
            </w:r>
          </w:p>
          <w:p w14:paraId="11E1173C" w14:textId="77777777" w:rsidR="00AF4693" w:rsidRPr="0053605B" w:rsidRDefault="00AF4693" w:rsidP="00F85B0B">
            <w:pPr>
              <w:pStyle w:val="ListParagraph"/>
              <w:numPr>
                <w:ilvl w:val="0"/>
                <w:numId w:val="47"/>
              </w:numPr>
              <w:autoSpaceDE w:val="0"/>
              <w:autoSpaceDN w:val="0"/>
              <w:adjustRightInd w:val="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Promote self-care messages and w</w:t>
            </w:r>
            <w:r w:rsidRPr="0053605B">
              <w:rPr>
                <w:rFonts w:ascii="Tahoma" w:hAnsi="Tahoma" w:cs="Tahoma"/>
                <w:color w:val="000000"/>
                <w:sz w:val="20"/>
                <w:szCs w:val="20"/>
              </w:rPr>
              <w:t xml:space="preserve">hat patients can do for themselves to help manage the minor ailment </w:t>
            </w:r>
          </w:p>
          <w:p w14:paraId="03450AB4" w14:textId="77777777" w:rsidR="00AF4693" w:rsidRPr="0053605B" w:rsidRDefault="00AF4693" w:rsidP="00F85B0B">
            <w:pPr>
              <w:numPr>
                <w:ilvl w:val="0"/>
                <w:numId w:val="47"/>
              </w:numPr>
              <w:spacing w:before="100" w:beforeAutospacing="1" w:after="100" w:afterAutospacing="1"/>
              <w:rPr>
                <w:rFonts w:ascii="Tahoma" w:eastAsia="Times New Roman" w:hAnsi="Tahoma" w:cs="Tahoma"/>
                <w:color w:val="000000"/>
                <w:sz w:val="20"/>
              </w:rPr>
            </w:pPr>
            <w:r w:rsidRPr="0053605B">
              <w:rPr>
                <w:rFonts w:ascii="Arial" w:eastAsiaTheme="minorHAnsi" w:hAnsi="Arial" w:cs="Arial"/>
                <w:color w:val="000000"/>
                <w:sz w:val="20"/>
                <w:lang w:eastAsia="en-US"/>
              </w:rPr>
              <w:t>Consider providing printed information to reinforce verbal messages</w:t>
            </w:r>
            <w:r w:rsidRPr="0053605B">
              <w:rPr>
                <w:rFonts w:ascii="Tahoma" w:eastAsia="Times New Roman" w:hAnsi="Tahoma" w:cs="Tahoma"/>
                <w:color w:val="000000"/>
                <w:sz w:val="20"/>
              </w:rPr>
              <w:t xml:space="preserve"> </w:t>
            </w:r>
          </w:p>
          <w:p w14:paraId="0AB84DD2" w14:textId="77777777" w:rsidR="00AF4693" w:rsidRPr="0053605B" w:rsidRDefault="00AF4693" w:rsidP="00F85B0B">
            <w:pPr>
              <w:numPr>
                <w:ilvl w:val="0"/>
                <w:numId w:val="47"/>
              </w:numPr>
              <w:spacing w:before="100" w:beforeAutospacing="1" w:after="100" w:afterAutospacing="1"/>
              <w:rPr>
                <w:rFonts w:ascii="Tahoma" w:eastAsia="Times New Roman" w:hAnsi="Tahoma" w:cs="Tahoma"/>
                <w:color w:val="000000"/>
                <w:sz w:val="20"/>
              </w:rPr>
            </w:pPr>
            <w:r w:rsidRPr="0053605B">
              <w:rPr>
                <w:rFonts w:ascii="Tahoma" w:eastAsia="Times New Roman" w:hAnsi="Tahoma" w:cs="Tahoma"/>
                <w:color w:val="000000"/>
                <w:sz w:val="20"/>
              </w:rPr>
              <w:t>Dispel any misconceptions the patient may have about visiting a Pharmacy First </w:t>
            </w:r>
            <w:proofErr w:type="gramStart"/>
            <w:r w:rsidRPr="0053605B">
              <w:rPr>
                <w:rFonts w:ascii="Tahoma" w:eastAsia="Times New Roman" w:hAnsi="Tahoma" w:cs="Tahoma"/>
                <w:color w:val="000000"/>
                <w:sz w:val="20"/>
              </w:rPr>
              <w:t>e.g.</w:t>
            </w:r>
            <w:proofErr w:type="gramEnd"/>
            <w:r w:rsidRPr="0053605B">
              <w:rPr>
                <w:rFonts w:ascii="Tahoma" w:eastAsia="Times New Roman" w:hAnsi="Tahoma" w:cs="Tahoma"/>
                <w:color w:val="000000"/>
                <w:sz w:val="20"/>
              </w:rPr>
              <w:t xml:space="preserve"> the medication a Pharmacy can supply is likely to be the same as that supplied by a GP </w:t>
            </w:r>
          </w:p>
          <w:p w14:paraId="5B8E2E22" w14:textId="77777777" w:rsidR="00AF4693" w:rsidRPr="0053605B" w:rsidRDefault="00AF4693" w:rsidP="00F85B0B">
            <w:pPr>
              <w:numPr>
                <w:ilvl w:val="0"/>
                <w:numId w:val="47"/>
              </w:numPr>
              <w:spacing w:before="100" w:beforeAutospacing="1" w:after="100" w:afterAutospacing="1"/>
              <w:rPr>
                <w:rFonts w:ascii="Tahoma" w:eastAsia="Times New Roman" w:hAnsi="Tahoma" w:cs="Tahoma"/>
                <w:color w:val="000000"/>
                <w:sz w:val="20"/>
              </w:rPr>
            </w:pPr>
            <w:r w:rsidRPr="0053605B">
              <w:rPr>
                <w:rFonts w:ascii="Tahoma" w:eastAsia="Times New Roman" w:hAnsi="Tahoma" w:cs="Tahoma"/>
                <w:color w:val="000000"/>
                <w:sz w:val="20"/>
              </w:rPr>
              <w:t xml:space="preserve">Where and when to go for further advice/treatment if necessary </w:t>
            </w:r>
          </w:p>
          <w:p w14:paraId="788CABB3" w14:textId="77777777" w:rsidR="00AF4693" w:rsidRPr="0053605B" w:rsidRDefault="00AF4693" w:rsidP="00F85B0B">
            <w:pPr>
              <w:numPr>
                <w:ilvl w:val="0"/>
                <w:numId w:val="47"/>
              </w:numPr>
              <w:spacing w:before="100" w:beforeAutospacing="1" w:after="100" w:afterAutospacing="1"/>
              <w:rPr>
                <w:rFonts w:ascii="Tahoma" w:eastAsia="Times New Roman" w:hAnsi="Tahoma" w:cs="Tahoma"/>
                <w:color w:val="000000"/>
                <w:sz w:val="20"/>
              </w:rPr>
            </w:pPr>
            <w:r w:rsidRPr="0053605B">
              <w:rPr>
                <w:rFonts w:ascii="Tahoma" w:eastAsia="Times New Roman" w:hAnsi="Tahoma" w:cs="Tahoma"/>
                <w:color w:val="000000"/>
                <w:sz w:val="20"/>
              </w:rPr>
              <w:t>Management of future minor ailments</w:t>
            </w:r>
          </w:p>
          <w:p w14:paraId="47A3EF62"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77235817" w14:textId="77777777" w:rsidR="00AF4693" w:rsidRPr="0053605B" w:rsidRDefault="00AF4693" w:rsidP="00CD3835">
            <w:pPr>
              <w:autoSpaceDE w:val="0"/>
              <w:autoSpaceDN w:val="0"/>
              <w:adjustRightInd w:val="0"/>
              <w:spacing w:after="0"/>
              <w:rPr>
                <w:rFonts w:ascii="Arial" w:eastAsiaTheme="minorHAnsi" w:hAnsi="Arial" w:cs="Arial"/>
                <w:b/>
                <w:color w:val="000000"/>
                <w:sz w:val="20"/>
                <w:u w:val="single"/>
                <w:lang w:val="en-GB" w:eastAsia="en-US"/>
              </w:rPr>
            </w:pPr>
            <w:r w:rsidRPr="0053605B">
              <w:rPr>
                <w:rFonts w:ascii="Arial" w:eastAsiaTheme="minorHAnsi" w:hAnsi="Arial" w:cs="Arial"/>
                <w:b/>
                <w:color w:val="000000"/>
                <w:sz w:val="20"/>
                <w:u w:val="single"/>
                <w:lang w:val="en-GB" w:eastAsia="en-US"/>
              </w:rPr>
              <w:t>Advice and Supply of medication from the formulary</w:t>
            </w:r>
          </w:p>
          <w:p w14:paraId="21F7743A" w14:textId="77777777" w:rsidR="00AF4693" w:rsidRPr="0053605B" w:rsidRDefault="00AF4693" w:rsidP="00F85B0B">
            <w:pPr>
              <w:pStyle w:val="ListParagraph"/>
              <w:numPr>
                <w:ilvl w:val="0"/>
                <w:numId w:val="47"/>
              </w:numPr>
              <w:autoSpaceDE w:val="0"/>
              <w:autoSpaceDN w:val="0"/>
              <w:adjustRightInd w:val="0"/>
              <w:spacing w:after="27"/>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Provide information on symptoms and where appropriate include antibiotic use message</w:t>
            </w:r>
          </w:p>
          <w:p w14:paraId="2D3290F1" w14:textId="77777777" w:rsidR="00AF4693" w:rsidRPr="0053605B" w:rsidRDefault="00AF4693" w:rsidP="00F85B0B">
            <w:pPr>
              <w:pStyle w:val="ListParagraph"/>
              <w:numPr>
                <w:ilvl w:val="0"/>
                <w:numId w:val="47"/>
              </w:numPr>
              <w:autoSpaceDE w:val="0"/>
              <w:autoSpaceDN w:val="0"/>
              <w:adjustRightInd w:val="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Promote self-care messages and w</w:t>
            </w:r>
            <w:r w:rsidRPr="0053605B">
              <w:rPr>
                <w:rFonts w:ascii="Tahoma" w:hAnsi="Tahoma" w:cs="Tahoma"/>
                <w:color w:val="000000"/>
                <w:sz w:val="20"/>
                <w:szCs w:val="20"/>
              </w:rPr>
              <w:t xml:space="preserve">hat patients can do for themselves to help manage the minor ailment </w:t>
            </w:r>
          </w:p>
          <w:p w14:paraId="07EF260D" w14:textId="77777777" w:rsidR="00AF4693" w:rsidRPr="0053605B" w:rsidRDefault="00AF4693" w:rsidP="00F85B0B">
            <w:pPr>
              <w:pStyle w:val="ListParagraph"/>
              <w:numPr>
                <w:ilvl w:val="0"/>
                <w:numId w:val="47"/>
              </w:numPr>
              <w:autoSpaceDE w:val="0"/>
              <w:autoSpaceDN w:val="0"/>
              <w:adjustRightInd w:val="0"/>
              <w:spacing w:after="27"/>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Consider providing printed information to reinforce verbal messages</w:t>
            </w:r>
          </w:p>
          <w:p w14:paraId="7C93728C" w14:textId="77777777" w:rsidR="00AF4693" w:rsidRPr="0053605B" w:rsidRDefault="00AF4693" w:rsidP="00F85B0B">
            <w:pPr>
              <w:pStyle w:val="ListParagraph"/>
              <w:numPr>
                <w:ilvl w:val="0"/>
                <w:numId w:val="47"/>
              </w:numPr>
              <w:autoSpaceDE w:val="0"/>
              <w:autoSpaceDN w:val="0"/>
              <w:adjustRightInd w:val="0"/>
              <w:spacing w:after="27"/>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Supply medication from the formulary</w:t>
            </w:r>
          </w:p>
          <w:p w14:paraId="3F9E5D0B" w14:textId="77777777" w:rsidR="00AF4693" w:rsidRPr="0053605B" w:rsidRDefault="00AF4693" w:rsidP="00F85B0B">
            <w:pPr>
              <w:pStyle w:val="ListParagraph"/>
              <w:numPr>
                <w:ilvl w:val="0"/>
                <w:numId w:val="47"/>
              </w:numPr>
              <w:autoSpaceDE w:val="0"/>
              <w:autoSpaceDN w:val="0"/>
              <w:adjustRightInd w:val="0"/>
              <w:spacing w:after="27"/>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Explain how the treatment works including possible side-effects/ cautions and warnings with use</w:t>
            </w:r>
          </w:p>
          <w:p w14:paraId="39645653" w14:textId="77777777" w:rsidR="00AF4693" w:rsidRPr="0053605B" w:rsidRDefault="00AF4693" w:rsidP="00F85B0B">
            <w:pPr>
              <w:numPr>
                <w:ilvl w:val="0"/>
                <w:numId w:val="47"/>
              </w:numPr>
              <w:spacing w:before="100" w:beforeAutospacing="1" w:after="100" w:afterAutospacing="1"/>
              <w:rPr>
                <w:rFonts w:ascii="Tahoma" w:eastAsia="Times New Roman" w:hAnsi="Tahoma" w:cs="Tahoma"/>
                <w:color w:val="000000"/>
                <w:sz w:val="20"/>
              </w:rPr>
            </w:pPr>
            <w:r w:rsidRPr="0053605B">
              <w:rPr>
                <w:rFonts w:ascii="Tahoma" w:eastAsia="Times New Roman" w:hAnsi="Tahoma" w:cs="Tahoma"/>
                <w:color w:val="000000"/>
                <w:sz w:val="20"/>
              </w:rPr>
              <w:lastRenderedPageBreak/>
              <w:t>Dispel any misconceptions the patient may have about visiting a Pharmacy First </w:t>
            </w:r>
            <w:proofErr w:type="gramStart"/>
            <w:r w:rsidRPr="0053605B">
              <w:rPr>
                <w:rFonts w:ascii="Tahoma" w:eastAsia="Times New Roman" w:hAnsi="Tahoma" w:cs="Tahoma"/>
                <w:color w:val="000000"/>
                <w:sz w:val="20"/>
              </w:rPr>
              <w:t>e.g.</w:t>
            </w:r>
            <w:proofErr w:type="gramEnd"/>
            <w:r w:rsidRPr="0053605B">
              <w:rPr>
                <w:rFonts w:ascii="Tahoma" w:eastAsia="Times New Roman" w:hAnsi="Tahoma" w:cs="Tahoma"/>
                <w:color w:val="000000"/>
                <w:sz w:val="20"/>
              </w:rPr>
              <w:t xml:space="preserve"> the medication a Pharmacy can supply is likely to be the same as that supplied by a GP </w:t>
            </w:r>
          </w:p>
          <w:p w14:paraId="59507422" w14:textId="77777777" w:rsidR="00AF4693" w:rsidRPr="0053605B" w:rsidRDefault="00AF4693" w:rsidP="00F85B0B">
            <w:pPr>
              <w:numPr>
                <w:ilvl w:val="0"/>
                <w:numId w:val="47"/>
              </w:numPr>
              <w:spacing w:before="100" w:beforeAutospacing="1" w:after="100" w:afterAutospacing="1"/>
              <w:rPr>
                <w:rFonts w:ascii="Tahoma" w:eastAsia="Times New Roman" w:hAnsi="Tahoma" w:cs="Tahoma"/>
                <w:color w:val="000000"/>
                <w:sz w:val="20"/>
              </w:rPr>
            </w:pPr>
            <w:r w:rsidRPr="0053605B">
              <w:rPr>
                <w:rFonts w:ascii="Tahoma" w:eastAsia="Times New Roman" w:hAnsi="Tahoma" w:cs="Tahoma"/>
                <w:color w:val="000000"/>
                <w:sz w:val="20"/>
              </w:rPr>
              <w:t xml:space="preserve">Where and when to go for further advice/treatment if necessary </w:t>
            </w:r>
          </w:p>
          <w:p w14:paraId="7E842F37" w14:textId="77777777" w:rsidR="00AF4693" w:rsidRPr="0053605B" w:rsidRDefault="00AF4693" w:rsidP="00F85B0B">
            <w:pPr>
              <w:pStyle w:val="ListParagraph"/>
              <w:numPr>
                <w:ilvl w:val="0"/>
                <w:numId w:val="47"/>
              </w:numPr>
              <w:autoSpaceDE w:val="0"/>
              <w:autoSpaceDN w:val="0"/>
              <w:adjustRightInd w:val="0"/>
              <w:spacing w:after="27"/>
              <w:rPr>
                <w:rFonts w:ascii="Arial" w:eastAsiaTheme="minorHAnsi" w:hAnsi="Arial" w:cs="Arial"/>
                <w:color w:val="000000"/>
                <w:sz w:val="20"/>
                <w:szCs w:val="20"/>
                <w:lang w:eastAsia="en-US"/>
              </w:rPr>
            </w:pPr>
            <w:r w:rsidRPr="0053605B">
              <w:rPr>
                <w:rFonts w:ascii="Tahoma" w:hAnsi="Tahoma" w:cs="Tahoma"/>
                <w:color w:val="000000"/>
                <w:sz w:val="20"/>
                <w:szCs w:val="20"/>
              </w:rPr>
              <w:t>Management of future minor ailments</w:t>
            </w:r>
          </w:p>
          <w:p w14:paraId="30143C47" w14:textId="77777777" w:rsidR="00AF4693" w:rsidRPr="0053605B" w:rsidRDefault="00AF4693" w:rsidP="00F85B0B">
            <w:pPr>
              <w:pStyle w:val="ListParagraph"/>
              <w:numPr>
                <w:ilvl w:val="0"/>
                <w:numId w:val="47"/>
              </w:numPr>
              <w:autoSpaceDE w:val="0"/>
              <w:autoSpaceDN w:val="0"/>
              <w:adjustRightInd w:val="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Record supply on PharmOutcomes</w:t>
            </w:r>
          </w:p>
          <w:p w14:paraId="13594DD5"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640B9647" w14:textId="77777777" w:rsidR="00AF4693" w:rsidRPr="0053605B" w:rsidRDefault="00AF4693" w:rsidP="00CD3835">
            <w:pPr>
              <w:autoSpaceDE w:val="0"/>
              <w:autoSpaceDN w:val="0"/>
              <w:adjustRightInd w:val="0"/>
              <w:spacing w:after="0"/>
              <w:rPr>
                <w:rFonts w:ascii="Arial" w:eastAsiaTheme="minorHAnsi" w:hAnsi="Arial" w:cs="Arial"/>
                <w:b/>
                <w:color w:val="000000"/>
                <w:sz w:val="20"/>
                <w:u w:val="single"/>
                <w:lang w:val="en-GB" w:eastAsia="en-US"/>
              </w:rPr>
            </w:pPr>
            <w:r w:rsidRPr="0053605B">
              <w:rPr>
                <w:rFonts w:ascii="Arial" w:eastAsiaTheme="minorHAnsi" w:hAnsi="Arial" w:cs="Arial"/>
                <w:b/>
                <w:color w:val="000000"/>
                <w:sz w:val="20"/>
                <w:u w:val="single"/>
                <w:lang w:val="en-GB" w:eastAsia="en-US"/>
              </w:rPr>
              <w:t>Referral for non-urgent appointment</w:t>
            </w:r>
          </w:p>
          <w:p w14:paraId="2B9120F3" w14:textId="77777777" w:rsidR="00AF4693" w:rsidRPr="0053605B" w:rsidRDefault="00AF4693" w:rsidP="00F85B0B">
            <w:pPr>
              <w:pStyle w:val="ListParagraph"/>
              <w:numPr>
                <w:ilvl w:val="0"/>
                <w:numId w:val="47"/>
              </w:numPr>
              <w:autoSpaceDE w:val="0"/>
              <w:autoSpaceDN w:val="0"/>
              <w:adjustRightInd w:val="0"/>
              <w:spacing w:after="27"/>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Provide information on symptoms and where appropriate include antibiotic use message</w:t>
            </w:r>
          </w:p>
          <w:p w14:paraId="79A9C71E" w14:textId="77777777" w:rsidR="00AF4693" w:rsidRPr="0053605B" w:rsidRDefault="00AF4693" w:rsidP="00F85B0B">
            <w:pPr>
              <w:pStyle w:val="ListParagraph"/>
              <w:numPr>
                <w:ilvl w:val="0"/>
                <w:numId w:val="47"/>
              </w:numPr>
              <w:autoSpaceDE w:val="0"/>
              <w:autoSpaceDN w:val="0"/>
              <w:adjustRightInd w:val="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Promote self-care messages and w</w:t>
            </w:r>
            <w:r w:rsidRPr="0053605B">
              <w:rPr>
                <w:rFonts w:ascii="Tahoma" w:hAnsi="Tahoma" w:cs="Tahoma"/>
                <w:color w:val="000000"/>
                <w:sz w:val="20"/>
                <w:szCs w:val="20"/>
              </w:rPr>
              <w:t xml:space="preserve">hat patients can do for themselves to help manage the minor ailment </w:t>
            </w:r>
          </w:p>
          <w:p w14:paraId="0148B6A0" w14:textId="77777777" w:rsidR="00AF4693" w:rsidRPr="0053605B" w:rsidRDefault="00AF4693" w:rsidP="00F85B0B">
            <w:pPr>
              <w:pStyle w:val="ListParagraph"/>
              <w:numPr>
                <w:ilvl w:val="0"/>
                <w:numId w:val="47"/>
              </w:numPr>
              <w:autoSpaceDE w:val="0"/>
              <w:autoSpaceDN w:val="0"/>
              <w:adjustRightInd w:val="0"/>
              <w:spacing w:after="27"/>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Consider providing printed information to reinforce verbal messages</w:t>
            </w:r>
          </w:p>
          <w:p w14:paraId="5D92BAD1" w14:textId="77777777" w:rsidR="00AF4693" w:rsidRPr="0053605B" w:rsidRDefault="00AF4693" w:rsidP="00F85B0B">
            <w:pPr>
              <w:pStyle w:val="ListParagraph"/>
              <w:numPr>
                <w:ilvl w:val="0"/>
                <w:numId w:val="47"/>
              </w:numPr>
              <w:autoSpaceDE w:val="0"/>
              <w:autoSpaceDN w:val="0"/>
              <w:adjustRightInd w:val="0"/>
              <w:spacing w:after="27"/>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If necessary, supply medication from the formulary – Record supply on PharmOutcomes</w:t>
            </w:r>
          </w:p>
          <w:p w14:paraId="6115C196" w14:textId="77777777" w:rsidR="00AF4693" w:rsidRPr="0053605B" w:rsidRDefault="00AF4693" w:rsidP="00F85B0B">
            <w:pPr>
              <w:numPr>
                <w:ilvl w:val="0"/>
                <w:numId w:val="47"/>
              </w:numPr>
              <w:spacing w:before="100" w:beforeAutospacing="1" w:after="100" w:afterAutospacing="1"/>
              <w:rPr>
                <w:rFonts w:ascii="Tahoma" w:eastAsia="Times New Roman" w:hAnsi="Tahoma" w:cs="Tahoma"/>
                <w:color w:val="000000"/>
                <w:sz w:val="20"/>
              </w:rPr>
            </w:pPr>
            <w:r w:rsidRPr="0053605B">
              <w:rPr>
                <w:rFonts w:ascii="Tahoma" w:eastAsia="Times New Roman" w:hAnsi="Tahoma" w:cs="Tahoma"/>
                <w:color w:val="000000"/>
                <w:sz w:val="20"/>
              </w:rPr>
              <w:t>Dispel any misconceptions the patient may have about visiting a Pharmacy First </w:t>
            </w:r>
            <w:proofErr w:type="gramStart"/>
            <w:r w:rsidRPr="0053605B">
              <w:rPr>
                <w:rFonts w:ascii="Tahoma" w:eastAsia="Times New Roman" w:hAnsi="Tahoma" w:cs="Tahoma"/>
                <w:color w:val="000000"/>
                <w:sz w:val="20"/>
              </w:rPr>
              <w:t>e.g.</w:t>
            </w:r>
            <w:proofErr w:type="gramEnd"/>
            <w:r w:rsidRPr="0053605B">
              <w:rPr>
                <w:rFonts w:ascii="Tahoma" w:eastAsia="Times New Roman" w:hAnsi="Tahoma" w:cs="Tahoma"/>
                <w:color w:val="000000"/>
                <w:sz w:val="20"/>
              </w:rPr>
              <w:t xml:space="preserve"> the medication a Pharmacy can supply is likely to be the same as that supplied by a GP </w:t>
            </w:r>
          </w:p>
          <w:p w14:paraId="1AB07EBF" w14:textId="77777777" w:rsidR="00AF4693" w:rsidRPr="0053605B" w:rsidRDefault="00AF4693" w:rsidP="00F85B0B">
            <w:pPr>
              <w:pStyle w:val="ListParagraph"/>
              <w:numPr>
                <w:ilvl w:val="0"/>
                <w:numId w:val="47"/>
              </w:numPr>
              <w:autoSpaceDE w:val="0"/>
              <w:autoSpaceDN w:val="0"/>
              <w:adjustRightInd w:val="0"/>
              <w:spacing w:after="27"/>
              <w:rPr>
                <w:rFonts w:ascii="Arial" w:eastAsiaTheme="minorHAnsi" w:hAnsi="Arial" w:cs="Arial"/>
                <w:color w:val="000000"/>
                <w:sz w:val="20"/>
                <w:szCs w:val="20"/>
                <w:lang w:eastAsia="en-US"/>
              </w:rPr>
            </w:pPr>
            <w:r w:rsidRPr="0053605B">
              <w:rPr>
                <w:rFonts w:ascii="Tahoma" w:hAnsi="Tahoma" w:cs="Tahoma"/>
                <w:color w:val="000000"/>
                <w:sz w:val="20"/>
                <w:szCs w:val="20"/>
              </w:rPr>
              <w:t>Management of future minor ailments</w:t>
            </w:r>
          </w:p>
          <w:p w14:paraId="7FFB2466" w14:textId="77777777" w:rsidR="00AF4693" w:rsidRPr="0053605B" w:rsidRDefault="00AF4693" w:rsidP="00F85B0B">
            <w:pPr>
              <w:pStyle w:val="ListParagraph"/>
              <w:numPr>
                <w:ilvl w:val="0"/>
                <w:numId w:val="47"/>
              </w:numPr>
              <w:autoSpaceDE w:val="0"/>
              <w:autoSpaceDN w:val="0"/>
              <w:adjustRightInd w:val="0"/>
              <w:spacing w:after="27"/>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Advise patient to contact the GP surgery and make an appointment (as per usual care). </w:t>
            </w:r>
            <w:r w:rsidRPr="003E14CE">
              <w:rPr>
                <w:rFonts w:ascii="Arial" w:eastAsiaTheme="minorHAnsi" w:hAnsi="Arial" w:cs="Arial"/>
                <w:b/>
                <w:i/>
                <w:color w:val="000000"/>
                <w:sz w:val="20"/>
                <w:szCs w:val="20"/>
                <w:lang w:eastAsia="en-US"/>
              </w:rPr>
              <w:t>Complete referral form and give to the patient to take to their GP</w:t>
            </w:r>
            <w:r w:rsidRPr="0053605B">
              <w:rPr>
                <w:rFonts w:ascii="Arial" w:eastAsiaTheme="minorHAnsi" w:hAnsi="Arial" w:cs="Arial"/>
                <w:color w:val="000000"/>
                <w:sz w:val="20"/>
                <w:szCs w:val="20"/>
                <w:lang w:eastAsia="en-US"/>
              </w:rPr>
              <w:t xml:space="preserve">. </w:t>
            </w:r>
          </w:p>
          <w:p w14:paraId="60B0540A" w14:textId="77777777" w:rsidR="00AF4693" w:rsidRPr="0053605B" w:rsidRDefault="00AF4693" w:rsidP="00F85B0B">
            <w:pPr>
              <w:pStyle w:val="ListParagraph"/>
              <w:numPr>
                <w:ilvl w:val="0"/>
                <w:numId w:val="47"/>
              </w:numPr>
              <w:autoSpaceDE w:val="0"/>
              <w:autoSpaceDN w:val="0"/>
              <w:adjustRightInd w:val="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The pharmacy should not contact the GP surgery to arrange an appointment for the patient</w:t>
            </w:r>
          </w:p>
          <w:p w14:paraId="6794EE8E" w14:textId="77777777" w:rsidR="00AF4693" w:rsidRDefault="00AF4693" w:rsidP="00CD3835">
            <w:pPr>
              <w:autoSpaceDE w:val="0"/>
              <w:autoSpaceDN w:val="0"/>
              <w:adjustRightInd w:val="0"/>
              <w:spacing w:after="0"/>
              <w:rPr>
                <w:rFonts w:ascii="Arial" w:eastAsiaTheme="minorHAnsi" w:hAnsi="Arial" w:cs="Arial"/>
                <w:color w:val="000000"/>
                <w:sz w:val="20"/>
                <w:lang w:eastAsia="en-US"/>
              </w:rPr>
            </w:pPr>
          </w:p>
          <w:p w14:paraId="57909F24" w14:textId="77777777" w:rsidR="00AF4693" w:rsidRPr="0053605B" w:rsidRDefault="00AF4693" w:rsidP="00CD3835">
            <w:pPr>
              <w:autoSpaceDE w:val="0"/>
              <w:autoSpaceDN w:val="0"/>
              <w:adjustRightInd w:val="0"/>
              <w:spacing w:after="0"/>
              <w:rPr>
                <w:rFonts w:ascii="Arial" w:eastAsiaTheme="minorHAnsi" w:hAnsi="Arial" w:cs="Arial"/>
                <w:b/>
                <w:color w:val="000000"/>
                <w:sz w:val="20"/>
                <w:u w:val="single"/>
                <w:lang w:val="en-GB" w:eastAsia="en-US"/>
              </w:rPr>
            </w:pPr>
            <w:r w:rsidRPr="0053605B">
              <w:rPr>
                <w:rFonts w:ascii="Arial" w:eastAsiaTheme="minorHAnsi" w:hAnsi="Arial" w:cs="Arial"/>
                <w:b/>
                <w:color w:val="000000"/>
                <w:sz w:val="20"/>
                <w:u w:val="single"/>
                <w:lang w:val="en-GB" w:eastAsia="en-US"/>
              </w:rPr>
              <w:t>Urgent referral to the GP</w:t>
            </w:r>
          </w:p>
          <w:p w14:paraId="623614F2" w14:textId="77777777" w:rsidR="00AF4693" w:rsidRPr="0053605B" w:rsidRDefault="00AF4693" w:rsidP="00F85B0B">
            <w:pPr>
              <w:pStyle w:val="ListParagraph"/>
              <w:numPr>
                <w:ilvl w:val="0"/>
                <w:numId w:val="47"/>
              </w:numPr>
              <w:autoSpaceDE w:val="0"/>
              <w:autoSpaceDN w:val="0"/>
              <w:adjustRightInd w:val="0"/>
              <w:spacing w:after="27"/>
              <w:rPr>
                <w:rFonts w:ascii="Arial" w:eastAsiaTheme="minorHAnsi" w:hAnsi="Arial" w:cs="Arial"/>
                <w:color w:val="000000"/>
                <w:sz w:val="20"/>
                <w:lang w:eastAsia="en-US"/>
              </w:rPr>
            </w:pPr>
            <w:r w:rsidRPr="0053605B">
              <w:rPr>
                <w:rFonts w:ascii="Arial" w:eastAsiaTheme="minorHAnsi" w:hAnsi="Arial" w:cs="Arial"/>
                <w:color w:val="000000"/>
                <w:sz w:val="20"/>
                <w:lang w:eastAsia="en-US"/>
              </w:rPr>
              <w:t>Used when the patient presents with symptoms indicating the need for an immediate consultation with the GP</w:t>
            </w:r>
          </w:p>
          <w:p w14:paraId="4FCE8532" w14:textId="77777777" w:rsidR="00AF4693" w:rsidRPr="003E14CE" w:rsidRDefault="00AF4693" w:rsidP="00F85B0B">
            <w:pPr>
              <w:pStyle w:val="ListParagraph"/>
              <w:numPr>
                <w:ilvl w:val="0"/>
                <w:numId w:val="47"/>
              </w:numPr>
              <w:autoSpaceDE w:val="0"/>
              <w:autoSpaceDN w:val="0"/>
              <w:adjustRightInd w:val="0"/>
              <w:spacing w:after="27"/>
              <w:rPr>
                <w:rFonts w:ascii="Arial" w:eastAsiaTheme="minorHAnsi" w:hAnsi="Arial" w:cs="Arial"/>
                <w:b/>
                <w:i/>
                <w:sz w:val="20"/>
                <w:lang w:eastAsia="en-US"/>
              </w:rPr>
            </w:pPr>
            <w:r w:rsidRPr="0053605B">
              <w:rPr>
                <w:rFonts w:ascii="Arial" w:hAnsi="Arial" w:cs="Arial"/>
                <w:sz w:val="20"/>
              </w:rPr>
              <w:t>Patients should be advised to book their own urgent appointment with GP/Out of hours stating pharmacist recommendation.</w:t>
            </w:r>
            <w:r>
              <w:rPr>
                <w:rFonts w:ascii="Arial" w:hAnsi="Arial" w:cs="Arial"/>
                <w:sz w:val="20"/>
              </w:rPr>
              <w:t xml:space="preserve"> </w:t>
            </w:r>
            <w:r w:rsidRPr="003E14CE">
              <w:rPr>
                <w:rFonts w:ascii="Arial" w:hAnsi="Arial" w:cs="Arial"/>
                <w:b/>
                <w:i/>
                <w:sz w:val="20"/>
              </w:rPr>
              <w:t xml:space="preserve">Complete referral form and give to the patient to take to their GP. </w:t>
            </w:r>
          </w:p>
          <w:p w14:paraId="40D89D9D" w14:textId="77777777" w:rsidR="00AF4693" w:rsidRPr="000D2C60" w:rsidRDefault="00AF4693" w:rsidP="00CD3835">
            <w:pPr>
              <w:pStyle w:val="ListParagraph"/>
              <w:autoSpaceDE w:val="0"/>
              <w:autoSpaceDN w:val="0"/>
              <w:adjustRightInd w:val="0"/>
              <w:spacing w:after="27"/>
              <w:rPr>
                <w:rFonts w:ascii="Arial" w:eastAsiaTheme="minorHAnsi" w:hAnsi="Arial" w:cs="Arial"/>
                <w:sz w:val="20"/>
                <w:lang w:eastAsia="en-US"/>
              </w:rPr>
            </w:pPr>
          </w:p>
          <w:bookmarkStart w:id="2" w:name="_MON_1498545184"/>
          <w:bookmarkEnd w:id="2"/>
          <w:p w14:paraId="512370B1" w14:textId="77777777" w:rsidR="00AF4693" w:rsidRPr="000D2C60" w:rsidRDefault="00AF4693" w:rsidP="00CD3835">
            <w:pPr>
              <w:autoSpaceDE w:val="0"/>
              <w:autoSpaceDN w:val="0"/>
              <w:adjustRightInd w:val="0"/>
              <w:spacing w:after="27"/>
              <w:rPr>
                <w:rFonts w:ascii="Arial" w:eastAsiaTheme="minorHAnsi" w:hAnsi="Arial" w:cs="Arial"/>
                <w:sz w:val="20"/>
                <w:lang w:eastAsia="en-US"/>
              </w:rPr>
            </w:pPr>
            <w:r w:rsidRPr="0053605B">
              <w:rPr>
                <w:rFonts w:ascii="Arial" w:eastAsiaTheme="minorHAnsi" w:hAnsi="Arial" w:cs="Arial"/>
                <w:color w:val="000000"/>
                <w:sz w:val="20"/>
                <w:lang w:eastAsia="en-US"/>
              </w:rPr>
              <w:object w:dxaOrig="1531" w:dyaOrig="990" w14:anchorId="6E94D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Word.Document.12" ShapeID="_x0000_i1025" DrawAspect="Icon" ObjectID="_1738040718" r:id="rId9">
                  <o:FieldCodes>\s</o:FieldCodes>
                </o:OLEObject>
              </w:object>
            </w:r>
          </w:p>
          <w:p w14:paraId="57A71C47"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40F4B1CD" w14:textId="77777777" w:rsidR="00AF4693" w:rsidRPr="0053605B" w:rsidRDefault="00AF4693" w:rsidP="00CD3835">
            <w:pPr>
              <w:spacing w:after="0"/>
              <w:rPr>
                <w:rFonts w:ascii="Arial" w:eastAsia="Times New Roman" w:hAnsi="Arial" w:cs="Arial"/>
                <w:sz w:val="20"/>
                <w:lang w:val="en-GB" w:eastAsia="en-GB"/>
              </w:rPr>
            </w:pPr>
            <w:r w:rsidRPr="0053605B">
              <w:rPr>
                <w:rFonts w:ascii="Arial" w:eastAsia="Times New Roman" w:hAnsi="Arial" w:cs="Arial"/>
                <w:b/>
                <w:bCs/>
                <w:color w:val="000000"/>
                <w:sz w:val="20"/>
                <w:lang w:val="en-GB" w:eastAsia="en-GB"/>
              </w:rPr>
              <w:t xml:space="preserve">Appropriate use of antibiotic’s message </w:t>
            </w:r>
          </w:p>
          <w:p w14:paraId="0655CF6E" w14:textId="77777777" w:rsidR="00AF4693" w:rsidRPr="0053605B" w:rsidRDefault="00AF4693" w:rsidP="00F85B0B">
            <w:pPr>
              <w:pStyle w:val="ListParagraph"/>
              <w:numPr>
                <w:ilvl w:val="0"/>
                <w:numId w:val="47"/>
              </w:numPr>
              <w:spacing w:after="30"/>
              <w:rPr>
                <w:rFonts w:ascii="Arial" w:hAnsi="Arial" w:cs="Arial"/>
                <w:sz w:val="20"/>
              </w:rPr>
            </w:pPr>
            <w:r w:rsidRPr="0053605B">
              <w:rPr>
                <w:rFonts w:ascii="Arial" w:hAnsi="Arial" w:cs="Arial"/>
                <w:color w:val="000000"/>
                <w:sz w:val="20"/>
              </w:rPr>
              <w:t>Discuss with the patient the key messages about antibiotics not being required for minor infections, such as coughs, colds, earache, sinusitis, flu, sore throat and diarrhoea,  because these are usually caused by viruses.</w:t>
            </w:r>
          </w:p>
          <w:p w14:paraId="25036D27" w14:textId="77777777" w:rsidR="00AF4693" w:rsidRPr="0053605B" w:rsidRDefault="00AF4693" w:rsidP="00F85B0B">
            <w:pPr>
              <w:pStyle w:val="ListParagraph"/>
              <w:numPr>
                <w:ilvl w:val="0"/>
                <w:numId w:val="47"/>
              </w:numPr>
              <w:spacing w:after="30"/>
              <w:rPr>
                <w:rFonts w:ascii="Arial" w:hAnsi="Arial" w:cs="Arial"/>
                <w:sz w:val="20"/>
              </w:rPr>
            </w:pPr>
            <w:r w:rsidRPr="0053605B">
              <w:rPr>
                <w:rFonts w:ascii="Arial" w:hAnsi="Arial" w:cs="Arial"/>
                <w:color w:val="000000"/>
                <w:sz w:val="20"/>
              </w:rPr>
              <w:t>Discuss possible side effects of antibiotics, and problems caused by resistance.</w:t>
            </w:r>
          </w:p>
          <w:p w14:paraId="0F7F41DE" w14:textId="77777777" w:rsidR="00AF4693" w:rsidRPr="0053605B" w:rsidRDefault="00AF4693" w:rsidP="00CD3835">
            <w:pPr>
              <w:autoSpaceDE w:val="0"/>
              <w:autoSpaceDN w:val="0"/>
              <w:adjustRightInd w:val="0"/>
              <w:spacing w:after="0"/>
              <w:rPr>
                <w:rFonts w:ascii="Arial" w:eastAsiaTheme="minorHAnsi" w:hAnsi="Arial" w:cs="Arial"/>
                <w:b/>
                <w:color w:val="000000"/>
                <w:sz w:val="20"/>
                <w:lang w:val="en-GB" w:eastAsia="en-US"/>
              </w:rPr>
            </w:pPr>
          </w:p>
          <w:p w14:paraId="200EAD2E" w14:textId="77777777" w:rsidR="00AF4693" w:rsidRPr="0053605B" w:rsidRDefault="00AF4693" w:rsidP="00CD3835">
            <w:pPr>
              <w:rPr>
                <w:rFonts w:ascii="Arial" w:eastAsiaTheme="minorHAnsi" w:hAnsi="Arial" w:cs="Arial"/>
                <w:sz w:val="20"/>
                <w:lang w:val="en-GB" w:eastAsia="en-US"/>
              </w:rPr>
            </w:pPr>
            <w:r w:rsidRPr="0053605B">
              <w:rPr>
                <w:rFonts w:ascii="Arial" w:eastAsiaTheme="minorHAnsi" w:hAnsi="Arial" w:cs="Arial"/>
                <w:sz w:val="20"/>
                <w:lang w:val="en-GB" w:eastAsia="en-US"/>
              </w:rPr>
              <w:t>3.3.12 When referring patients to their GP practice, pharmacists should not give patients the expectation of any specific treatment i.e. antibiotics, or the length of time it might t</w:t>
            </w:r>
            <w:r>
              <w:rPr>
                <w:rFonts w:ascii="Arial" w:eastAsiaTheme="minorHAnsi" w:hAnsi="Arial" w:cs="Arial"/>
                <w:sz w:val="20"/>
                <w:lang w:val="en-GB" w:eastAsia="en-US"/>
              </w:rPr>
              <w:t xml:space="preserve">ake to arrange a GP appointment. </w:t>
            </w:r>
            <w:r w:rsidRPr="0053605B">
              <w:rPr>
                <w:rFonts w:ascii="Arial" w:eastAsiaTheme="minorHAnsi" w:hAnsi="Arial" w:cs="Arial"/>
                <w:sz w:val="20"/>
                <w:lang w:val="en-GB" w:eastAsia="en-US"/>
              </w:rPr>
              <w:t xml:space="preserve"> </w:t>
            </w:r>
          </w:p>
          <w:p w14:paraId="6E1674C8" w14:textId="468E9823"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 xml:space="preserve">3.3.13 The </w:t>
            </w:r>
            <w:r w:rsidR="00C22B8D">
              <w:rPr>
                <w:rFonts w:ascii="Arial" w:eastAsiaTheme="minorHAnsi" w:hAnsi="Arial" w:cs="Arial"/>
                <w:color w:val="000000"/>
                <w:sz w:val="20"/>
                <w:lang w:val="en-GB" w:eastAsia="en-US"/>
              </w:rPr>
              <w:t>Southampton Area HIOWICB</w:t>
            </w:r>
            <w:r w:rsidRPr="0053605B">
              <w:rPr>
                <w:rFonts w:ascii="Arial" w:eastAsiaTheme="minorHAnsi" w:hAnsi="Arial" w:cs="Arial"/>
                <w:color w:val="000000"/>
                <w:sz w:val="20"/>
                <w:lang w:val="en-GB" w:eastAsia="en-US"/>
              </w:rPr>
              <w:t xml:space="preserve"> will be responsible for the promotion of the service locally, including the development of publicity materials, which pharmacies can use to promote the service to the public.</w:t>
            </w:r>
          </w:p>
          <w:p w14:paraId="6E8B09E6"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6707B676" w14:textId="676F5B7E"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3.3.14 The</w:t>
            </w:r>
            <w:r w:rsidR="00C22B8D">
              <w:rPr>
                <w:rFonts w:ascii="Arial" w:eastAsiaTheme="minorHAnsi" w:hAnsi="Arial" w:cs="Arial"/>
                <w:color w:val="000000"/>
                <w:sz w:val="20"/>
                <w:lang w:val="en-GB" w:eastAsia="en-US"/>
              </w:rPr>
              <w:t xml:space="preserve"> Southampton Area</w:t>
            </w:r>
            <w:r w:rsidRPr="0053605B">
              <w:rPr>
                <w:rFonts w:ascii="Arial" w:eastAsiaTheme="minorHAnsi" w:hAnsi="Arial" w:cs="Arial"/>
                <w:color w:val="000000"/>
                <w:sz w:val="20"/>
                <w:lang w:val="en-GB" w:eastAsia="en-US"/>
              </w:rPr>
              <w:t xml:space="preserve"> </w:t>
            </w:r>
            <w:r w:rsidR="00C22B8D">
              <w:rPr>
                <w:rFonts w:ascii="Arial" w:eastAsiaTheme="minorHAnsi" w:hAnsi="Arial" w:cs="Arial"/>
                <w:color w:val="000000"/>
                <w:sz w:val="20"/>
                <w:lang w:val="en-GB" w:eastAsia="en-US"/>
              </w:rPr>
              <w:t>HIOWICB</w:t>
            </w:r>
            <w:r w:rsidRPr="0053605B">
              <w:rPr>
                <w:rFonts w:ascii="Arial" w:eastAsiaTheme="minorHAnsi" w:hAnsi="Arial" w:cs="Arial"/>
                <w:color w:val="000000"/>
                <w:sz w:val="20"/>
                <w:lang w:val="en-GB" w:eastAsia="en-US"/>
              </w:rPr>
              <w:t xml:space="preserve"> may provide patient information sheets to support self-care messages related to specific ailments covered by the scheme and make these available to pharmacies to print via PharmOutcomes.</w:t>
            </w:r>
          </w:p>
          <w:p w14:paraId="69ED943F"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5A5D1C49" w14:textId="3A18C459" w:rsidR="00AF4693" w:rsidRPr="0053605B" w:rsidRDefault="00AF4693" w:rsidP="00CD3835">
            <w:pPr>
              <w:rPr>
                <w:rFonts w:ascii="Arial" w:eastAsiaTheme="minorHAnsi" w:hAnsi="Arial" w:cs="Arial"/>
                <w:sz w:val="20"/>
                <w:lang w:val="en-GB" w:eastAsia="en-US"/>
              </w:rPr>
            </w:pPr>
            <w:r w:rsidRPr="0053605B">
              <w:rPr>
                <w:rFonts w:ascii="Arial" w:eastAsiaTheme="minorHAnsi" w:hAnsi="Arial" w:cs="Arial"/>
                <w:sz w:val="20"/>
                <w:lang w:val="en-GB" w:eastAsia="en-US"/>
              </w:rPr>
              <w:lastRenderedPageBreak/>
              <w:t>3.3.1</w:t>
            </w:r>
            <w:r w:rsidR="00D83560">
              <w:rPr>
                <w:rFonts w:ascii="Arial" w:eastAsiaTheme="minorHAnsi" w:hAnsi="Arial" w:cs="Arial"/>
                <w:sz w:val="20"/>
                <w:lang w:val="en-GB" w:eastAsia="en-US"/>
              </w:rPr>
              <w:t>5</w:t>
            </w:r>
            <w:r w:rsidRPr="0053605B">
              <w:rPr>
                <w:rFonts w:ascii="Arial" w:eastAsiaTheme="minorHAnsi" w:hAnsi="Arial" w:cs="Arial"/>
                <w:sz w:val="20"/>
                <w:lang w:val="en-GB" w:eastAsia="en-US"/>
              </w:rPr>
              <w:t xml:space="preserve"> If a patient presents more than twice within any month with the same symptoms and there is no indication for urgent referral, the pharmacist should consider referring the patient to their GP. </w:t>
            </w:r>
          </w:p>
          <w:p w14:paraId="41130FD6" w14:textId="7595636B" w:rsidR="00AF4693" w:rsidRPr="0053605B" w:rsidRDefault="00AF4693" w:rsidP="00CD3835">
            <w:pPr>
              <w:rPr>
                <w:rFonts w:ascii="Arial" w:eastAsiaTheme="minorHAnsi" w:hAnsi="Arial" w:cs="Arial"/>
                <w:sz w:val="20"/>
                <w:lang w:val="en-GB" w:eastAsia="en-US"/>
              </w:rPr>
            </w:pPr>
            <w:r w:rsidRPr="0053605B">
              <w:rPr>
                <w:rFonts w:ascii="Arial" w:eastAsiaTheme="minorHAnsi" w:hAnsi="Arial" w:cs="Arial"/>
                <w:sz w:val="20"/>
                <w:lang w:val="en-GB" w:eastAsia="en-US"/>
              </w:rPr>
              <w:t>3.3.1</w:t>
            </w:r>
            <w:r w:rsidR="00D83560">
              <w:rPr>
                <w:rFonts w:ascii="Arial" w:eastAsiaTheme="minorHAnsi" w:hAnsi="Arial" w:cs="Arial"/>
                <w:sz w:val="20"/>
                <w:lang w:val="en-GB" w:eastAsia="en-US"/>
              </w:rPr>
              <w:t>6</w:t>
            </w:r>
            <w:r w:rsidRPr="0053605B">
              <w:rPr>
                <w:rFonts w:ascii="Arial" w:eastAsiaTheme="minorHAnsi" w:hAnsi="Arial" w:cs="Arial"/>
                <w:sz w:val="20"/>
                <w:lang w:val="en-GB" w:eastAsia="en-US"/>
              </w:rPr>
              <w:t xml:space="preserve"> If the patient presents with symptoms outside the Minor Ailments service the patient should be treated in line with usual practice. </w:t>
            </w:r>
          </w:p>
          <w:p w14:paraId="13534D20" w14:textId="7ECE0666" w:rsidR="00AF4693" w:rsidRPr="0053605B" w:rsidRDefault="00AF4693" w:rsidP="00CD3835">
            <w:pPr>
              <w:rPr>
                <w:rFonts w:ascii="Arial" w:eastAsiaTheme="minorHAnsi" w:hAnsi="Arial" w:cs="Arial"/>
                <w:sz w:val="20"/>
                <w:lang w:val="en-GB" w:eastAsia="en-US"/>
              </w:rPr>
            </w:pPr>
            <w:r w:rsidRPr="0053605B">
              <w:rPr>
                <w:rFonts w:ascii="Arial" w:eastAsiaTheme="minorHAnsi" w:hAnsi="Arial" w:cs="Arial"/>
                <w:sz w:val="20"/>
                <w:lang w:val="en-GB" w:eastAsia="en-US"/>
              </w:rPr>
              <w:t>3.3.1</w:t>
            </w:r>
            <w:r w:rsidR="00D83560">
              <w:rPr>
                <w:rFonts w:ascii="Arial" w:eastAsiaTheme="minorHAnsi" w:hAnsi="Arial" w:cs="Arial"/>
                <w:sz w:val="20"/>
                <w:lang w:val="en-GB" w:eastAsia="en-US"/>
              </w:rPr>
              <w:t>7</w:t>
            </w:r>
            <w:r w:rsidRPr="0053605B">
              <w:rPr>
                <w:rFonts w:ascii="Arial" w:eastAsiaTheme="minorHAnsi" w:hAnsi="Arial" w:cs="Arial"/>
                <w:sz w:val="20"/>
                <w:lang w:val="en-GB" w:eastAsia="en-US"/>
              </w:rPr>
              <w:t xml:space="preserve"> If the pharmacist suspects that the service is being misused/abused they should alert </w:t>
            </w:r>
            <w:hyperlink r:id="rId10" w:history="1">
              <w:r w:rsidR="00CF0177" w:rsidRPr="005D4FB3">
                <w:rPr>
                  <w:rStyle w:val="Hyperlink"/>
                  <w:rFonts w:ascii="Arial" w:hAnsi="Arial" w:cs="Arial"/>
                  <w:sz w:val="20"/>
                </w:rPr>
                <w:t>hiowicb-hsi.so.pccommissioning@nhs.net</w:t>
              </w:r>
            </w:hyperlink>
          </w:p>
          <w:p w14:paraId="7DC289EE" w14:textId="77777777" w:rsidR="00AF4693" w:rsidRPr="0053605B" w:rsidRDefault="00AF4693" w:rsidP="00CD3835">
            <w:pPr>
              <w:autoSpaceDE w:val="0"/>
              <w:autoSpaceDN w:val="0"/>
              <w:adjustRightInd w:val="0"/>
              <w:spacing w:after="0"/>
              <w:rPr>
                <w:rFonts w:ascii="Arial" w:eastAsiaTheme="minorHAnsi" w:hAnsi="Arial" w:cs="Arial"/>
                <w:b/>
                <w:bCs/>
                <w:color w:val="009A66"/>
                <w:sz w:val="20"/>
                <w:lang w:val="en-GB" w:eastAsia="en-US"/>
              </w:rPr>
            </w:pPr>
            <w:r w:rsidRPr="0053605B">
              <w:rPr>
                <w:rFonts w:ascii="Arial" w:eastAsiaTheme="minorHAnsi" w:hAnsi="Arial" w:cs="Arial"/>
                <w:b/>
                <w:bCs/>
                <w:color w:val="009A66"/>
                <w:sz w:val="20"/>
                <w:lang w:val="en-GB" w:eastAsia="en-US"/>
              </w:rPr>
              <w:t>3.4 Population covered</w:t>
            </w:r>
          </w:p>
          <w:p w14:paraId="2B327057" w14:textId="77777777" w:rsidR="00AF4693"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3.4.1 This service is available to any person</w:t>
            </w:r>
            <w:r>
              <w:rPr>
                <w:rFonts w:ascii="Arial" w:eastAsiaTheme="minorHAnsi" w:hAnsi="Arial" w:cs="Arial"/>
                <w:color w:val="000000"/>
                <w:sz w:val="20"/>
                <w:lang w:val="en-GB" w:eastAsia="en-US"/>
              </w:rPr>
              <w:t>, including dependents e.g. children, who are</w:t>
            </w:r>
            <w:r w:rsidRPr="0053605B">
              <w:rPr>
                <w:rFonts w:ascii="Arial" w:eastAsiaTheme="minorHAnsi" w:hAnsi="Arial" w:cs="Arial"/>
                <w:color w:val="000000"/>
                <w:sz w:val="20"/>
                <w:lang w:val="en-GB" w:eastAsia="en-US"/>
              </w:rPr>
              <w:t>:</w:t>
            </w:r>
          </w:p>
          <w:p w14:paraId="490C7D44" w14:textId="77777777" w:rsidR="00AF4693" w:rsidRDefault="00AF4693" w:rsidP="00CD3835">
            <w:pPr>
              <w:autoSpaceDE w:val="0"/>
              <w:autoSpaceDN w:val="0"/>
              <w:adjustRightInd w:val="0"/>
              <w:spacing w:after="0"/>
              <w:rPr>
                <w:rFonts w:ascii="Arial" w:eastAsiaTheme="minorHAnsi" w:hAnsi="Arial" w:cs="Arial"/>
                <w:color w:val="000000"/>
                <w:sz w:val="20"/>
                <w:lang w:val="en-GB" w:eastAsia="en-US"/>
              </w:rPr>
            </w:pPr>
          </w:p>
          <w:p w14:paraId="7F2E745D" w14:textId="77777777" w:rsidR="00AF4693" w:rsidRPr="003E14CE" w:rsidRDefault="00AF4693" w:rsidP="00F85B0B">
            <w:pPr>
              <w:pStyle w:val="Default"/>
              <w:numPr>
                <w:ilvl w:val="0"/>
                <w:numId w:val="47"/>
              </w:numPr>
              <w:adjustRightInd/>
              <w:rPr>
                <w:rFonts w:ascii="Arial" w:hAnsi="Arial" w:cs="Arial"/>
                <w:color w:val="auto"/>
                <w:sz w:val="20"/>
                <w:szCs w:val="20"/>
              </w:rPr>
            </w:pPr>
            <w:r w:rsidRPr="008E25A4">
              <w:rPr>
                <w:rFonts w:ascii="Arial" w:hAnsi="Arial" w:cs="Arial"/>
                <w:color w:val="auto"/>
                <w:sz w:val="20"/>
                <w:szCs w:val="20"/>
              </w:rPr>
              <w:t xml:space="preserve"> on low income – please see link and below  </w:t>
            </w:r>
            <w:hyperlink r:id="rId11" w:history="1">
              <w:r w:rsidRPr="008E25A4">
                <w:rPr>
                  <w:rStyle w:val="Hyperlink"/>
                  <w:rFonts w:ascii="Arial" w:hAnsi="Arial" w:cs="Arial"/>
                  <w:color w:val="auto"/>
                  <w:sz w:val="20"/>
                  <w:szCs w:val="20"/>
                </w:rPr>
                <w:t>https://psnc.org.uk/wp-content/uploads/2018/08/PSNC-Briefing-040.18-Dispensing-Factsheet-Exemptions-from-the-prescription-charge.pdf</w:t>
              </w:r>
            </w:hyperlink>
          </w:p>
          <w:p w14:paraId="34330BBF" w14:textId="77777777" w:rsidR="00AF4693" w:rsidRPr="008E25A4" w:rsidRDefault="00AF4693" w:rsidP="00CD3835">
            <w:pPr>
              <w:pStyle w:val="Default"/>
              <w:ind w:left="360"/>
              <w:rPr>
                <w:rFonts w:ascii="Arial" w:hAnsi="Arial" w:cs="Arial"/>
                <w:color w:val="auto"/>
                <w:sz w:val="20"/>
                <w:szCs w:val="20"/>
              </w:rPr>
            </w:pPr>
          </w:p>
          <w:p w14:paraId="255670E2" w14:textId="77777777" w:rsidR="00AF4693" w:rsidRPr="008E25A4" w:rsidRDefault="00AF4693" w:rsidP="00F85B0B">
            <w:pPr>
              <w:pStyle w:val="Default"/>
              <w:numPr>
                <w:ilvl w:val="1"/>
                <w:numId w:val="47"/>
              </w:numPr>
              <w:adjustRightInd/>
              <w:rPr>
                <w:rFonts w:ascii="Arial" w:hAnsi="Arial" w:cs="Arial"/>
                <w:color w:val="auto"/>
                <w:sz w:val="20"/>
                <w:szCs w:val="20"/>
              </w:rPr>
            </w:pPr>
            <w:r w:rsidRPr="008E25A4">
              <w:rPr>
                <w:rFonts w:ascii="Arial" w:hAnsi="Arial" w:cs="Arial"/>
                <w:color w:val="auto"/>
                <w:sz w:val="20"/>
                <w:szCs w:val="20"/>
              </w:rPr>
              <w:t>HC2 Charges Certificate – Possession of a valid HC2 Charges Certificate</w:t>
            </w:r>
          </w:p>
          <w:p w14:paraId="0035676C" w14:textId="77777777" w:rsidR="00AF4693" w:rsidRPr="008E25A4" w:rsidRDefault="00AF4693" w:rsidP="00F85B0B">
            <w:pPr>
              <w:pStyle w:val="Default"/>
              <w:numPr>
                <w:ilvl w:val="1"/>
                <w:numId w:val="47"/>
              </w:numPr>
              <w:adjustRightInd/>
              <w:rPr>
                <w:rFonts w:ascii="Arial" w:hAnsi="Arial" w:cs="Arial"/>
                <w:color w:val="auto"/>
                <w:sz w:val="20"/>
                <w:szCs w:val="20"/>
              </w:rPr>
            </w:pPr>
            <w:r w:rsidRPr="008E25A4">
              <w:rPr>
                <w:rFonts w:ascii="Arial" w:hAnsi="Arial" w:cs="Arial"/>
                <w:color w:val="auto"/>
                <w:sz w:val="20"/>
                <w:szCs w:val="20"/>
              </w:rPr>
              <w:t>Income Support (IS) – Possession of an IS award notice</w:t>
            </w:r>
          </w:p>
          <w:p w14:paraId="1BCD3B21" w14:textId="77777777" w:rsidR="00AF4693" w:rsidRPr="008E25A4" w:rsidRDefault="00AF4693" w:rsidP="00F85B0B">
            <w:pPr>
              <w:pStyle w:val="Default"/>
              <w:numPr>
                <w:ilvl w:val="1"/>
                <w:numId w:val="47"/>
              </w:numPr>
              <w:adjustRightInd/>
              <w:rPr>
                <w:rFonts w:ascii="Arial" w:hAnsi="Arial" w:cs="Arial"/>
                <w:color w:val="auto"/>
                <w:sz w:val="20"/>
                <w:szCs w:val="20"/>
              </w:rPr>
            </w:pPr>
            <w:r w:rsidRPr="008E25A4">
              <w:rPr>
                <w:rFonts w:ascii="Arial" w:hAnsi="Arial" w:cs="Arial"/>
                <w:color w:val="auto"/>
                <w:sz w:val="20"/>
                <w:szCs w:val="20"/>
              </w:rPr>
              <w:t>Income-related Employment and Support Allowance (ESA) – Possession of an ESA award notice</w:t>
            </w:r>
          </w:p>
          <w:p w14:paraId="2B6230DD" w14:textId="77777777" w:rsidR="00AF4693" w:rsidRPr="008E25A4" w:rsidRDefault="00AF4693" w:rsidP="00F85B0B">
            <w:pPr>
              <w:pStyle w:val="Default"/>
              <w:numPr>
                <w:ilvl w:val="1"/>
                <w:numId w:val="47"/>
              </w:numPr>
              <w:adjustRightInd/>
              <w:rPr>
                <w:rFonts w:ascii="Arial" w:hAnsi="Arial" w:cs="Arial"/>
                <w:color w:val="auto"/>
                <w:sz w:val="20"/>
                <w:szCs w:val="20"/>
              </w:rPr>
            </w:pPr>
            <w:r w:rsidRPr="008E25A4">
              <w:rPr>
                <w:rFonts w:ascii="Arial" w:hAnsi="Arial" w:cs="Arial"/>
                <w:color w:val="auto"/>
                <w:sz w:val="20"/>
                <w:szCs w:val="20"/>
              </w:rPr>
              <w:t>Income-based Jobseeker’s Allowance (JSA) – Possession of a JSA award notice</w:t>
            </w:r>
          </w:p>
          <w:p w14:paraId="70F96845" w14:textId="77777777" w:rsidR="00AF4693" w:rsidRPr="008E25A4" w:rsidRDefault="00AF4693" w:rsidP="00F85B0B">
            <w:pPr>
              <w:pStyle w:val="Default"/>
              <w:numPr>
                <w:ilvl w:val="1"/>
                <w:numId w:val="47"/>
              </w:numPr>
              <w:adjustRightInd/>
              <w:rPr>
                <w:rFonts w:ascii="Arial" w:hAnsi="Arial" w:cs="Arial"/>
                <w:color w:val="auto"/>
                <w:sz w:val="20"/>
                <w:szCs w:val="20"/>
              </w:rPr>
            </w:pPr>
            <w:r w:rsidRPr="008E25A4">
              <w:rPr>
                <w:rFonts w:ascii="Arial" w:hAnsi="Arial" w:cs="Arial"/>
                <w:color w:val="auto"/>
                <w:sz w:val="20"/>
                <w:szCs w:val="20"/>
              </w:rPr>
              <w:t>Universal Credit (UC) – Possession of a Universal Credit statement</w:t>
            </w:r>
          </w:p>
          <w:p w14:paraId="2B22250A" w14:textId="77777777" w:rsidR="00AF4693" w:rsidRPr="008E25A4" w:rsidRDefault="00AF4693" w:rsidP="00F85B0B">
            <w:pPr>
              <w:pStyle w:val="Default"/>
              <w:numPr>
                <w:ilvl w:val="1"/>
                <w:numId w:val="47"/>
              </w:numPr>
              <w:adjustRightInd/>
              <w:rPr>
                <w:rFonts w:ascii="Arial" w:hAnsi="Arial" w:cs="Arial"/>
                <w:color w:val="auto"/>
                <w:sz w:val="20"/>
                <w:szCs w:val="20"/>
              </w:rPr>
            </w:pPr>
            <w:r w:rsidRPr="008E25A4">
              <w:rPr>
                <w:rFonts w:ascii="Arial" w:hAnsi="Arial" w:cs="Arial"/>
                <w:color w:val="auto"/>
                <w:sz w:val="20"/>
                <w:szCs w:val="20"/>
              </w:rPr>
              <w:t>NHS Tax Credit Exemption Certificate – Possession of a valid Tax Credit Exemption Certificate</w:t>
            </w:r>
          </w:p>
          <w:p w14:paraId="57F3C1C7" w14:textId="77777777" w:rsidR="00AF4693" w:rsidRPr="008E25A4" w:rsidRDefault="00AF4693" w:rsidP="00F85B0B">
            <w:pPr>
              <w:pStyle w:val="Default"/>
              <w:numPr>
                <w:ilvl w:val="1"/>
                <w:numId w:val="47"/>
              </w:numPr>
              <w:adjustRightInd/>
              <w:rPr>
                <w:rFonts w:ascii="Arial" w:hAnsi="Arial" w:cs="Arial"/>
                <w:color w:val="auto"/>
                <w:sz w:val="20"/>
                <w:szCs w:val="20"/>
              </w:rPr>
            </w:pPr>
            <w:r w:rsidRPr="008E25A4">
              <w:rPr>
                <w:rFonts w:ascii="Arial" w:hAnsi="Arial" w:cs="Arial"/>
                <w:color w:val="auto"/>
                <w:sz w:val="20"/>
                <w:szCs w:val="20"/>
              </w:rPr>
              <w:t>Pension Credit Guarantee Credit (PCGC) – Possession of a PCGC award notice</w:t>
            </w:r>
          </w:p>
          <w:p w14:paraId="3D5DE4A2" w14:textId="12625079" w:rsidR="00AF4693" w:rsidRPr="0053605B" w:rsidRDefault="00112DA6" w:rsidP="00CD3835">
            <w:pPr>
              <w:autoSpaceDE w:val="0"/>
              <w:autoSpaceDN w:val="0"/>
              <w:adjustRightInd w:val="0"/>
              <w:spacing w:after="0"/>
              <w:rPr>
                <w:rFonts w:ascii="Arial" w:eastAsiaTheme="minorHAnsi" w:hAnsi="Arial" w:cs="Arial"/>
                <w:color w:val="000000"/>
                <w:sz w:val="20"/>
                <w:lang w:val="en-GB" w:eastAsia="en-US"/>
              </w:rPr>
            </w:pPr>
            <w:r>
              <w:rPr>
                <w:rFonts w:ascii="Arial" w:eastAsiaTheme="minorHAnsi" w:hAnsi="Arial" w:cs="Arial"/>
                <w:color w:val="000000"/>
                <w:sz w:val="20"/>
                <w:lang w:val="en-GB" w:eastAsia="en-US"/>
              </w:rPr>
              <w:t>And</w:t>
            </w:r>
          </w:p>
          <w:p w14:paraId="5618DF8F" w14:textId="77777777" w:rsidR="00AF4693" w:rsidRPr="0053605B" w:rsidRDefault="00AF4693" w:rsidP="00F85B0B">
            <w:pPr>
              <w:pStyle w:val="ListParagraph"/>
              <w:numPr>
                <w:ilvl w:val="0"/>
                <w:numId w:val="47"/>
              </w:numPr>
              <w:autoSpaceDE w:val="0"/>
              <w:autoSpaceDN w:val="0"/>
              <w:adjustRightInd w:val="0"/>
              <w:rPr>
                <w:rFonts w:ascii="Arial" w:eastAsiaTheme="minorHAnsi" w:hAnsi="Arial" w:cs="Arial"/>
                <w:color w:val="000000"/>
                <w:sz w:val="20"/>
                <w:lang w:eastAsia="en-US"/>
              </w:rPr>
            </w:pPr>
            <w:r w:rsidRPr="0053605B">
              <w:rPr>
                <w:rFonts w:ascii="Arial" w:eastAsiaTheme="minorHAnsi" w:hAnsi="Arial" w:cs="Arial"/>
                <w:color w:val="000000"/>
                <w:sz w:val="20"/>
                <w:lang w:eastAsia="en-US"/>
              </w:rPr>
              <w:t xml:space="preserve">registered with a Southampton GP practice </w:t>
            </w:r>
          </w:p>
          <w:p w14:paraId="13456072" w14:textId="77777777" w:rsidR="00AF4693" w:rsidRPr="0053605B" w:rsidRDefault="00AF4693" w:rsidP="00F85B0B">
            <w:pPr>
              <w:pStyle w:val="ListParagraph"/>
              <w:numPr>
                <w:ilvl w:val="0"/>
                <w:numId w:val="47"/>
              </w:numPr>
              <w:autoSpaceDE w:val="0"/>
              <w:autoSpaceDN w:val="0"/>
              <w:adjustRightInd w:val="0"/>
              <w:rPr>
                <w:rFonts w:ascii="Arial" w:eastAsiaTheme="minorHAnsi" w:hAnsi="Arial" w:cs="Arial"/>
                <w:color w:val="000000"/>
                <w:sz w:val="20"/>
                <w:lang w:eastAsia="en-US"/>
              </w:rPr>
            </w:pPr>
            <w:r w:rsidRPr="0053605B">
              <w:rPr>
                <w:rFonts w:ascii="Arial" w:eastAsiaTheme="minorHAnsi" w:hAnsi="Arial" w:cs="Arial"/>
                <w:color w:val="000000"/>
                <w:sz w:val="20"/>
                <w:lang w:eastAsia="en-US"/>
              </w:rPr>
              <w:t>who has a minor ailment listed in 3.2.1</w:t>
            </w:r>
          </w:p>
          <w:p w14:paraId="165A3ED6" w14:textId="572792AB" w:rsidR="000A0A67" w:rsidRPr="00112DA6" w:rsidRDefault="00AF4693" w:rsidP="00112DA6">
            <w:pPr>
              <w:pStyle w:val="ListParagraph"/>
              <w:numPr>
                <w:ilvl w:val="0"/>
                <w:numId w:val="47"/>
              </w:numPr>
              <w:autoSpaceDE w:val="0"/>
              <w:autoSpaceDN w:val="0"/>
              <w:adjustRightInd w:val="0"/>
              <w:rPr>
                <w:rFonts w:ascii="Arial" w:eastAsiaTheme="minorHAnsi" w:hAnsi="Arial" w:cs="Arial"/>
                <w:color w:val="000000"/>
                <w:sz w:val="20"/>
                <w:lang w:eastAsia="en-US"/>
              </w:rPr>
            </w:pPr>
            <w:r w:rsidRPr="0053605B">
              <w:rPr>
                <w:rFonts w:ascii="Arial" w:eastAsiaTheme="minorHAnsi" w:hAnsi="Arial" w:cs="Arial"/>
                <w:color w:val="000000"/>
                <w:sz w:val="20"/>
                <w:lang w:eastAsia="en-US"/>
              </w:rPr>
              <w:t>who would otherwise have visited a GP, OOH, NHS 111, Minor Injury Unit, ED</w:t>
            </w:r>
            <w:r w:rsidR="00112DA6">
              <w:rPr>
                <w:rFonts w:ascii="Arial" w:eastAsiaTheme="minorHAnsi" w:hAnsi="Arial" w:cs="Arial"/>
                <w:color w:val="000000"/>
                <w:sz w:val="20"/>
                <w:lang w:eastAsia="en-US"/>
              </w:rPr>
              <w:t xml:space="preserve"> or h</w:t>
            </w:r>
            <w:r w:rsidR="000A0A67" w:rsidRPr="00112DA6">
              <w:rPr>
                <w:rFonts w:ascii="Arial" w:eastAsiaTheme="minorHAnsi" w:hAnsi="Arial" w:cs="Arial"/>
                <w:color w:val="000000"/>
                <w:sz w:val="20"/>
                <w:lang w:eastAsia="en-US"/>
              </w:rPr>
              <w:t>as been referred via the Community Pharmacy Consultation Service (CPCS)</w:t>
            </w:r>
          </w:p>
          <w:p w14:paraId="5BA6F1E0"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2E9A0C25" w14:textId="43EB8449" w:rsidR="00AF4693"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 xml:space="preserve">3.4.2 The patient must be in </w:t>
            </w:r>
            <w:r w:rsidR="00112DA6" w:rsidRPr="0053605B">
              <w:rPr>
                <w:rFonts w:ascii="Arial" w:eastAsiaTheme="minorHAnsi" w:hAnsi="Arial" w:cs="Arial"/>
                <w:color w:val="000000"/>
                <w:sz w:val="20"/>
                <w:lang w:val="en-GB" w:eastAsia="en-US"/>
              </w:rPr>
              <w:t>attendance;</w:t>
            </w:r>
            <w:r w:rsidRPr="0053605B">
              <w:rPr>
                <w:rFonts w:ascii="Arial" w:eastAsiaTheme="minorHAnsi" w:hAnsi="Arial" w:cs="Arial"/>
                <w:color w:val="000000"/>
                <w:sz w:val="20"/>
                <w:lang w:val="en-GB" w:eastAsia="en-US"/>
              </w:rPr>
              <w:t xml:space="preserve"> the service cannot be carried out if the patient is absent. In the case of a child under 16, the parent or guardian must be in attendance, but the child being treated need not be present.</w:t>
            </w:r>
          </w:p>
          <w:p w14:paraId="66D0C540" w14:textId="77777777" w:rsidR="00AF4693" w:rsidRDefault="00AF4693" w:rsidP="00CD3835">
            <w:pPr>
              <w:autoSpaceDE w:val="0"/>
              <w:autoSpaceDN w:val="0"/>
              <w:adjustRightInd w:val="0"/>
              <w:spacing w:after="0"/>
              <w:rPr>
                <w:rFonts w:ascii="Arial" w:eastAsiaTheme="minorHAnsi" w:hAnsi="Arial" w:cs="Arial"/>
                <w:color w:val="000000"/>
                <w:sz w:val="20"/>
                <w:lang w:val="en-GB" w:eastAsia="en-US"/>
              </w:rPr>
            </w:pPr>
          </w:p>
          <w:p w14:paraId="722C11F9" w14:textId="77777777" w:rsidR="00AF4693" w:rsidRPr="0053605B" w:rsidRDefault="00AF4693" w:rsidP="00CD3835">
            <w:pPr>
              <w:autoSpaceDE w:val="0"/>
              <w:autoSpaceDN w:val="0"/>
              <w:adjustRightInd w:val="0"/>
              <w:spacing w:after="0"/>
              <w:rPr>
                <w:rFonts w:ascii="Arial" w:eastAsiaTheme="minorHAnsi" w:hAnsi="Arial" w:cs="Arial"/>
                <w:b/>
                <w:bCs/>
                <w:color w:val="009A66"/>
                <w:sz w:val="20"/>
                <w:lang w:val="en-GB" w:eastAsia="en-US"/>
              </w:rPr>
            </w:pPr>
            <w:r w:rsidRPr="0053605B">
              <w:rPr>
                <w:rFonts w:ascii="Arial" w:eastAsiaTheme="minorHAnsi" w:hAnsi="Arial" w:cs="Arial"/>
                <w:b/>
                <w:bCs/>
                <w:color w:val="009A66"/>
                <w:sz w:val="20"/>
                <w:lang w:val="en-GB" w:eastAsia="en-US"/>
              </w:rPr>
              <w:t>3.5 Any acceptance and exclusion criteria and thresholds</w:t>
            </w:r>
          </w:p>
          <w:p w14:paraId="1FBA629D" w14:textId="67F7536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3.5.1 Patients will either self-refer into the service or will be referred by their GP, A &amp; E</w:t>
            </w:r>
            <w:r w:rsidR="000A0A67">
              <w:rPr>
                <w:rFonts w:ascii="Arial" w:eastAsiaTheme="minorHAnsi" w:hAnsi="Arial" w:cs="Arial"/>
                <w:color w:val="000000"/>
                <w:sz w:val="20"/>
                <w:lang w:val="en-GB" w:eastAsia="en-US"/>
              </w:rPr>
              <w:t>, CPCS</w:t>
            </w:r>
            <w:r w:rsidRPr="0053605B">
              <w:rPr>
                <w:rFonts w:ascii="Arial" w:eastAsiaTheme="minorHAnsi" w:hAnsi="Arial" w:cs="Arial"/>
                <w:color w:val="000000"/>
                <w:sz w:val="20"/>
                <w:lang w:val="en-GB" w:eastAsia="en-US"/>
              </w:rPr>
              <w:t xml:space="preserve"> or other urgent care provider.</w:t>
            </w:r>
          </w:p>
          <w:p w14:paraId="4C65DCE7" w14:textId="77777777" w:rsidR="00AF4693" w:rsidRPr="0053605B" w:rsidRDefault="00AF4693" w:rsidP="00CD3835">
            <w:pPr>
              <w:autoSpaceDE w:val="0"/>
              <w:autoSpaceDN w:val="0"/>
              <w:adjustRightInd w:val="0"/>
              <w:spacing w:after="0"/>
              <w:rPr>
                <w:rFonts w:ascii="Arial" w:eastAsiaTheme="minorHAnsi" w:hAnsi="Arial" w:cs="Arial"/>
                <w:b/>
                <w:bCs/>
                <w:color w:val="009A66"/>
                <w:sz w:val="20"/>
                <w:lang w:val="en-GB" w:eastAsia="en-US"/>
              </w:rPr>
            </w:pPr>
          </w:p>
          <w:p w14:paraId="7AD868C6" w14:textId="75D46484" w:rsidR="00AF4693" w:rsidRPr="0053605B" w:rsidRDefault="00AF4693" w:rsidP="00CD3835">
            <w:pPr>
              <w:spacing w:after="0" w:line="276" w:lineRule="auto"/>
              <w:rPr>
                <w:rFonts w:ascii="Arial" w:hAnsi="Arial" w:cs="Arial"/>
                <w:sz w:val="20"/>
              </w:rPr>
            </w:pPr>
            <w:r w:rsidRPr="0053605B">
              <w:rPr>
                <w:rFonts w:ascii="Arial" w:hAnsi="Arial" w:cs="Arial"/>
                <w:sz w:val="20"/>
              </w:rPr>
              <w:t>3.5.2 Patients must be registered with a GP within the Southampton area.</w:t>
            </w:r>
          </w:p>
          <w:p w14:paraId="5B38727B"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1F8CD0F2"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 xml:space="preserve">3.5.3 It is not a service intention to divert patients presenting in the pharmacy with a minor ailment. People who usually manage their own minor ailments through self-care and the purchase of an OTC medication should continue to self-manage and treat their minor ailments as per Essential Service 6 Support for Self-Care. </w:t>
            </w:r>
          </w:p>
          <w:p w14:paraId="78389BD8"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2EBF95B2"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Pr>
                <w:rFonts w:ascii="Arial" w:eastAsiaTheme="minorHAnsi" w:hAnsi="Arial" w:cs="Arial"/>
                <w:color w:val="000000"/>
                <w:sz w:val="20"/>
                <w:lang w:val="en-GB" w:eastAsia="en-US"/>
              </w:rPr>
              <w:t>3.5.4 For patients who do not meet the service criteria</w:t>
            </w:r>
            <w:r w:rsidRPr="0053605B">
              <w:rPr>
                <w:rFonts w:ascii="Arial" w:eastAsiaTheme="minorHAnsi" w:hAnsi="Arial" w:cs="Arial"/>
                <w:color w:val="000000"/>
                <w:sz w:val="20"/>
                <w:lang w:val="en-GB" w:eastAsia="en-US"/>
              </w:rPr>
              <w:t xml:space="preserve">, the pharmacy may provide advice and sell OTC medicines to the person to help manage the minor ailment, as described in Essential Service 6 Support for Self-Care. </w:t>
            </w:r>
          </w:p>
          <w:p w14:paraId="06DE9A9F"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 xml:space="preserve"> </w:t>
            </w:r>
          </w:p>
          <w:p w14:paraId="24DE67C8" w14:textId="77777777" w:rsidR="00AF4693" w:rsidRPr="0053605B" w:rsidRDefault="00AF4693" w:rsidP="00CD3835">
            <w:pPr>
              <w:autoSpaceDE w:val="0"/>
              <w:autoSpaceDN w:val="0"/>
              <w:adjustRightInd w:val="0"/>
              <w:jc w:val="both"/>
              <w:rPr>
                <w:rFonts w:ascii="Arial" w:eastAsiaTheme="minorHAnsi" w:hAnsi="Arial" w:cs="Arial"/>
                <w:b/>
                <w:bCs/>
                <w:color w:val="009A66"/>
                <w:sz w:val="20"/>
                <w:lang w:eastAsia="en-US"/>
              </w:rPr>
            </w:pPr>
            <w:r w:rsidRPr="0053605B">
              <w:rPr>
                <w:rFonts w:ascii="Arial" w:eastAsiaTheme="minorHAnsi" w:hAnsi="Arial" w:cs="Arial"/>
                <w:b/>
                <w:bCs/>
                <w:color w:val="009A66"/>
                <w:sz w:val="20"/>
                <w:lang w:eastAsia="en-US"/>
              </w:rPr>
              <w:t>3.6 Interdependence with other services/providers</w:t>
            </w:r>
          </w:p>
          <w:p w14:paraId="034028F8" w14:textId="77777777" w:rsidR="00AF4693" w:rsidRPr="0053605B" w:rsidRDefault="00AF4693" w:rsidP="00CD3835">
            <w:pPr>
              <w:autoSpaceDE w:val="0"/>
              <w:autoSpaceDN w:val="0"/>
              <w:adjustRightInd w:val="0"/>
              <w:jc w:val="both"/>
              <w:rPr>
                <w:rFonts w:ascii="Arial" w:eastAsiaTheme="minorHAnsi" w:hAnsi="Arial" w:cs="Arial"/>
                <w:b/>
                <w:bCs/>
                <w:color w:val="009A66"/>
                <w:sz w:val="22"/>
                <w:szCs w:val="22"/>
                <w:lang w:eastAsia="en-US"/>
              </w:rPr>
            </w:pPr>
            <w:r w:rsidRPr="0053605B">
              <w:rPr>
                <w:rFonts w:ascii="Arial" w:hAnsi="Arial" w:cs="Arial"/>
                <w:sz w:val="20"/>
              </w:rPr>
              <w:t>3.6.1 The Provider shall ensure that effective and clear communication is maintained with patients and GP surgeries</w:t>
            </w:r>
            <w:r w:rsidRPr="0053605B">
              <w:rPr>
                <w:rFonts w:ascii="Arial" w:hAnsi="Arial" w:cs="Arial"/>
                <w:sz w:val="22"/>
                <w:szCs w:val="22"/>
              </w:rPr>
              <w:t>.</w:t>
            </w:r>
          </w:p>
        </w:tc>
      </w:tr>
      <w:tr w:rsidR="00AF4693" w:rsidRPr="0053605B" w14:paraId="3278E687" w14:textId="77777777" w:rsidTr="00CD3835">
        <w:tc>
          <w:tcPr>
            <w:tcW w:w="8505" w:type="dxa"/>
            <w:shd w:val="clear" w:color="auto" w:fill="595959"/>
          </w:tcPr>
          <w:p w14:paraId="260F428D" w14:textId="77777777" w:rsidR="00AF4693" w:rsidRPr="0053605B" w:rsidRDefault="00AF4693" w:rsidP="00CD3835">
            <w:pPr>
              <w:spacing w:after="0" w:line="276" w:lineRule="auto"/>
              <w:rPr>
                <w:rFonts w:ascii="Arial" w:hAnsi="Arial" w:cs="Arial"/>
                <w:b/>
                <w:color w:val="F79646"/>
              </w:rPr>
            </w:pPr>
            <w:r w:rsidRPr="0053605B">
              <w:rPr>
                <w:rFonts w:ascii="Arial" w:hAnsi="Arial" w:cs="Arial"/>
                <w:b/>
                <w:color w:val="F79646"/>
              </w:rPr>
              <w:lastRenderedPageBreak/>
              <w:t>4.      Applicable Services Standards</w:t>
            </w:r>
          </w:p>
        </w:tc>
      </w:tr>
      <w:tr w:rsidR="00AF4693" w:rsidRPr="0053605B" w14:paraId="7F4D2863" w14:textId="77777777" w:rsidTr="00CD3835">
        <w:tc>
          <w:tcPr>
            <w:tcW w:w="8505" w:type="dxa"/>
          </w:tcPr>
          <w:p w14:paraId="63309192" w14:textId="77777777" w:rsidR="00AF4693" w:rsidRPr="0053605B" w:rsidRDefault="00AF4693" w:rsidP="00CD3835">
            <w:pPr>
              <w:spacing w:after="0" w:line="276" w:lineRule="auto"/>
              <w:rPr>
                <w:rFonts w:ascii="Arial" w:hAnsi="Arial" w:cs="Arial"/>
                <w:b/>
                <w:color w:val="00B050"/>
                <w:sz w:val="20"/>
              </w:rPr>
            </w:pPr>
            <w:r w:rsidRPr="0053605B">
              <w:rPr>
                <w:rFonts w:ascii="Arial" w:hAnsi="Arial" w:cs="Arial"/>
                <w:b/>
                <w:color w:val="00B050"/>
                <w:sz w:val="20"/>
              </w:rPr>
              <w:t>4.1</w:t>
            </w:r>
            <w:r w:rsidRPr="0053605B">
              <w:rPr>
                <w:rFonts w:ascii="Arial" w:hAnsi="Arial" w:cs="Arial"/>
                <w:b/>
                <w:color w:val="00B050"/>
                <w:sz w:val="20"/>
              </w:rPr>
              <w:tab/>
              <w:t>Applicable national standards</w:t>
            </w:r>
          </w:p>
          <w:p w14:paraId="594D87A5" w14:textId="77777777" w:rsidR="00AF4693" w:rsidRPr="0053605B" w:rsidRDefault="00AF4693" w:rsidP="00CD3835">
            <w:pPr>
              <w:autoSpaceDE w:val="0"/>
              <w:autoSpaceDN w:val="0"/>
              <w:adjustRightInd w:val="0"/>
              <w:spacing w:after="0"/>
              <w:rPr>
                <w:rFonts w:ascii="Arial" w:eastAsiaTheme="minorHAnsi" w:hAnsi="Arial" w:cs="Arial"/>
                <w:sz w:val="20"/>
                <w:lang w:val="en-GB" w:eastAsia="en-US"/>
              </w:rPr>
            </w:pPr>
            <w:r w:rsidRPr="0053605B">
              <w:rPr>
                <w:rFonts w:ascii="Arial" w:eastAsiaTheme="minorHAnsi" w:hAnsi="Arial" w:cs="Arial"/>
                <w:sz w:val="20"/>
                <w:lang w:val="en-GB" w:eastAsia="en-US"/>
              </w:rPr>
              <w:lastRenderedPageBreak/>
              <w:t>National Pharmaceutical Contractual Framework, with particular reference to Essential Services specification for Support for Self-care and Signposting.</w:t>
            </w:r>
          </w:p>
          <w:p w14:paraId="0E59BD94" w14:textId="77777777" w:rsidR="00AF4693" w:rsidRPr="0053605B" w:rsidRDefault="00AF4693" w:rsidP="00CD3835">
            <w:pPr>
              <w:spacing w:after="0"/>
              <w:ind w:left="743" w:hanging="743"/>
              <w:rPr>
                <w:rFonts w:ascii="Arial" w:hAnsi="Arial" w:cs="Arial"/>
                <w:b/>
                <w:color w:val="009966"/>
                <w:sz w:val="20"/>
              </w:rPr>
            </w:pPr>
          </w:p>
          <w:p w14:paraId="23CA9B2D" w14:textId="77777777" w:rsidR="00AF4693" w:rsidRPr="0053605B" w:rsidRDefault="00AF4693" w:rsidP="00CD3835">
            <w:pPr>
              <w:spacing w:after="0"/>
              <w:ind w:left="743" w:hanging="743"/>
              <w:rPr>
                <w:rFonts w:ascii="Arial" w:hAnsi="Arial" w:cs="Arial"/>
                <w:b/>
                <w:color w:val="009966"/>
                <w:sz w:val="20"/>
              </w:rPr>
            </w:pPr>
            <w:r w:rsidRPr="0053605B">
              <w:rPr>
                <w:rFonts w:ascii="Arial" w:hAnsi="Arial" w:cs="Arial"/>
                <w:b/>
                <w:color w:val="009966"/>
                <w:sz w:val="20"/>
              </w:rPr>
              <w:t>4.2</w:t>
            </w:r>
            <w:r w:rsidRPr="0053605B">
              <w:rPr>
                <w:rFonts w:ascii="Arial" w:hAnsi="Arial" w:cs="Arial"/>
                <w:b/>
                <w:color w:val="009966"/>
                <w:sz w:val="20"/>
              </w:rPr>
              <w:tab/>
              <w:t>Applicable standards set out in Guidance and/or issued by a competent body (</w:t>
            </w:r>
            <w:proofErr w:type="spellStart"/>
            <w:proofErr w:type="gramStart"/>
            <w:r w:rsidRPr="0053605B">
              <w:rPr>
                <w:rFonts w:ascii="Arial" w:hAnsi="Arial" w:cs="Arial"/>
                <w:b/>
                <w:color w:val="009966"/>
                <w:sz w:val="20"/>
              </w:rPr>
              <w:t>eg</w:t>
            </w:r>
            <w:proofErr w:type="spellEnd"/>
            <w:proofErr w:type="gramEnd"/>
            <w:r w:rsidRPr="0053605B">
              <w:rPr>
                <w:rFonts w:ascii="Arial" w:hAnsi="Arial" w:cs="Arial"/>
                <w:b/>
                <w:color w:val="009966"/>
                <w:sz w:val="20"/>
              </w:rPr>
              <w:t xml:space="preserve"> Royal Colleges)</w:t>
            </w:r>
          </w:p>
          <w:p w14:paraId="2EAFE0F8" w14:textId="77777777" w:rsidR="00AF4693" w:rsidRPr="0053605B" w:rsidRDefault="00AF4693" w:rsidP="00CD3835">
            <w:pPr>
              <w:spacing w:after="0"/>
              <w:ind w:left="743" w:hanging="743"/>
              <w:rPr>
                <w:rFonts w:ascii="Arial" w:hAnsi="Arial" w:cs="Arial"/>
                <w:sz w:val="20"/>
              </w:rPr>
            </w:pPr>
            <w:r w:rsidRPr="0053605B">
              <w:rPr>
                <w:rFonts w:ascii="Arial" w:hAnsi="Arial" w:cs="Arial"/>
                <w:sz w:val="20"/>
              </w:rPr>
              <w:t xml:space="preserve">Standards provided by the </w:t>
            </w:r>
            <w:proofErr w:type="spellStart"/>
            <w:r w:rsidRPr="0053605B">
              <w:rPr>
                <w:rFonts w:ascii="Arial" w:hAnsi="Arial" w:cs="Arial"/>
                <w:sz w:val="20"/>
              </w:rPr>
              <w:t>GPhC</w:t>
            </w:r>
            <w:proofErr w:type="spellEnd"/>
            <w:r w:rsidRPr="0053605B">
              <w:rPr>
                <w:rFonts w:ascii="Arial" w:hAnsi="Arial" w:cs="Arial"/>
                <w:sz w:val="20"/>
              </w:rPr>
              <w:t>.</w:t>
            </w:r>
          </w:p>
          <w:p w14:paraId="2C5658D8" w14:textId="77777777" w:rsidR="00AF4693" w:rsidRPr="0053605B" w:rsidRDefault="00AF4693" w:rsidP="00CD3835">
            <w:pPr>
              <w:spacing w:after="0"/>
              <w:ind w:left="743" w:hanging="743"/>
              <w:rPr>
                <w:rFonts w:ascii="Arial" w:hAnsi="Arial" w:cs="Arial"/>
                <w:color w:val="009966"/>
                <w:sz w:val="20"/>
              </w:rPr>
            </w:pPr>
          </w:p>
          <w:p w14:paraId="079B2CA4" w14:textId="77777777" w:rsidR="00AF4693" w:rsidRPr="0053605B" w:rsidRDefault="00AF4693" w:rsidP="00CD3835">
            <w:pPr>
              <w:spacing w:after="0"/>
              <w:rPr>
                <w:rFonts w:ascii="Arial" w:hAnsi="Arial" w:cs="Arial"/>
                <w:b/>
                <w:color w:val="009966"/>
                <w:sz w:val="20"/>
              </w:rPr>
            </w:pPr>
            <w:r w:rsidRPr="0053605B">
              <w:rPr>
                <w:rFonts w:ascii="Arial" w:hAnsi="Arial" w:cs="Arial"/>
                <w:b/>
                <w:color w:val="009966"/>
                <w:sz w:val="20"/>
              </w:rPr>
              <w:t>4.3</w:t>
            </w:r>
            <w:r w:rsidRPr="0053605B">
              <w:rPr>
                <w:rFonts w:ascii="Arial" w:hAnsi="Arial" w:cs="Arial"/>
                <w:b/>
                <w:color w:val="009966"/>
                <w:sz w:val="20"/>
              </w:rPr>
              <w:tab/>
              <w:t>Applicable local standards</w:t>
            </w:r>
          </w:p>
          <w:p w14:paraId="670C3EB5" w14:textId="77777777" w:rsidR="00AF4693" w:rsidRPr="0053605B" w:rsidRDefault="00AF4693" w:rsidP="00CD3835">
            <w:pPr>
              <w:rPr>
                <w:rFonts w:ascii="Arial" w:eastAsiaTheme="minorHAnsi" w:hAnsi="Arial" w:cs="Arial"/>
                <w:sz w:val="20"/>
                <w:lang w:val="en-GB" w:eastAsia="en-US"/>
              </w:rPr>
            </w:pPr>
            <w:r w:rsidRPr="0053605B">
              <w:rPr>
                <w:rFonts w:ascii="Arial" w:eastAsiaTheme="minorHAnsi" w:hAnsi="Arial" w:cs="Arial"/>
                <w:sz w:val="20"/>
                <w:lang w:val="en-GB" w:eastAsia="en-US"/>
              </w:rPr>
              <w:t xml:space="preserve">4.3.1 The pharmacist will identify any concurrent medication or medical conditions which may affect the treatment of the patient. </w:t>
            </w:r>
          </w:p>
          <w:p w14:paraId="5BCE8942" w14:textId="77777777" w:rsidR="00AF4693" w:rsidRPr="0053605B" w:rsidRDefault="00AF4693" w:rsidP="00CD3835">
            <w:pPr>
              <w:rPr>
                <w:rFonts w:ascii="Arial" w:eastAsiaTheme="minorHAnsi" w:hAnsi="Arial" w:cs="Arial"/>
                <w:sz w:val="20"/>
                <w:lang w:val="en-GB" w:eastAsia="en-US"/>
              </w:rPr>
            </w:pPr>
            <w:r w:rsidRPr="0053605B">
              <w:rPr>
                <w:rFonts w:ascii="Arial" w:eastAsiaTheme="minorHAnsi" w:hAnsi="Arial" w:cs="Arial"/>
                <w:sz w:val="20"/>
                <w:lang w:val="en-GB" w:eastAsia="en-US"/>
              </w:rPr>
              <w:t>4.3.2 The pharmacist will consider past medication supplied for the minor ailment to assess appropriateness of further supply.</w:t>
            </w:r>
          </w:p>
          <w:p w14:paraId="1D748B36" w14:textId="77777777" w:rsidR="00AF4693" w:rsidRPr="0053605B" w:rsidRDefault="00AF4693" w:rsidP="00CD3835">
            <w:pPr>
              <w:rPr>
                <w:rFonts w:ascii="Arial" w:eastAsiaTheme="minorHAnsi" w:hAnsi="Arial" w:cs="Arial"/>
                <w:sz w:val="20"/>
                <w:lang w:val="en-GB" w:eastAsia="en-US"/>
              </w:rPr>
            </w:pPr>
            <w:r w:rsidRPr="0053605B">
              <w:rPr>
                <w:rFonts w:ascii="Arial" w:eastAsiaTheme="minorHAnsi" w:hAnsi="Arial" w:cs="Arial"/>
                <w:sz w:val="20"/>
                <w:lang w:val="en-GB" w:eastAsia="en-US"/>
              </w:rPr>
              <w:t xml:space="preserve">4.3.3 There is no requirement to label the </w:t>
            </w:r>
            <w:r>
              <w:rPr>
                <w:rFonts w:ascii="Arial" w:eastAsiaTheme="minorHAnsi" w:hAnsi="Arial" w:cs="Arial"/>
                <w:sz w:val="20"/>
                <w:lang w:val="en-GB" w:eastAsia="en-US"/>
              </w:rPr>
              <w:t xml:space="preserve">OTC </w:t>
            </w:r>
            <w:r w:rsidRPr="0053605B">
              <w:rPr>
                <w:rFonts w:ascii="Arial" w:eastAsiaTheme="minorHAnsi" w:hAnsi="Arial" w:cs="Arial"/>
                <w:sz w:val="20"/>
                <w:lang w:val="en-GB" w:eastAsia="en-US"/>
              </w:rPr>
              <w:t>product although pharmacies may wish to record the supply on the PMR in line with good practice guidelines.</w:t>
            </w:r>
          </w:p>
          <w:p w14:paraId="1B0D4F1E"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4.3.4 Pharmacies and their staff are reminded of their existing obligations to comply with local and national guidance relating to child protection and safeguarding vulnerable adult procedures.</w:t>
            </w:r>
          </w:p>
          <w:p w14:paraId="68A0E3B9" w14:textId="77777777" w:rsidR="00AF4693" w:rsidRPr="0053605B" w:rsidRDefault="00AF4693" w:rsidP="00CD3835">
            <w:pPr>
              <w:autoSpaceDE w:val="0"/>
              <w:autoSpaceDN w:val="0"/>
              <w:adjustRightInd w:val="0"/>
              <w:spacing w:after="0"/>
              <w:rPr>
                <w:rFonts w:ascii="Calibri" w:eastAsiaTheme="minorHAnsi" w:hAnsi="Calibri" w:cs="Calibri"/>
                <w:color w:val="000000"/>
                <w:szCs w:val="22"/>
                <w:lang w:val="en-GB" w:eastAsia="en-US"/>
              </w:rPr>
            </w:pPr>
          </w:p>
        </w:tc>
      </w:tr>
      <w:tr w:rsidR="00AF4693" w:rsidRPr="0053605B" w14:paraId="5A15D217" w14:textId="77777777" w:rsidTr="00CD3835">
        <w:tc>
          <w:tcPr>
            <w:tcW w:w="8505" w:type="dxa"/>
            <w:tcBorders>
              <w:bottom w:val="single" w:sz="4" w:space="0" w:color="auto"/>
            </w:tcBorders>
            <w:shd w:val="clear" w:color="auto" w:fill="595959"/>
          </w:tcPr>
          <w:p w14:paraId="4E136BA7" w14:textId="77777777" w:rsidR="00AF4693" w:rsidRPr="0053605B" w:rsidRDefault="00AF4693" w:rsidP="00CD3835">
            <w:pPr>
              <w:spacing w:after="0" w:line="276" w:lineRule="auto"/>
              <w:rPr>
                <w:rFonts w:ascii="Arial" w:hAnsi="Arial" w:cs="Arial"/>
                <w:b/>
                <w:color w:val="F79646"/>
              </w:rPr>
            </w:pPr>
            <w:r w:rsidRPr="0053605B">
              <w:rPr>
                <w:rFonts w:ascii="Arial" w:hAnsi="Arial" w:cs="Arial"/>
                <w:b/>
                <w:color w:val="F79646"/>
              </w:rPr>
              <w:lastRenderedPageBreak/>
              <w:t>5.</w:t>
            </w:r>
            <w:r w:rsidRPr="0053605B">
              <w:rPr>
                <w:rFonts w:ascii="Arial" w:hAnsi="Arial" w:cs="Arial"/>
                <w:b/>
                <w:color w:val="F79646"/>
              </w:rPr>
              <w:tab/>
              <w:t>Applicable quality requirements and CQUIN goals</w:t>
            </w:r>
          </w:p>
        </w:tc>
      </w:tr>
      <w:tr w:rsidR="00AF4693" w:rsidRPr="0053605B" w14:paraId="433F0F24" w14:textId="77777777" w:rsidTr="00CD3835">
        <w:tc>
          <w:tcPr>
            <w:tcW w:w="8505" w:type="dxa"/>
            <w:tcBorders>
              <w:bottom w:val="single" w:sz="4" w:space="0" w:color="auto"/>
            </w:tcBorders>
            <w:shd w:val="clear" w:color="auto" w:fill="auto"/>
          </w:tcPr>
          <w:p w14:paraId="12298FD4" w14:textId="77777777" w:rsidR="00AF4693" w:rsidRPr="0053605B" w:rsidRDefault="00AF4693" w:rsidP="00AF4693">
            <w:pPr>
              <w:pStyle w:val="ListParagraph"/>
              <w:numPr>
                <w:ilvl w:val="1"/>
                <w:numId w:val="41"/>
              </w:numPr>
              <w:rPr>
                <w:rFonts w:ascii="Arial" w:hAnsi="Arial" w:cs="Arial"/>
                <w:b/>
                <w:color w:val="00B050"/>
                <w:sz w:val="20"/>
                <w:szCs w:val="20"/>
              </w:rPr>
            </w:pPr>
            <w:r w:rsidRPr="0053605B">
              <w:rPr>
                <w:rFonts w:ascii="Arial" w:hAnsi="Arial" w:cs="Arial"/>
                <w:b/>
                <w:color w:val="00B050"/>
                <w:sz w:val="20"/>
                <w:szCs w:val="20"/>
              </w:rPr>
              <w:t xml:space="preserve">        Applicable quality requirements</w:t>
            </w:r>
          </w:p>
          <w:p w14:paraId="5F7F78D4" w14:textId="77777777" w:rsidR="00AF4693" w:rsidRPr="0053605B" w:rsidRDefault="00AF4693" w:rsidP="00CD3835">
            <w:pPr>
              <w:pStyle w:val="ListParagraph"/>
              <w:ind w:left="360"/>
              <w:rPr>
                <w:rFonts w:ascii="Arial" w:hAnsi="Arial" w:cs="Arial"/>
                <w:b/>
                <w:color w:val="00B050"/>
                <w:sz w:val="20"/>
                <w:szCs w:val="20"/>
              </w:rPr>
            </w:pPr>
          </w:p>
          <w:p w14:paraId="384B3B6D"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b/>
                <w:bCs/>
                <w:color w:val="000000"/>
                <w:sz w:val="20"/>
                <w:lang w:val="en-GB" w:eastAsia="en-US"/>
              </w:rPr>
              <w:t xml:space="preserve">5.1.1 Competency requirements to deliver the Service </w:t>
            </w:r>
          </w:p>
          <w:p w14:paraId="39339958" w14:textId="77777777" w:rsidR="00AF4693"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 xml:space="preserve">The Minor Ailments service is to be provided by a pharmacist who can meet the following </w:t>
            </w:r>
            <w:r>
              <w:rPr>
                <w:rFonts w:ascii="Arial" w:eastAsiaTheme="minorHAnsi" w:hAnsi="Arial" w:cs="Arial"/>
                <w:color w:val="000000"/>
                <w:sz w:val="20"/>
                <w:lang w:val="en-GB" w:eastAsia="en-US"/>
              </w:rPr>
              <w:t xml:space="preserve">Core </w:t>
            </w:r>
            <w:r w:rsidRPr="0053605B">
              <w:rPr>
                <w:rFonts w:ascii="Arial" w:eastAsiaTheme="minorHAnsi" w:hAnsi="Arial" w:cs="Arial"/>
                <w:color w:val="000000"/>
                <w:sz w:val="20"/>
                <w:lang w:val="en-GB" w:eastAsia="en-US"/>
              </w:rPr>
              <w:t xml:space="preserve">competencies </w:t>
            </w:r>
            <w:r w:rsidRPr="00D97824">
              <w:rPr>
                <w:rFonts w:ascii="Arial" w:eastAsiaTheme="minorHAnsi" w:hAnsi="Arial" w:cs="Arial"/>
                <w:sz w:val="20"/>
                <w:lang w:val="en-GB" w:eastAsia="en-US"/>
              </w:rPr>
              <w:t xml:space="preserve">and is either </w:t>
            </w:r>
            <w:r w:rsidRPr="00D83560">
              <w:rPr>
                <w:rFonts w:ascii="Arial" w:eastAsiaTheme="minorHAnsi" w:hAnsi="Arial" w:cs="Arial"/>
                <w:sz w:val="20"/>
                <w:lang w:val="en-GB" w:eastAsia="en-US"/>
              </w:rPr>
              <w:t>already providing the Community Pharmacy Consultation Service (CPCS)</w:t>
            </w:r>
            <w:r w:rsidRPr="00D97824">
              <w:rPr>
                <w:rFonts w:ascii="Arial" w:eastAsiaTheme="minorHAnsi" w:hAnsi="Arial" w:cs="Arial"/>
                <w:sz w:val="20"/>
                <w:lang w:val="en-GB" w:eastAsia="en-US"/>
              </w:rPr>
              <w:t xml:space="preserve"> </w:t>
            </w:r>
            <w:r w:rsidRPr="00D97824">
              <w:rPr>
                <w:rFonts w:ascii="Arial" w:eastAsiaTheme="minorHAnsi" w:hAnsi="Arial" w:cs="Arial"/>
                <w:b/>
                <w:sz w:val="20"/>
                <w:u w:val="single"/>
                <w:lang w:val="en-GB" w:eastAsia="en-US"/>
              </w:rPr>
              <w:t>or</w:t>
            </w:r>
            <w:r w:rsidRPr="00D97824">
              <w:rPr>
                <w:rFonts w:ascii="Arial" w:eastAsiaTheme="minorHAnsi" w:hAnsi="Arial" w:cs="Arial"/>
                <w:sz w:val="20"/>
                <w:lang w:val="en-GB" w:eastAsia="en-US"/>
              </w:rPr>
              <w:t xml:space="preserve"> has completed the CPPE courses and assessments below</w:t>
            </w:r>
            <w:r>
              <w:rPr>
                <w:rFonts w:ascii="Arial" w:eastAsiaTheme="minorHAnsi" w:hAnsi="Arial" w:cs="Arial"/>
                <w:sz w:val="20"/>
                <w:lang w:val="en-GB" w:eastAsia="en-US"/>
              </w:rPr>
              <w:t>.</w:t>
            </w:r>
            <w:r w:rsidRPr="00D97824">
              <w:rPr>
                <w:rFonts w:ascii="Arial" w:eastAsiaTheme="minorHAnsi" w:hAnsi="Arial" w:cs="Arial"/>
                <w:sz w:val="20"/>
                <w:lang w:val="en-GB" w:eastAsia="en-US"/>
              </w:rPr>
              <w:t xml:space="preserve"> </w:t>
            </w:r>
            <w:r w:rsidRPr="0053605B">
              <w:rPr>
                <w:rFonts w:ascii="Arial" w:eastAsiaTheme="minorHAnsi" w:hAnsi="Arial" w:cs="Arial"/>
                <w:color w:val="000000"/>
                <w:sz w:val="20"/>
                <w:lang w:val="en-GB" w:eastAsia="en-US"/>
              </w:rPr>
              <w:t>This is demonstrated by complet</w:t>
            </w:r>
            <w:r>
              <w:rPr>
                <w:rFonts w:ascii="Arial" w:eastAsiaTheme="minorHAnsi" w:hAnsi="Arial" w:cs="Arial"/>
                <w:color w:val="000000"/>
                <w:sz w:val="20"/>
                <w:lang w:val="en-GB" w:eastAsia="en-US"/>
              </w:rPr>
              <w:t>ion of the</w:t>
            </w:r>
            <w:r w:rsidRPr="0053605B">
              <w:rPr>
                <w:rFonts w:ascii="Arial" w:eastAsiaTheme="minorHAnsi" w:hAnsi="Arial" w:cs="Arial"/>
                <w:color w:val="000000"/>
                <w:sz w:val="20"/>
                <w:lang w:val="en-GB" w:eastAsia="en-US"/>
              </w:rPr>
              <w:t xml:space="preserve"> Declaration o</w:t>
            </w:r>
            <w:r>
              <w:rPr>
                <w:rFonts w:ascii="Arial" w:eastAsiaTheme="minorHAnsi" w:hAnsi="Arial" w:cs="Arial"/>
                <w:color w:val="000000"/>
                <w:sz w:val="20"/>
                <w:lang w:val="en-GB" w:eastAsia="en-US"/>
              </w:rPr>
              <w:t>f Competence form for Minor Ailments on CPPE.</w:t>
            </w:r>
          </w:p>
          <w:p w14:paraId="0B8E8928" w14:textId="77777777" w:rsidR="00AF4693" w:rsidRDefault="00AF4693" w:rsidP="00AF4693">
            <w:pPr>
              <w:pStyle w:val="Heading3"/>
              <w:numPr>
                <w:ilvl w:val="0"/>
                <w:numId w:val="49"/>
              </w:numPr>
              <w:tabs>
                <w:tab w:val="num" w:pos="360"/>
              </w:tabs>
              <w:spacing w:before="0"/>
              <w:ind w:left="0" w:firstLine="0"/>
              <w:rPr>
                <w:rFonts w:ascii="Arial" w:hAnsi="Arial" w:cs="Arial"/>
                <w:color w:val="auto"/>
                <w:sz w:val="20"/>
              </w:rPr>
            </w:pPr>
            <w:r w:rsidRPr="004009B5">
              <w:rPr>
                <w:rFonts w:ascii="Arial" w:hAnsi="Arial" w:cs="Arial"/>
                <w:color w:val="auto"/>
                <w:sz w:val="20"/>
              </w:rPr>
              <w:t>Common clinical conditions and minor ailments</w:t>
            </w:r>
          </w:p>
          <w:p w14:paraId="7630823E" w14:textId="77777777" w:rsidR="00AF4693" w:rsidRPr="004009B5" w:rsidRDefault="00AF4693" w:rsidP="00AF4693">
            <w:pPr>
              <w:pStyle w:val="Heading3"/>
              <w:numPr>
                <w:ilvl w:val="0"/>
                <w:numId w:val="49"/>
              </w:numPr>
              <w:tabs>
                <w:tab w:val="num" w:pos="360"/>
              </w:tabs>
              <w:spacing w:before="0"/>
              <w:ind w:left="0" w:firstLine="0"/>
              <w:rPr>
                <w:rFonts w:ascii="Arial" w:hAnsi="Arial" w:cs="Arial"/>
                <w:color w:val="auto"/>
                <w:sz w:val="20"/>
              </w:rPr>
            </w:pPr>
            <w:r w:rsidRPr="004009B5">
              <w:rPr>
                <w:rFonts w:ascii="Arial" w:hAnsi="Arial" w:cs="Arial"/>
                <w:color w:val="auto"/>
                <w:sz w:val="20"/>
              </w:rPr>
              <w:t>Consultation skills</w:t>
            </w:r>
          </w:p>
          <w:p w14:paraId="3E018600" w14:textId="77777777" w:rsidR="00AF4693" w:rsidRPr="004009B5" w:rsidRDefault="00AF4693" w:rsidP="00AF4693">
            <w:pPr>
              <w:pStyle w:val="Heading3"/>
              <w:numPr>
                <w:ilvl w:val="0"/>
                <w:numId w:val="49"/>
              </w:numPr>
              <w:tabs>
                <w:tab w:val="num" w:pos="360"/>
              </w:tabs>
              <w:spacing w:before="0"/>
              <w:ind w:left="0" w:firstLine="0"/>
              <w:rPr>
                <w:rFonts w:ascii="Arial" w:hAnsi="Arial" w:cs="Arial"/>
                <w:color w:val="auto"/>
                <w:sz w:val="20"/>
              </w:rPr>
            </w:pPr>
            <w:r w:rsidRPr="004009B5">
              <w:rPr>
                <w:rFonts w:ascii="Arial" w:hAnsi="Arial" w:cs="Arial"/>
                <w:color w:val="auto"/>
                <w:sz w:val="20"/>
              </w:rPr>
              <w:t>Safeguarding children and vulnerable adults</w:t>
            </w:r>
          </w:p>
          <w:p w14:paraId="5B7E830B" w14:textId="77777777" w:rsidR="00AF4693" w:rsidRDefault="00AF4693" w:rsidP="00CD3835">
            <w:pPr>
              <w:autoSpaceDE w:val="0"/>
              <w:autoSpaceDN w:val="0"/>
              <w:adjustRightInd w:val="0"/>
              <w:spacing w:after="0"/>
              <w:rPr>
                <w:rFonts w:ascii="Arial" w:eastAsiaTheme="minorHAnsi" w:hAnsi="Arial" w:cs="Arial"/>
                <w:color w:val="000000"/>
                <w:sz w:val="20"/>
                <w:lang w:val="en-GB" w:eastAsia="en-US"/>
              </w:rPr>
            </w:pPr>
          </w:p>
          <w:p w14:paraId="1F761D0E"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Please note the additional self-assessment of core competencies – Provision of GSL, P and POM in accordance with PGD does not need to be completed.</w:t>
            </w:r>
          </w:p>
          <w:p w14:paraId="114576AF" w14:textId="77777777" w:rsidR="00AF4693" w:rsidRPr="0053605B" w:rsidRDefault="00AF4693" w:rsidP="00CD3835">
            <w:pPr>
              <w:autoSpaceDE w:val="0"/>
              <w:autoSpaceDN w:val="0"/>
              <w:adjustRightInd w:val="0"/>
              <w:spacing w:after="0"/>
              <w:rPr>
                <w:rFonts w:ascii="Arial" w:eastAsiaTheme="minorHAnsi" w:hAnsi="Arial" w:cs="Arial"/>
                <w:b/>
                <w:bCs/>
                <w:color w:val="000000"/>
                <w:sz w:val="20"/>
                <w:lang w:val="en-GB" w:eastAsia="en-US"/>
              </w:rPr>
            </w:pPr>
          </w:p>
          <w:p w14:paraId="30E6CDD3"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b/>
                <w:bCs/>
                <w:color w:val="000000"/>
                <w:sz w:val="20"/>
                <w:lang w:val="en-GB" w:eastAsia="en-US"/>
              </w:rPr>
              <w:t xml:space="preserve">Core Competencies </w:t>
            </w:r>
          </w:p>
          <w:p w14:paraId="2172DE9D" w14:textId="77777777" w:rsidR="00AF4693" w:rsidRPr="0053605B" w:rsidRDefault="00AF4693" w:rsidP="00AF4693">
            <w:pPr>
              <w:pStyle w:val="ListParagraph"/>
              <w:numPr>
                <w:ilvl w:val="0"/>
                <w:numId w:val="43"/>
              </w:numPr>
              <w:autoSpaceDE w:val="0"/>
              <w:autoSpaceDN w:val="0"/>
              <w:adjustRightInd w:val="0"/>
              <w:spacing w:after="3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Able to communicate with, counsel and advise people appropriately and effectively on minor ailments. </w:t>
            </w:r>
          </w:p>
          <w:p w14:paraId="4ED2E109" w14:textId="77777777" w:rsidR="00AF4693" w:rsidRPr="0053605B" w:rsidRDefault="00AF4693" w:rsidP="00AF4693">
            <w:pPr>
              <w:pStyle w:val="ListParagraph"/>
              <w:numPr>
                <w:ilvl w:val="0"/>
                <w:numId w:val="43"/>
              </w:numPr>
              <w:autoSpaceDE w:val="0"/>
              <w:autoSpaceDN w:val="0"/>
              <w:adjustRightInd w:val="0"/>
              <w:spacing w:after="3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Able to assess the treatment needs of patients. </w:t>
            </w:r>
          </w:p>
          <w:p w14:paraId="0B0FF25C" w14:textId="77777777" w:rsidR="00AF4693" w:rsidRPr="0053605B" w:rsidRDefault="00AF4693" w:rsidP="00AF4693">
            <w:pPr>
              <w:pStyle w:val="ListParagraph"/>
              <w:numPr>
                <w:ilvl w:val="0"/>
                <w:numId w:val="43"/>
              </w:numPr>
              <w:autoSpaceDE w:val="0"/>
              <w:autoSpaceDN w:val="0"/>
              <w:adjustRightInd w:val="0"/>
              <w:rPr>
                <w:rFonts w:ascii="Arial" w:eastAsiaTheme="minorHAnsi" w:hAnsi="Arial" w:cs="Arial"/>
                <w:color w:val="000000"/>
                <w:sz w:val="20"/>
                <w:szCs w:val="20"/>
                <w:lang w:eastAsia="en-US"/>
              </w:rPr>
            </w:pPr>
            <w:r w:rsidRPr="0053605B">
              <w:rPr>
                <w:rFonts w:ascii="Arial" w:eastAsiaTheme="minorHAnsi" w:hAnsi="Arial" w:cs="Arial"/>
                <w:color w:val="000000"/>
                <w:sz w:val="20"/>
                <w:szCs w:val="20"/>
                <w:lang w:eastAsia="en-US"/>
              </w:rPr>
              <w:t xml:space="preserve">Able to act on referrals from, and make referrals to, other professions in healthcare and other sectors such as social care. </w:t>
            </w:r>
          </w:p>
          <w:p w14:paraId="7DD16FF6" w14:textId="77777777" w:rsidR="00AF4693" w:rsidRPr="0053605B" w:rsidRDefault="00AF4693" w:rsidP="00AF4693">
            <w:pPr>
              <w:pStyle w:val="ListParagraph"/>
              <w:numPr>
                <w:ilvl w:val="0"/>
                <w:numId w:val="43"/>
              </w:numPr>
              <w:autoSpaceDE w:val="0"/>
              <w:autoSpaceDN w:val="0"/>
              <w:adjustRightInd w:val="0"/>
              <w:spacing w:after="30"/>
              <w:rPr>
                <w:rFonts w:ascii="Arial" w:eastAsiaTheme="minorHAnsi" w:hAnsi="Arial" w:cs="Arial"/>
                <w:sz w:val="20"/>
                <w:szCs w:val="20"/>
                <w:lang w:eastAsia="en-US"/>
              </w:rPr>
            </w:pPr>
            <w:r w:rsidRPr="0053605B">
              <w:rPr>
                <w:rFonts w:ascii="Arial" w:eastAsiaTheme="minorHAnsi" w:hAnsi="Arial" w:cs="Arial"/>
                <w:sz w:val="20"/>
                <w:szCs w:val="20"/>
                <w:lang w:eastAsia="en-US"/>
              </w:rPr>
              <w:t xml:space="preserve">Able to promote the service appropriately to the public. </w:t>
            </w:r>
          </w:p>
          <w:p w14:paraId="66C12793" w14:textId="77777777" w:rsidR="00AF4693" w:rsidRPr="0053605B" w:rsidRDefault="00AF4693" w:rsidP="00AF4693">
            <w:pPr>
              <w:pStyle w:val="ListParagraph"/>
              <w:numPr>
                <w:ilvl w:val="0"/>
                <w:numId w:val="43"/>
              </w:numPr>
              <w:autoSpaceDE w:val="0"/>
              <w:autoSpaceDN w:val="0"/>
              <w:adjustRightInd w:val="0"/>
              <w:spacing w:after="30"/>
              <w:rPr>
                <w:rFonts w:ascii="Arial" w:eastAsiaTheme="minorHAnsi" w:hAnsi="Arial" w:cs="Arial"/>
                <w:sz w:val="20"/>
                <w:szCs w:val="20"/>
                <w:lang w:eastAsia="en-US"/>
              </w:rPr>
            </w:pPr>
            <w:r w:rsidRPr="0053605B">
              <w:rPr>
                <w:rFonts w:ascii="Arial" w:eastAsiaTheme="minorHAnsi" w:hAnsi="Arial" w:cs="Arial"/>
                <w:sz w:val="20"/>
                <w:szCs w:val="20"/>
                <w:lang w:eastAsia="en-US"/>
              </w:rPr>
              <w:t xml:space="preserve">Able to explain the provision, range of conditions covered and features of the service to the public and other appropriate professionals. </w:t>
            </w:r>
          </w:p>
          <w:p w14:paraId="1B18324F" w14:textId="77777777" w:rsidR="00AF4693" w:rsidRPr="0053605B" w:rsidRDefault="00AF4693" w:rsidP="00AF4693">
            <w:pPr>
              <w:pStyle w:val="ListParagraph"/>
              <w:numPr>
                <w:ilvl w:val="0"/>
                <w:numId w:val="43"/>
              </w:numPr>
              <w:autoSpaceDE w:val="0"/>
              <w:autoSpaceDN w:val="0"/>
              <w:adjustRightInd w:val="0"/>
              <w:rPr>
                <w:rFonts w:ascii="Arial" w:eastAsiaTheme="minorHAnsi" w:hAnsi="Arial" w:cs="Arial"/>
                <w:sz w:val="20"/>
                <w:szCs w:val="20"/>
                <w:lang w:eastAsia="en-US"/>
              </w:rPr>
            </w:pPr>
            <w:r w:rsidRPr="0053605B">
              <w:rPr>
                <w:rFonts w:ascii="Arial" w:eastAsiaTheme="minorHAnsi" w:hAnsi="Arial" w:cs="Arial"/>
                <w:sz w:val="20"/>
                <w:szCs w:val="20"/>
                <w:lang w:eastAsia="en-US"/>
              </w:rPr>
              <w:t>Understands the pharmacotherapy for the full range of available medication and appropriate clinical guidance.</w:t>
            </w:r>
          </w:p>
          <w:p w14:paraId="0A4EB680" w14:textId="77777777" w:rsidR="00AF4693" w:rsidRPr="0053605B" w:rsidRDefault="00AF4693" w:rsidP="00AF4693">
            <w:pPr>
              <w:pStyle w:val="ListParagraph"/>
              <w:numPr>
                <w:ilvl w:val="0"/>
                <w:numId w:val="43"/>
              </w:numPr>
              <w:autoSpaceDE w:val="0"/>
              <w:autoSpaceDN w:val="0"/>
              <w:adjustRightInd w:val="0"/>
              <w:rPr>
                <w:rFonts w:ascii="Arial" w:eastAsiaTheme="minorHAnsi" w:hAnsi="Arial" w:cs="Arial"/>
                <w:sz w:val="20"/>
                <w:szCs w:val="20"/>
                <w:lang w:eastAsia="en-US"/>
              </w:rPr>
            </w:pPr>
            <w:r w:rsidRPr="0053605B">
              <w:rPr>
                <w:rFonts w:ascii="Arial" w:eastAsiaTheme="minorHAnsi" w:hAnsi="Arial" w:cs="Arial"/>
                <w:sz w:val="20"/>
                <w:szCs w:val="20"/>
                <w:lang w:eastAsia="en-US"/>
              </w:rPr>
              <w:t>Able to develop the pharmacy team to support the delivery of a safe and effective service.</w:t>
            </w:r>
          </w:p>
          <w:p w14:paraId="08BC1004" w14:textId="77777777" w:rsidR="00AF4693" w:rsidRPr="0053605B" w:rsidRDefault="00AF4693" w:rsidP="00AF4693">
            <w:pPr>
              <w:pStyle w:val="ListParagraph"/>
              <w:numPr>
                <w:ilvl w:val="0"/>
                <w:numId w:val="43"/>
              </w:numPr>
              <w:autoSpaceDE w:val="0"/>
              <w:autoSpaceDN w:val="0"/>
              <w:adjustRightInd w:val="0"/>
              <w:rPr>
                <w:rFonts w:ascii="Arial" w:eastAsiaTheme="minorHAnsi" w:hAnsi="Arial" w:cs="Arial"/>
                <w:sz w:val="20"/>
                <w:szCs w:val="20"/>
                <w:lang w:eastAsia="en-US"/>
              </w:rPr>
            </w:pPr>
            <w:r w:rsidRPr="0053605B">
              <w:rPr>
                <w:rFonts w:ascii="Arial" w:eastAsiaTheme="minorHAnsi" w:hAnsi="Arial" w:cs="Arial"/>
                <w:sz w:val="20"/>
                <w:szCs w:val="20"/>
                <w:lang w:eastAsia="en-US"/>
              </w:rPr>
              <w:t>Each pharmacist providing the service should ensure that they can demonstrate that they have undertaken CPD relevant to this service.</w:t>
            </w:r>
          </w:p>
          <w:p w14:paraId="31BF0FD1" w14:textId="77777777" w:rsidR="00AF4693" w:rsidRPr="0053605B" w:rsidRDefault="00AF4693" w:rsidP="00CD3835">
            <w:pPr>
              <w:autoSpaceDE w:val="0"/>
              <w:autoSpaceDN w:val="0"/>
              <w:adjustRightInd w:val="0"/>
              <w:spacing w:after="0"/>
              <w:rPr>
                <w:rFonts w:ascii="Arial" w:eastAsiaTheme="minorHAnsi" w:hAnsi="Arial" w:cs="Arial"/>
                <w:b/>
                <w:bCs/>
                <w:sz w:val="20"/>
                <w:lang w:val="en-GB" w:eastAsia="en-US"/>
              </w:rPr>
            </w:pPr>
          </w:p>
          <w:p w14:paraId="09CE9EC5" w14:textId="77777777" w:rsidR="00AF4693" w:rsidRPr="0053605B" w:rsidRDefault="00AF4693" w:rsidP="00CD3835">
            <w:pPr>
              <w:autoSpaceDE w:val="0"/>
              <w:autoSpaceDN w:val="0"/>
              <w:adjustRightInd w:val="0"/>
              <w:spacing w:after="0"/>
              <w:rPr>
                <w:rFonts w:ascii="Arial" w:eastAsiaTheme="minorHAnsi" w:hAnsi="Arial" w:cs="Arial"/>
                <w:sz w:val="20"/>
                <w:lang w:val="en-GB" w:eastAsia="en-US"/>
              </w:rPr>
            </w:pPr>
            <w:r w:rsidRPr="0053605B">
              <w:rPr>
                <w:rFonts w:ascii="Arial" w:eastAsiaTheme="minorHAnsi" w:hAnsi="Arial" w:cs="Arial"/>
                <w:b/>
                <w:bCs/>
                <w:sz w:val="20"/>
                <w:lang w:val="en-GB" w:eastAsia="en-US"/>
              </w:rPr>
              <w:t xml:space="preserve">Suggested sources of information/CPD </w:t>
            </w:r>
          </w:p>
          <w:p w14:paraId="56AD96E0" w14:textId="77777777" w:rsidR="00AF4693" w:rsidRPr="0053605B" w:rsidRDefault="00AF4693" w:rsidP="00CD3835">
            <w:pPr>
              <w:autoSpaceDE w:val="0"/>
              <w:autoSpaceDN w:val="0"/>
              <w:adjustRightInd w:val="0"/>
              <w:spacing w:after="0"/>
              <w:rPr>
                <w:rFonts w:ascii="Arial" w:eastAsiaTheme="minorHAnsi" w:hAnsi="Arial" w:cs="Arial"/>
                <w:sz w:val="20"/>
                <w:lang w:val="en-GB" w:eastAsia="en-US"/>
              </w:rPr>
            </w:pPr>
            <w:r w:rsidRPr="0053605B">
              <w:rPr>
                <w:rFonts w:ascii="Arial" w:eastAsiaTheme="minorHAnsi" w:hAnsi="Arial" w:cs="Arial"/>
                <w:sz w:val="20"/>
                <w:lang w:val="en-GB" w:eastAsia="en-US"/>
              </w:rPr>
              <w:t>This CPD is not compulsory but is provided here as a guide:</w:t>
            </w:r>
          </w:p>
          <w:p w14:paraId="5E64C8B6" w14:textId="77777777" w:rsidR="00AF4693" w:rsidRPr="0053605B" w:rsidRDefault="00AF4693" w:rsidP="00AF4693">
            <w:pPr>
              <w:pStyle w:val="ListParagraph"/>
              <w:numPr>
                <w:ilvl w:val="0"/>
                <w:numId w:val="44"/>
              </w:numPr>
              <w:autoSpaceDE w:val="0"/>
              <w:autoSpaceDN w:val="0"/>
              <w:adjustRightInd w:val="0"/>
              <w:rPr>
                <w:rFonts w:ascii="Arial" w:eastAsiaTheme="minorHAnsi" w:hAnsi="Arial" w:cs="Arial"/>
                <w:sz w:val="20"/>
                <w:szCs w:val="20"/>
                <w:lang w:eastAsia="en-US"/>
              </w:rPr>
            </w:pPr>
            <w:r w:rsidRPr="0053605B">
              <w:rPr>
                <w:rFonts w:ascii="Arial" w:eastAsiaTheme="minorHAnsi" w:hAnsi="Arial" w:cs="Arial"/>
                <w:b/>
                <w:sz w:val="20"/>
                <w:szCs w:val="20"/>
                <w:lang w:eastAsia="en-US"/>
              </w:rPr>
              <w:t xml:space="preserve">British National </w:t>
            </w:r>
            <w:proofErr w:type="gramStart"/>
            <w:r w:rsidRPr="0053605B">
              <w:rPr>
                <w:rFonts w:ascii="Arial" w:eastAsiaTheme="minorHAnsi" w:hAnsi="Arial" w:cs="Arial"/>
                <w:b/>
                <w:sz w:val="20"/>
                <w:szCs w:val="20"/>
                <w:lang w:eastAsia="en-US"/>
              </w:rPr>
              <w:t>Formulary</w:t>
            </w:r>
            <w:r w:rsidRPr="0053605B">
              <w:rPr>
                <w:rFonts w:ascii="Arial" w:eastAsiaTheme="minorHAnsi" w:hAnsi="Arial" w:cs="Arial"/>
                <w:sz w:val="20"/>
                <w:szCs w:val="20"/>
                <w:lang w:eastAsia="en-US"/>
              </w:rPr>
              <w:t xml:space="preserve">  -</w:t>
            </w:r>
            <w:proofErr w:type="gramEnd"/>
            <w:r w:rsidRPr="0053605B">
              <w:rPr>
                <w:rFonts w:ascii="Arial" w:eastAsiaTheme="minorHAnsi" w:hAnsi="Arial" w:cs="Arial"/>
                <w:sz w:val="20"/>
                <w:szCs w:val="20"/>
                <w:lang w:eastAsia="en-US"/>
              </w:rPr>
              <w:t xml:space="preserve"> </w:t>
            </w:r>
            <w:hyperlink r:id="rId12" w:history="1">
              <w:r w:rsidRPr="0053605B">
                <w:rPr>
                  <w:rStyle w:val="Hyperlink"/>
                  <w:rFonts w:eastAsiaTheme="minorHAnsi"/>
                  <w:sz w:val="20"/>
                  <w:szCs w:val="20"/>
                  <w:lang w:eastAsia="en-US"/>
                </w:rPr>
                <w:t>http://www.bnf.org/bnf/index.htm</w:t>
              </w:r>
            </w:hyperlink>
            <w:r w:rsidRPr="0053605B">
              <w:rPr>
                <w:rFonts w:ascii="Arial" w:eastAsiaTheme="minorHAnsi" w:hAnsi="Arial" w:cs="Arial"/>
                <w:sz w:val="20"/>
                <w:szCs w:val="20"/>
                <w:lang w:eastAsia="en-US"/>
              </w:rPr>
              <w:t xml:space="preserve"> </w:t>
            </w:r>
          </w:p>
          <w:p w14:paraId="5B74E088" w14:textId="77777777" w:rsidR="00AF4693" w:rsidRPr="0053605B" w:rsidRDefault="00AF4693" w:rsidP="00AF4693">
            <w:pPr>
              <w:pStyle w:val="ListParagraph"/>
              <w:numPr>
                <w:ilvl w:val="0"/>
                <w:numId w:val="42"/>
              </w:numPr>
              <w:autoSpaceDE w:val="0"/>
              <w:autoSpaceDN w:val="0"/>
              <w:adjustRightInd w:val="0"/>
              <w:rPr>
                <w:rFonts w:ascii="Arial" w:eastAsiaTheme="minorHAnsi" w:hAnsi="Arial" w:cs="Arial"/>
                <w:color w:val="0066FF"/>
                <w:sz w:val="20"/>
                <w:szCs w:val="20"/>
                <w:lang w:eastAsia="en-US"/>
              </w:rPr>
            </w:pPr>
            <w:r w:rsidRPr="0053605B">
              <w:rPr>
                <w:rFonts w:ascii="Arial" w:eastAsiaTheme="minorHAnsi" w:hAnsi="Arial" w:cs="Arial"/>
                <w:color w:val="000000"/>
                <w:sz w:val="20"/>
                <w:szCs w:val="20"/>
                <w:lang w:eastAsia="en-US"/>
              </w:rPr>
              <w:t xml:space="preserve">The </w:t>
            </w:r>
            <w:r w:rsidRPr="0053605B">
              <w:rPr>
                <w:rFonts w:ascii="Arial" w:eastAsiaTheme="minorHAnsi" w:hAnsi="Arial" w:cs="Arial"/>
                <w:b/>
                <w:sz w:val="20"/>
                <w:szCs w:val="20"/>
                <w:lang w:eastAsia="en-US"/>
              </w:rPr>
              <w:t>Centre for Pharmacy Postgraduate Education (CPPE),</w:t>
            </w:r>
            <w:r w:rsidRPr="0053605B">
              <w:rPr>
                <w:rFonts w:ascii="Arial" w:eastAsiaTheme="minorHAnsi" w:hAnsi="Arial" w:cs="Arial"/>
                <w:sz w:val="20"/>
                <w:szCs w:val="20"/>
                <w:lang w:eastAsia="en-US"/>
              </w:rPr>
              <w:t xml:space="preserve"> </w:t>
            </w:r>
            <w:r w:rsidRPr="0053605B">
              <w:rPr>
                <w:rFonts w:ascii="Arial" w:eastAsiaTheme="minorHAnsi" w:hAnsi="Arial" w:cs="Arial"/>
                <w:color w:val="000000"/>
                <w:sz w:val="20"/>
                <w:szCs w:val="20"/>
                <w:lang w:eastAsia="en-US"/>
              </w:rPr>
              <w:t xml:space="preserve">has published a guide to be used in conjunction with the course, which provides the pharmacy context for </w:t>
            </w:r>
            <w:r w:rsidRPr="0053605B">
              <w:rPr>
                <w:rFonts w:ascii="Arial" w:eastAsiaTheme="minorHAnsi" w:hAnsi="Arial" w:cs="Arial"/>
                <w:color w:val="000000"/>
                <w:sz w:val="20"/>
                <w:szCs w:val="20"/>
                <w:lang w:eastAsia="en-US"/>
              </w:rPr>
              <w:lastRenderedPageBreak/>
              <w:t xml:space="preserve">pharmacy professionals taking the e-learning course, allowing them to apply their self-care learning to their own interactions with patients in the pharmacy and to increase awareness amongst patients and the public of the alternatives to GP appointments. NPA’s ‘Implementing a community minor ailment scheme’ is available to download from their website. </w:t>
            </w:r>
            <w:r w:rsidRPr="0053605B">
              <w:rPr>
                <w:rFonts w:ascii="Arial" w:eastAsiaTheme="minorHAnsi" w:hAnsi="Arial" w:cs="Arial"/>
                <w:sz w:val="20"/>
                <w:szCs w:val="20"/>
                <w:lang w:eastAsia="en-US"/>
              </w:rPr>
              <w:t xml:space="preserve">- </w:t>
            </w:r>
            <w:hyperlink r:id="rId13" w:history="1">
              <w:r w:rsidRPr="0053605B">
                <w:rPr>
                  <w:rStyle w:val="Hyperlink"/>
                  <w:rFonts w:eastAsiaTheme="minorHAnsi"/>
                  <w:sz w:val="20"/>
                  <w:szCs w:val="20"/>
                  <w:lang w:eastAsia="en-US"/>
                </w:rPr>
                <w:t>http://www.cppe.ac.uk/default.asp</w:t>
              </w:r>
            </w:hyperlink>
          </w:p>
          <w:p w14:paraId="2DD6A942" w14:textId="77777777" w:rsidR="00AF4693" w:rsidRPr="0053605B" w:rsidRDefault="00AF4693" w:rsidP="00AF4693">
            <w:pPr>
              <w:pStyle w:val="ListParagraph"/>
              <w:numPr>
                <w:ilvl w:val="0"/>
                <w:numId w:val="45"/>
              </w:numPr>
              <w:autoSpaceDE w:val="0"/>
              <w:autoSpaceDN w:val="0"/>
              <w:adjustRightInd w:val="0"/>
              <w:rPr>
                <w:rFonts w:ascii="Arial" w:eastAsiaTheme="minorHAnsi" w:hAnsi="Arial" w:cs="Arial"/>
                <w:sz w:val="20"/>
                <w:szCs w:val="20"/>
                <w:lang w:eastAsia="en-US"/>
              </w:rPr>
            </w:pPr>
            <w:r w:rsidRPr="0053605B">
              <w:rPr>
                <w:rFonts w:ascii="Arial" w:eastAsiaTheme="minorHAnsi" w:hAnsi="Arial" w:cs="Arial"/>
                <w:b/>
                <w:sz w:val="20"/>
                <w:szCs w:val="20"/>
                <w:lang w:eastAsia="en-US"/>
              </w:rPr>
              <w:t>Clinical Knowledge Summaries –</w:t>
            </w:r>
            <w:r w:rsidRPr="0053605B">
              <w:rPr>
                <w:rFonts w:ascii="Arial" w:eastAsiaTheme="minorHAnsi" w:hAnsi="Arial" w:cs="Arial"/>
                <w:color w:val="0070C0"/>
                <w:sz w:val="20"/>
                <w:szCs w:val="20"/>
                <w:lang w:eastAsia="en-US"/>
              </w:rPr>
              <w:t xml:space="preserve"> </w:t>
            </w:r>
            <w:hyperlink r:id="rId14" w:history="1">
              <w:r w:rsidRPr="0053605B">
                <w:rPr>
                  <w:rStyle w:val="Hyperlink"/>
                  <w:rFonts w:eastAsiaTheme="minorHAnsi"/>
                  <w:sz w:val="20"/>
                  <w:szCs w:val="20"/>
                  <w:lang w:eastAsia="en-US"/>
                </w:rPr>
                <w:t>http://cks.nice.org.uk</w:t>
              </w:r>
            </w:hyperlink>
          </w:p>
          <w:p w14:paraId="1F281960" w14:textId="77777777" w:rsidR="00AF4693" w:rsidRPr="0053605B" w:rsidRDefault="00AF4693" w:rsidP="00AF4693">
            <w:pPr>
              <w:pStyle w:val="ListParagraph"/>
              <w:numPr>
                <w:ilvl w:val="0"/>
                <w:numId w:val="45"/>
              </w:numPr>
              <w:autoSpaceDE w:val="0"/>
              <w:autoSpaceDN w:val="0"/>
              <w:adjustRightInd w:val="0"/>
              <w:rPr>
                <w:rFonts w:ascii="Arial" w:eastAsiaTheme="minorHAnsi" w:hAnsi="Arial" w:cs="Arial"/>
                <w:sz w:val="20"/>
                <w:szCs w:val="20"/>
                <w:lang w:eastAsia="en-US"/>
              </w:rPr>
            </w:pPr>
            <w:r w:rsidRPr="0053605B">
              <w:rPr>
                <w:rFonts w:ascii="Arial" w:eastAsiaTheme="minorHAnsi" w:hAnsi="Arial" w:cs="Arial"/>
                <w:b/>
                <w:sz w:val="20"/>
                <w:szCs w:val="20"/>
                <w:lang w:eastAsia="en-US"/>
              </w:rPr>
              <w:t>Summary of product characteristics –</w:t>
            </w:r>
            <w:r w:rsidRPr="0053605B">
              <w:rPr>
                <w:rFonts w:ascii="Arial" w:eastAsiaTheme="minorHAnsi" w:hAnsi="Arial" w:cs="Arial"/>
                <w:sz w:val="20"/>
                <w:szCs w:val="20"/>
                <w:lang w:eastAsia="en-US"/>
              </w:rPr>
              <w:t xml:space="preserve"> </w:t>
            </w:r>
            <w:hyperlink r:id="rId15" w:history="1">
              <w:r w:rsidRPr="0053605B">
                <w:rPr>
                  <w:rStyle w:val="Hyperlink"/>
                  <w:rFonts w:eastAsiaTheme="minorHAnsi"/>
                  <w:sz w:val="20"/>
                  <w:szCs w:val="20"/>
                  <w:lang w:eastAsia="en-US"/>
                </w:rPr>
                <w:t>www.medicines.org.uk</w:t>
              </w:r>
            </w:hyperlink>
            <w:r w:rsidRPr="0053605B">
              <w:rPr>
                <w:rFonts w:ascii="Arial" w:eastAsiaTheme="minorHAnsi" w:hAnsi="Arial" w:cs="Arial"/>
                <w:color w:val="0070C0"/>
                <w:sz w:val="20"/>
                <w:szCs w:val="20"/>
                <w:lang w:eastAsia="en-US"/>
              </w:rPr>
              <w:t xml:space="preserve"> </w:t>
            </w:r>
          </w:p>
          <w:p w14:paraId="60624DE4" w14:textId="77777777" w:rsidR="00AF4693" w:rsidRPr="0053605B" w:rsidRDefault="00AF4693" w:rsidP="00CD3835">
            <w:pPr>
              <w:autoSpaceDE w:val="0"/>
              <w:autoSpaceDN w:val="0"/>
              <w:adjustRightInd w:val="0"/>
              <w:spacing w:after="0"/>
              <w:rPr>
                <w:rFonts w:ascii="Arial" w:eastAsiaTheme="minorHAnsi" w:hAnsi="Arial" w:cs="Arial"/>
                <w:sz w:val="20"/>
                <w:lang w:val="en-GB" w:eastAsia="en-US"/>
              </w:rPr>
            </w:pPr>
          </w:p>
          <w:p w14:paraId="365311C0"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5.1.2 The pharmacy makes full use of the promotional material made available for the service including provision of local patient advice leaflets where applicable and those available to download and print – see section 6 Resources</w:t>
            </w:r>
          </w:p>
          <w:p w14:paraId="47CEBE48"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6166AB31" w14:textId="1332FAD3"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5.1.</w:t>
            </w:r>
            <w:r w:rsidR="00D83560">
              <w:rPr>
                <w:rFonts w:ascii="Arial" w:eastAsiaTheme="minorHAnsi" w:hAnsi="Arial" w:cs="Arial"/>
                <w:color w:val="000000"/>
                <w:sz w:val="20"/>
                <w:lang w:val="en-GB" w:eastAsia="en-US"/>
              </w:rPr>
              <w:t>3</w:t>
            </w:r>
            <w:r w:rsidRPr="0053605B">
              <w:rPr>
                <w:rFonts w:ascii="Arial" w:eastAsiaTheme="minorHAnsi" w:hAnsi="Arial" w:cs="Arial"/>
                <w:color w:val="000000"/>
                <w:sz w:val="20"/>
                <w:lang w:val="en-GB" w:eastAsia="en-US"/>
              </w:rPr>
              <w:t xml:space="preserve"> The pharmacy reviews its standard operating procedures and the referral pathways for the service </w:t>
            </w:r>
            <w:r>
              <w:rPr>
                <w:rFonts w:ascii="Arial" w:eastAsiaTheme="minorHAnsi" w:hAnsi="Arial" w:cs="Arial"/>
                <w:color w:val="000000"/>
                <w:sz w:val="20"/>
                <w:lang w:val="en-GB" w:eastAsia="en-US"/>
              </w:rPr>
              <w:t>every 2 years</w:t>
            </w:r>
            <w:r w:rsidRPr="0053605B">
              <w:rPr>
                <w:rFonts w:ascii="Arial" w:eastAsiaTheme="minorHAnsi" w:hAnsi="Arial" w:cs="Arial"/>
                <w:color w:val="000000"/>
                <w:sz w:val="20"/>
                <w:lang w:val="en-GB" w:eastAsia="en-US"/>
              </w:rPr>
              <w:t>.</w:t>
            </w:r>
          </w:p>
          <w:p w14:paraId="3AC26B3D"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4F98E757" w14:textId="48F2E30A"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5.1.</w:t>
            </w:r>
            <w:r w:rsidR="00D83560">
              <w:rPr>
                <w:rFonts w:ascii="Arial" w:eastAsiaTheme="minorHAnsi" w:hAnsi="Arial" w:cs="Arial"/>
                <w:color w:val="000000"/>
                <w:sz w:val="20"/>
                <w:lang w:val="en-GB" w:eastAsia="en-US"/>
              </w:rPr>
              <w:t>4</w:t>
            </w:r>
            <w:r w:rsidRPr="0053605B">
              <w:rPr>
                <w:rFonts w:ascii="Arial" w:eastAsiaTheme="minorHAnsi" w:hAnsi="Arial" w:cs="Arial"/>
                <w:color w:val="000000"/>
                <w:sz w:val="20"/>
                <w:lang w:val="en-GB" w:eastAsia="en-US"/>
              </w:rPr>
              <w:t xml:space="preserve"> The pharmacy can demonstrate that pharmacists and staff involved in the provision of the service have undertaken CPD relevant to this service.</w:t>
            </w:r>
          </w:p>
          <w:p w14:paraId="37EFC8D3"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04F826CA" w14:textId="0CA1DAD3"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5.1.</w:t>
            </w:r>
            <w:r w:rsidR="00D83560">
              <w:rPr>
                <w:rFonts w:ascii="Arial" w:eastAsiaTheme="minorHAnsi" w:hAnsi="Arial" w:cs="Arial"/>
                <w:color w:val="000000"/>
                <w:sz w:val="20"/>
                <w:lang w:val="en-GB" w:eastAsia="en-US"/>
              </w:rPr>
              <w:t>5</w:t>
            </w:r>
            <w:r w:rsidRPr="0053605B">
              <w:rPr>
                <w:rFonts w:ascii="Arial" w:eastAsiaTheme="minorHAnsi" w:hAnsi="Arial" w:cs="Arial"/>
                <w:color w:val="000000"/>
                <w:sz w:val="20"/>
                <w:lang w:val="en-GB" w:eastAsia="en-US"/>
              </w:rPr>
              <w:t xml:space="preserve"> The pharmacy participates in an annual</w:t>
            </w:r>
            <w:r w:rsidR="00C91A00">
              <w:rPr>
                <w:rFonts w:ascii="Arial" w:eastAsiaTheme="minorHAnsi" w:hAnsi="Arial" w:cs="Arial"/>
                <w:color w:val="000000"/>
                <w:sz w:val="20"/>
                <w:lang w:val="en-GB" w:eastAsia="en-US"/>
              </w:rPr>
              <w:t xml:space="preserve"> ICB</w:t>
            </w:r>
            <w:r w:rsidRPr="0053605B">
              <w:rPr>
                <w:rFonts w:ascii="Arial" w:eastAsiaTheme="minorHAnsi" w:hAnsi="Arial" w:cs="Arial"/>
                <w:color w:val="000000"/>
                <w:sz w:val="20"/>
                <w:lang w:val="en-GB" w:eastAsia="en-US"/>
              </w:rPr>
              <w:t xml:space="preserve"> organised audit of service provision</w:t>
            </w:r>
            <w:r w:rsidR="007762C5">
              <w:rPr>
                <w:rFonts w:ascii="Arial" w:eastAsiaTheme="minorHAnsi" w:hAnsi="Arial" w:cs="Arial"/>
                <w:color w:val="000000"/>
                <w:sz w:val="20"/>
                <w:lang w:val="en-GB" w:eastAsia="en-US"/>
              </w:rPr>
              <w:t>, when requested</w:t>
            </w:r>
            <w:r w:rsidR="00843195">
              <w:rPr>
                <w:rFonts w:ascii="Arial" w:eastAsiaTheme="minorHAnsi" w:hAnsi="Arial" w:cs="Arial"/>
                <w:color w:val="000000"/>
                <w:sz w:val="20"/>
                <w:lang w:val="en-GB" w:eastAsia="en-US"/>
              </w:rPr>
              <w:t xml:space="preserve">, following liaison with the </w:t>
            </w:r>
            <w:r w:rsidR="00C91A00">
              <w:rPr>
                <w:rFonts w:ascii="Arial" w:eastAsiaTheme="minorHAnsi" w:hAnsi="Arial" w:cs="Arial"/>
                <w:color w:val="000000"/>
                <w:sz w:val="20"/>
                <w:lang w:val="en-GB" w:eastAsia="en-US"/>
              </w:rPr>
              <w:t>CPSC</w:t>
            </w:r>
            <w:r w:rsidR="00843195">
              <w:rPr>
                <w:rFonts w:ascii="Arial" w:eastAsiaTheme="minorHAnsi" w:hAnsi="Arial" w:cs="Arial"/>
                <w:color w:val="000000"/>
                <w:sz w:val="20"/>
                <w:lang w:val="en-GB" w:eastAsia="en-US"/>
              </w:rPr>
              <w:t>.</w:t>
            </w:r>
          </w:p>
          <w:p w14:paraId="3EF4C895" w14:textId="77777777"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p>
          <w:p w14:paraId="4FBFD49E" w14:textId="38548720" w:rsidR="00AF4693" w:rsidRPr="0053605B" w:rsidRDefault="00AF4693" w:rsidP="00CD3835">
            <w:pPr>
              <w:autoSpaceDE w:val="0"/>
              <w:autoSpaceDN w:val="0"/>
              <w:adjustRightInd w:val="0"/>
              <w:spacing w:after="0"/>
              <w:rPr>
                <w:rFonts w:ascii="Arial" w:eastAsiaTheme="minorHAnsi" w:hAnsi="Arial" w:cs="Arial"/>
                <w:color w:val="000000"/>
                <w:sz w:val="20"/>
                <w:lang w:val="en-GB" w:eastAsia="en-US"/>
              </w:rPr>
            </w:pPr>
            <w:r w:rsidRPr="0053605B">
              <w:rPr>
                <w:rFonts w:ascii="Arial" w:eastAsiaTheme="minorHAnsi" w:hAnsi="Arial" w:cs="Arial"/>
                <w:color w:val="000000"/>
                <w:sz w:val="20"/>
                <w:lang w:val="en-GB" w:eastAsia="en-US"/>
              </w:rPr>
              <w:t>5.1.</w:t>
            </w:r>
            <w:r w:rsidR="00D83560">
              <w:rPr>
                <w:rFonts w:ascii="Arial" w:eastAsiaTheme="minorHAnsi" w:hAnsi="Arial" w:cs="Arial"/>
                <w:color w:val="000000"/>
                <w:sz w:val="20"/>
                <w:lang w:val="en-GB" w:eastAsia="en-US"/>
              </w:rPr>
              <w:t>6</w:t>
            </w:r>
            <w:r w:rsidRPr="0053605B">
              <w:rPr>
                <w:rFonts w:ascii="Arial" w:eastAsiaTheme="minorHAnsi" w:hAnsi="Arial" w:cs="Arial"/>
                <w:color w:val="000000"/>
                <w:sz w:val="20"/>
                <w:lang w:val="en-GB" w:eastAsia="en-US"/>
              </w:rPr>
              <w:t xml:space="preserve"> The pharmacy co-operates with any locally agreed </w:t>
            </w:r>
            <w:r w:rsidR="00C91A00">
              <w:rPr>
                <w:rFonts w:ascii="Arial" w:eastAsiaTheme="minorHAnsi" w:hAnsi="Arial" w:cs="Arial"/>
                <w:color w:val="000000"/>
                <w:sz w:val="20"/>
                <w:lang w:val="en-GB" w:eastAsia="en-US"/>
              </w:rPr>
              <w:t>ICB</w:t>
            </w:r>
            <w:r w:rsidRPr="0053605B">
              <w:rPr>
                <w:rFonts w:ascii="Arial" w:eastAsiaTheme="minorHAnsi" w:hAnsi="Arial" w:cs="Arial"/>
                <w:color w:val="000000"/>
                <w:sz w:val="20"/>
                <w:lang w:val="en-GB" w:eastAsia="en-US"/>
              </w:rPr>
              <w:t>-led assessment of service user experience.</w:t>
            </w:r>
          </w:p>
          <w:p w14:paraId="0D4C9F19" w14:textId="77777777" w:rsidR="00AF4693" w:rsidRPr="0053605B" w:rsidRDefault="00AF4693" w:rsidP="00CD3835">
            <w:pPr>
              <w:spacing w:after="0"/>
              <w:rPr>
                <w:rFonts w:ascii="Arial" w:eastAsia="Times New Roman" w:hAnsi="Arial" w:cs="Arial"/>
                <w:b/>
                <w:color w:val="00B050"/>
                <w:sz w:val="20"/>
                <w:lang w:eastAsia="en-GB"/>
              </w:rPr>
            </w:pPr>
          </w:p>
          <w:p w14:paraId="4F80328F" w14:textId="77777777" w:rsidR="00AF4693" w:rsidRPr="0053605B" w:rsidRDefault="00AF4693" w:rsidP="00CD3835">
            <w:pPr>
              <w:spacing w:after="0"/>
              <w:rPr>
                <w:rFonts w:ascii="Arial" w:eastAsia="Times New Roman" w:hAnsi="Arial" w:cs="Arial"/>
                <w:b/>
                <w:color w:val="00B050"/>
                <w:sz w:val="20"/>
                <w:lang w:eastAsia="en-GB"/>
              </w:rPr>
            </w:pPr>
            <w:r w:rsidRPr="0053605B">
              <w:rPr>
                <w:rFonts w:ascii="Arial" w:eastAsia="Times New Roman" w:hAnsi="Arial" w:cs="Arial"/>
                <w:b/>
                <w:color w:val="00B050"/>
                <w:sz w:val="20"/>
                <w:lang w:eastAsia="en-GB"/>
              </w:rPr>
              <w:t>5.2         Applicable CQUIN goals (See Schedule 4 Part E)</w:t>
            </w:r>
          </w:p>
          <w:p w14:paraId="042085CC" w14:textId="77777777" w:rsidR="00AF4693" w:rsidRPr="0053605B" w:rsidRDefault="00AF4693" w:rsidP="00CD3835">
            <w:pPr>
              <w:pStyle w:val="Default"/>
              <w:rPr>
                <w:rFonts w:ascii="Arial" w:hAnsi="Arial" w:cs="Arial"/>
                <w:sz w:val="20"/>
                <w:szCs w:val="20"/>
              </w:rPr>
            </w:pPr>
            <w:r w:rsidRPr="0053605B">
              <w:rPr>
                <w:rFonts w:ascii="Arial" w:hAnsi="Arial" w:cs="Arial"/>
                <w:sz w:val="20"/>
                <w:szCs w:val="20"/>
              </w:rPr>
              <w:t>Not applicable</w:t>
            </w:r>
          </w:p>
          <w:p w14:paraId="6EB9A186" w14:textId="77777777" w:rsidR="00AF4693" w:rsidRDefault="00AF4693" w:rsidP="00CD3835">
            <w:pPr>
              <w:pStyle w:val="Default"/>
              <w:rPr>
                <w:rFonts w:ascii="Arial" w:hAnsi="Arial" w:cs="Arial"/>
                <w:sz w:val="20"/>
                <w:szCs w:val="20"/>
              </w:rPr>
            </w:pPr>
          </w:p>
          <w:p w14:paraId="62767748" w14:textId="77777777" w:rsidR="00AF4693" w:rsidRPr="003C679F" w:rsidRDefault="00AF4693" w:rsidP="00CD3835">
            <w:pPr>
              <w:spacing w:after="0"/>
              <w:rPr>
                <w:rFonts w:ascii="Arial" w:eastAsia="Times New Roman" w:hAnsi="Arial" w:cs="Arial"/>
                <w:b/>
                <w:color w:val="00B050"/>
                <w:sz w:val="20"/>
                <w:lang w:eastAsia="en-GB"/>
              </w:rPr>
            </w:pPr>
            <w:r w:rsidRPr="00B135AC">
              <w:rPr>
                <w:rFonts w:ascii="Arial" w:eastAsia="Times New Roman" w:hAnsi="Arial" w:cs="Arial"/>
                <w:b/>
                <w:color w:val="00B050"/>
                <w:sz w:val="20"/>
                <w:lang w:eastAsia="en-GB"/>
              </w:rPr>
              <w:t>5.3         Resources</w:t>
            </w:r>
          </w:p>
          <w:p w14:paraId="75CAEAAE" w14:textId="0626EA1E" w:rsidR="00AF4693" w:rsidRPr="0053605B" w:rsidRDefault="00AF4693" w:rsidP="00AF4693">
            <w:pPr>
              <w:pStyle w:val="ListParagraph"/>
              <w:numPr>
                <w:ilvl w:val="0"/>
                <w:numId w:val="46"/>
              </w:numPr>
              <w:spacing w:line="276" w:lineRule="auto"/>
              <w:rPr>
                <w:rFonts w:ascii="Arial" w:hAnsi="Arial" w:cs="Arial"/>
                <w:sz w:val="20"/>
                <w:szCs w:val="20"/>
              </w:rPr>
            </w:pPr>
            <w:r w:rsidRPr="0053605B">
              <w:rPr>
                <w:rFonts w:ascii="Arial" w:hAnsi="Arial" w:cs="Arial"/>
                <w:sz w:val="20"/>
                <w:szCs w:val="20"/>
              </w:rPr>
              <w:t>Pharmacists are advised to refer to the most updated product information available (</w:t>
            </w:r>
            <w:proofErr w:type="gramStart"/>
            <w:r w:rsidRPr="0053605B">
              <w:rPr>
                <w:rFonts w:ascii="Arial" w:hAnsi="Arial" w:cs="Arial"/>
                <w:sz w:val="20"/>
                <w:szCs w:val="20"/>
              </w:rPr>
              <w:t>i.e.</w:t>
            </w:r>
            <w:proofErr w:type="gramEnd"/>
            <w:r w:rsidRPr="0053605B">
              <w:rPr>
                <w:rFonts w:ascii="Arial" w:hAnsi="Arial" w:cs="Arial"/>
                <w:sz w:val="20"/>
                <w:szCs w:val="20"/>
              </w:rPr>
              <w:t xml:space="preserve"> latest BNF version, Summary of Product Characteristics</w:t>
            </w:r>
            <w:r w:rsidR="00843195">
              <w:rPr>
                <w:rFonts w:ascii="Arial" w:hAnsi="Arial" w:cs="Arial"/>
                <w:sz w:val="20"/>
                <w:szCs w:val="20"/>
              </w:rPr>
              <w:t>)</w:t>
            </w:r>
          </w:p>
          <w:p w14:paraId="049A1A23" w14:textId="77777777" w:rsidR="00AF4693" w:rsidRPr="0053605B" w:rsidRDefault="00AF4693" w:rsidP="00CD3835">
            <w:pPr>
              <w:pStyle w:val="ListParagraph"/>
              <w:spacing w:line="276" w:lineRule="auto"/>
              <w:rPr>
                <w:rFonts w:ascii="Arial" w:hAnsi="Arial" w:cs="Arial"/>
                <w:sz w:val="20"/>
                <w:szCs w:val="20"/>
              </w:rPr>
            </w:pPr>
          </w:p>
          <w:p w14:paraId="26E96D2F" w14:textId="77777777" w:rsidR="00AF4693" w:rsidRPr="0053605B" w:rsidRDefault="00AF4693" w:rsidP="00CD3835">
            <w:pPr>
              <w:spacing w:line="276" w:lineRule="auto"/>
              <w:rPr>
                <w:rFonts w:ascii="Arial" w:hAnsi="Arial" w:cs="Arial"/>
                <w:sz w:val="20"/>
              </w:rPr>
            </w:pPr>
            <w:r w:rsidRPr="0053605B">
              <w:rPr>
                <w:rFonts w:ascii="Arial" w:hAnsi="Arial" w:cs="Arial"/>
                <w:sz w:val="20"/>
              </w:rPr>
              <w:t>Minor Ailment Information Leaflets are available to print, if required, and patients may be directed to the follow websites:</w:t>
            </w:r>
          </w:p>
          <w:p w14:paraId="640E6DF4" w14:textId="77777777" w:rsidR="00AF4693" w:rsidRPr="0053605B" w:rsidRDefault="00AF4693" w:rsidP="00AF4693">
            <w:pPr>
              <w:pStyle w:val="ListParagraph"/>
              <w:numPr>
                <w:ilvl w:val="0"/>
                <w:numId w:val="46"/>
              </w:numPr>
              <w:rPr>
                <w:rFonts w:ascii="Arial" w:hAnsi="Arial" w:cs="Arial"/>
                <w:bCs/>
                <w:color w:val="0000FF"/>
                <w:sz w:val="20"/>
                <w:szCs w:val="20"/>
                <w:u w:val="single"/>
              </w:rPr>
            </w:pPr>
            <w:r w:rsidRPr="0053605B">
              <w:rPr>
                <w:rFonts w:ascii="Arial" w:eastAsiaTheme="minorHAnsi" w:hAnsi="Arial" w:cs="Arial"/>
                <w:bCs/>
                <w:sz w:val="20"/>
                <w:szCs w:val="20"/>
              </w:rPr>
              <w:t xml:space="preserve">Patient.co.uk Health information leaflets  </w:t>
            </w:r>
            <w:hyperlink r:id="rId16" w:history="1">
              <w:r w:rsidRPr="0053605B">
                <w:rPr>
                  <w:rFonts w:ascii="Arial" w:hAnsi="Arial" w:cs="Arial"/>
                  <w:bCs/>
                  <w:color w:val="0000FF"/>
                  <w:sz w:val="20"/>
                  <w:szCs w:val="20"/>
                  <w:u w:val="single"/>
                </w:rPr>
                <w:t>www.patient.co.uk</w:t>
              </w:r>
            </w:hyperlink>
          </w:p>
          <w:p w14:paraId="189D073B" w14:textId="77777777" w:rsidR="00AF4693" w:rsidRPr="0053605B" w:rsidRDefault="00AF4693" w:rsidP="00AF4693">
            <w:pPr>
              <w:pStyle w:val="ListParagraph"/>
              <w:numPr>
                <w:ilvl w:val="0"/>
                <w:numId w:val="46"/>
              </w:numPr>
              <w:shd w:val="clear" w:color="auto" w:fill="FFFFFF"/>
              <w:rPr>
                <w:rFonts w:ascii="Arial" w:hAnsi="Arial" w:cs="Arial"/>
                <w:bCs/>
                <w:color w:val="0000FF"/>
                <w:sz w:val="20"/>
                <w:szCs w:val="20"/>
                <w:u w:val="single"/>
              </w:rPr>
            </w:pPr>
            <w:proofErr w:type="spellStart"/>
            <w:r w:rsidRPr="0053605B">
              <w:rPr>
                <w:rFonts w:ascii="Arial" w:eastAsiaTheme="minorHAnsi" w:hAnsi="Arial" w:cs="Arial"/>
                <w:bCs/>
                <w:sz w:val="20"/>
                <w:szCs w:val="20"/>
              </w:rPr>
              <w:t>Self Care</w:t>
            </w:r>
            <w:proofErr w:type="spellEnd"/>
            <w:r w:rsidRPr="0053605B">
              <w:rPr>
                <w:rFonts w:ascii="Arial" w:eastAsiaTheme="minorHAnsi" w:hAnsi="Arial" w:cs="Arial"/>
                <w:bCs/>
                <w:sz w:val="20"/>
                <w:szCs w:val="20"/>
              </w:rPr>
              <w:t xml:space="preserve"> Forum Factsheets </w:t>
            </w:r>
            <w:hyperlink r:id="rId17" w:history="1">
              <w:r w:rsidRPr="0053605B">
                <w:rPr>
                  <w:rFonts w:ascii="Arial" w:hAnsi="Arial" w:cs="Arial"/>
                  <w:bCs/>
                  <w:color w:val="0000FF"/>
                  <w:sz w:val="20"/>
                  <w:szCs w:val="20"/>
                  <w:u w:val="single"/>
                </w:rPr>
                <w:t>http://www.selfcareforum.org/fact-sheets/</w:t>
              </w:r>
            </w:hyperlink>
          </w:p>
          <w:p w14:paraId="5B2B10E3" w14:textId="77777777" w:rsidR="00AF4693" w:rsidRPr="0053605B" w:rsidRDefault="00AF4693" w:rsidP="00AF4693">
            <w:pPr>
              <w:pStyle w:val="ListParagraph"/>
              <w:numPr>
                <w:ilvl w:val="0"/>
                <w:numId w:val="46"/>
              </w:numPr>
              <w:rPr>
                <w:rFonts w:ascii="Arial" w:hAnsi="Arial" w:cs="Arial"/>
                <w:sz w:val="20"/>
                <w:szCs w:val="20"/>
              </w:rPr>
            </w:pPr>
            <w:r w:rsidRPr="0053605B">
              <w:rPr>
                <w:rFonts w:ascii="Arial" w:eastAsiaTheme="minorHAnsi" w:hAnsi="Arial" w:cs="Arial"/>
                <w:bCs/>
                <w:sz w:val="20"/>
                <w:szCs w:val="20"/>
              </w:rPr>
              <w:t xml:space="preserve">Treat Yourself better website - </w:t>
            </w:r>
            <w:r w:rsidRPr="0053605B">
              <w:rPr>
                <w:rFonts w:ascii="Arial" w:hAnsi="Arial" w:cs="Arial"/>
                <w:bCs/>
                <w:sz w:val="20"/>
                <w:szCs w:val="20"/>
              </w:rPr>
              <w:t xml:space="preserve">Not available as a leaflet but patients can be signposted to the website </w:t>
            </w:r>
            <w:hyperlink r:id="rId18" w:history="1">
              <w:r w:rsidRPr="0053605B">
                <w:rPr>
                  <w:rFonts w:ascii="Arial" w:hAnsi="Arial" w:cs="Arial"/>
                  <w:color w:val="0000FF"/>
                  <w:sz w:val="20"/>
                  <w:szCs w:val="20"/>
                  <w:u w:val="single"/>
                </w:rPr>
                <w:t>http://www.treatyourselfbetter.co.uk/</w:t>
              </w:r>
            </w:hyperlink>
          </w:p>
          <w:p w14:paraId="1E33C5FC" w14:textId="77777777" w:rsidR="00AF4693" w:rsidRPr="0053605B" w:rsidRDefault="00AF4693" w:rsidP="00CD3835">
            <w:pPr>
              <w:pStyle w:val="Default"/>
              <w:rPr>
                <w:rFonts w:ascii="Arial" w:hAnsi="Arial" w:cs="Arial"/>
                <w:sz w:val="20"/>
                <w:szCs w:val="20"/>
              </w:rPr>
            </w:pPr>
          </w:p>
        </w:tc>
      </w:tr>
    </w:tbl>
    <w:p w14:paraId="13511683" w14:textId="77777777" w:rsidR="00AF4693" w:rsidRDefault="00AF4693" w:rsidP="00AF4693"/>
    <w:p w14:paraId="7D5986C9" w14:textId="77777777" w:rsidR="00AF4693" w:rsidRPr="00510DDC" w:rsidRDefault="00AF4693" w:rsidP="00803216">
      <w:pPr>
        <w:shd w:val="clear" w:color="auto" w:fill="FFFFFF" w:themeFill="background1"/>
        <w:tabs>
          <w:tab w:val="left" w:pos="3147"/>
        </w:tabs>
        <w:spacing w:after="0"/>
        <w:jc w:val="both"/>
        <w:rPr>
          <w:rFonts w:ascii="Arial" w:hAnsi="Arial" w:cs="Arial"/>
          <w:sz w:val="20"/>
        </w:rPr>
      </w:pPr>
    </w:p>
    <w:p w14:paraId="00193E77" w14:textId="7EB0A63C" w:rsidR="00ED4D94" w:rsidRDefault="00ED4D94">
      <w:pPr>
        <w:rPr>
          <w:rFonts w:ascii="Arial" w:hAnsi="Arial" w:cs="Arial"/>
          <w:sz w:val="20"/>
        </w:rPr>
      </w:pPr>
    </w:p>
    <w:sectPr w:rsidR="00ED4D94" w:rsidSect="00503500">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E336" w14:textId="77777777" w:rsidR="00872417" w:rsidRDefault="00872417" w:rsidP="00674BEC">
      <w:pPr>
        <w:spacing w:after="0"/>
      </w:pPr>
      <w:r>
        <w:separator/>
      </w:r>
    </w:p>
  </w:endnote>
  <w:endnote w:type="continuationSeparator" w:id="0">
    <w:p w14:paraId="1D344163" w14:textId="77777777" w:rsidR="00872417" w:rsidRDefault="00872417" w:rsidP="00674BEC">
      <w:pPr>
        <w:spacing w:after="0"/>
      </w:pPr>
      <w:r>
        <w:continuationSeparator/>
      </w:r>
    </w:p>
  </w:endnote>
  <w:endnote w:type="continuationNotice" w:id="1">
    <w:p w14:paraId="0C72A37A" w14:textId="77777777" w:rsidR="00872417" w:rsidRDefault="008724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64FA4" w14:textId="77777777" w:rsidR="00872417" w:rsidRDefault="00872417" w:rsidP="00674BEC">
      <w:pPr>
        <w:spacing w:after="0"/>
      </w:pPr>
      <w:r>
        <w:separator/>
      </w:r>
    </w:p>
  </w:footnote>
  <w:footnote w:type="continuationSeparator" w:id="0">
    <w:p w14:paraId="367F30F9" w14:textId="77777777" w:rsidR="00872417" w:rsidRDefault="00872417" w:rsidP="00674BEC">
      <w:pPr>
        <w:spacing w:after="0"/>
      </w:pPr>
      <w:r>
        <w:continuationSeparator/>
      </w:r>
    </w:p>
  </w:footnote>
  <w:footnote w:type="continuationNotice" w:id="1">
    <w:p w14:paraId="6F13A4B1" w14:textId="77777777" w:rsidR="00872417" w:rsidRDefault="008724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102"/>
    <w:multiLevelType w:val="hybridMultilevel"/>
    <w:tmpl w:val="3E4AF9F6"/>
    <w:lvl w:ilvl="0" w:tplc="D47C0FC6">
      <w:start w:val="1"/>
      <w:numFmt w:val="decimal"/>
      <w:lvlText w:val="%1."/>
      <w:lvlJc w:val="left"/>
      <w:pPr>
        <w:ind w:left="972" w:hanging="360"/>
      </w:pPr>
      <w:rPr>
        <w:rFonts w:ascii="Arial" w:hAnsi="Arial" w:cs="Arial" w:hint="default"/>
        <w:sz w:val="20"/>
        <w:szCs w:val="20"/>
      </w:rPr>
    </w:lvl>
    <w:lvl w:ilvl="1" w:tplc="08090019">
      <w:start w:val="1"/>
      <w:numFmt w:val="lowerLetter"/>
      <w:lvlText w:val="%2."/>
      <w:lvlJc w:val="left"/>
      <w:pPr>
        <w:ind w:left="1626" w:hanging="360"/>
      </w:pPr>
    </w:lvl>
    <w:lvl w:ilvl="2" w:tplc="0809001B" w:tentative="1">
      <w:start w:val="1"/>
      <w:numFmt w:val="lowerRoman"/>
      <w:lvlText w:val="%3."/>
      <w:lvlJc w:val="right"/>
      <w:pPr>
        <w:ind w:left="2346" w:hanging="180"/>
      </w:pPr>
    </w:lvl>
    <w:lvl w:ilvl="3" w:tplc="0809000F" w:tentative="1">
      <w:start w:val="1"/>
      <w:numFmt w:val="decimal"/>
      <w:lvlText w:val="%4."/>
      <w:lvlJc w:val="left"/>
      <w:pPr>
        <w:ind w:left="3066" w:hanging="360"/>
      </w:pPr>
    </w:lvl>
    <w:lvl w:ilvl="4" w:tplc="08090019" w:tentative="1">
      <w:start w:val="1"/>
      <w:numFmt w:val="lowerLetter"/>
      <w:lvlText w:val="%5."/>
      <w:lvlJc w:val="left"/>
      <w:pPr>
        <w:ind w:left="3786" w:hanging="360"/>
      </w:pPr>
    </w:lvl>
    <w:lvl w:ilvl="5" w:tplc="0809001B" w:tentative="1">
      <w:start w:val="1"/>
      <w:numFmt w:val="lowerRoman"/>
      <w:lvlText w:val="%6."/>
      <w:lvlJc w:val="right"/>
      <w:pPr>
        <w:ind w:left="4506" w:hanging="180"/>
      </w:pPr>
    </w:lvl>
    <w:lvl w:ilvl="6" w:tplc="0809000F" w:tentative="1">
      <w:start w:val="1"/>
      <w:numFmt w:val="decimal"/>
      <w:lvlText w:val="%7."/>
      <w:lvlJc w:val="left"/>
      <w:pPr>
        <w:ind w:left="5226" w:hanging="360"/>
      </w:pPr>
    </w:lvl>
    <w:lvl w:ilvl="7" w:tplc="08090019" w:tentative="1">
      <w:start w:val="1"/>
      <w:numFmt w:val="lowerLetter"/>
      <w:lvlText w:val="%8."/>
      <w:lvlJc w:val="left"/>
      <w:pPr>
        <w:ind w:left="5946" w:hanging="360"/>
      </w:pPr>
    </w:lvl>
    <w:lvl w:ilvl="8" w:tplc="0809001B" w:tentative="1">
      <w:start w:val="1"/>
      <w:numFmt w:val="lowerRoman"/>
      <w:lvlText w:val="%9."/>
      <w:lvlJc w:val="right"/>
      <w:pPr>
        <w:ind w:left="6666" w:hanging="180"/>
      </w:pPr>
    </w:lvl>
  </w:abstractNum>
  <w:abstractNum w:abstractNumId="1" w15:restartNumberingAfterBreak="0">
    <w:nsid w:val="05B34981"/>
    <w:multiLevelType w:val="hybridMultilevel"/>
    <w:tmpl w:val="4DECB762"/>
    <w:lvl w:ilvl="0" w:tplc="858AA96C">
      <w:start w:val="4"/>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D0A37"/>
    <w:multiLevelType w:val="hybridMultilevel"/>
    <w:tmpl w:val="44DE4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41724B"/>
    <w:multiLevelType w:val="multilevel"/>
    <w:tmpl w:val="F88A4B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BE32BC"/>
    <w:multiLevelType w:val="hybridMultilevel"/>
    <w:tmpl w:val="18F28518"/>
    <w:lvl w:ilvl="0" w:tplc="EBCC8426">
      <w:start w:val="7"/>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0B3BAD"/>
    <w:multiLevelType w:val="hybridMultilevel"/>
    <w:tmpl w:val="25601786"/>
    <w:lvl w:ilvl="0" w:tplc="7AB60CBE">
      <w:start w:val="10"/>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392E30"/>
    <w:multiLevelType w:val="hybridMultilevel"/>
    <w:tmpl w:val="AA806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AFF115A"/>
    <w:multiLevelType w:val="hybridMultilevel"/>
    <w:tmpl w:val="D156692A"/>
    <w:lvl w:ilvl="0" w:tplc="54301182">
      <w:start w:val="3"/>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513B51"/>
    <w:multiLevelType w:val="hybridMultilevel"/>
    <w:tmpl w:val="75826056"/>
    <w:lvl w:ilvl="0" w:tplc="4FD8A036">
      <w:start w:val="1"/>
      <w:numFmt w:val="upperLetter"/>
      <w:lvlText w:val="%1."/>
      <w:lvlJc w:val="left"/>
      <w:pPr>
        <w:ind w:left="720" w:hanging="480"/>
      </w:pPr>
      <w:rPr>
        <w:rFonts w:hint="default"/>
        <w:b w:val="0"/>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0" w15:restartNumberingAfterBreak="0">
    <w:nsid w:val="123D6016"/>
    <w:multiLevelType w:val="hybridMultilevel"/>
    <w:tmpl w:val="7116B6FC"/>
    <w:lvl w:ilvl="0" w:tplc="6A107A1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1" w15:restartNumberingAfterBreak="0">
    <w:nsid w:val="12AC00A5"/>
    <w:multiLevelType w:val="hybridMultilevel"/>
    <w:tmpl w:val="99024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9A1659"/>
    <w:multiLevelType w:val="hybridMultilevel"/>
    <w:tmpl w:val="0D025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476A29"/>
    <w:multiLevelType w:val="hybridMultilevel"/>
    <w:tmpl w:val="F938790A"/>
    <w:lvl w:ilvl="0" w:tplc="D8C49576">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5" w15:restartNumberingAfterBreak="0">
    <w:nsid w:val="17942E4C"/>
    <w:multiLevelType w:val="hybridMultilevel"/>
    <w:tmpl w:val="B3B83F9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F93BF4"/>
    <w:multiLevelType w:val="hybridMultilevel"/>
    <w:tmpl w:val="38046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A2B14F9"/>
    <w:multiLevelType w:val="hybridMultilevel"/>
    <w:tmpl w:val="9BE425C6"/>
    <w:lvl w:ilvl="0" w:tplc="C9AC7836">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523D14"/>
    <w:multiLevelType w:val="hybridMultilevel"/>
    <w:tmpl w:val="CD0E2ABA"/>
    <w:lvl w:ilvl="0" w:tplc="48AAFEC4">
      <w:start w:val="3"/>
      <w:numFmt w:val="upperLetter"/>
      <w:lvlText w:val="%1."/>
      <w:lvlJc w:val="left"/>
      <w:pPr>
        <w:ind w:left="5038"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2A7E5F"/>
    <w:multiLevelType w:val="multilevel"/>
    <w:tmpl w:val="44E0D83C"/>
    <w:lvl w:ilvl="0">
      <w:start w:val="1"/>
      <w:numFmt w:val="decimal"/>
      <w:lvlText w:val="%1."/>
      <w:lvlJc w:val="left"/>
      <w:pPr>
        <w:ind w:left="502" w:hanging="360"/>
      </w:pPr>
      <w:rPr>
        <w:rFonts w:hint="default"/>
        <w:b w:val="0"/>
        <w:sz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2A7912EF"/>
    <w:multiLevelType w:val="hybridMultilevel"/>
    <w:tmpl w:val="4EE03DBA"/>
    <w:lvl w:ilvl="0" w:tplc="08090003">
      <w:start w:val="1"/>
      <w:numFmt w:val="bullet"/>
      <w:lvlText w:val="o"/>
      <w:lvlJc w:val="left"/>
      <w:pPr>
        <w:ind w:left="1440" w:hanging="360"/>
      </w:pPr>
      <w:rPr>
        <w:rFonts w:ascii="Courier New" w:hAnsi="Courier New" w:cs="Courier New" w:hint="default"/>
      </w:rPr>
    </w:lvl>
    <w:lvl w:ilvl="1" w:tplc="2C5E7B56">
      <w:numFmt w:val="bullet"/>
      <w:lvlText w:val="•"/>
      <w:lvlJc w:val="left"/>
      <w:pPr>
        <w:ind w:left="2520" w:hanging="720"/>
      </w:pPr>
      <w:rPr>
        <w:rFonts w:ascii="Arial" w:eastAsiaTheme="minorHAnsi" w:hAnsi="Arial" w:cs="Arial"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2E9555A7"/>
    <w:multiLevelType w:val="hybridMultilevel"/>
    <w:tmpl w:val="7EF6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BF6BD8"/>
    <w:multiLevelType w:val="hybridMultilevel"/>
    <w:tmpl w:val="C5FE3BB8"/>
    <w:lvl w:ilvl="0" w:tplc="4D620A90">
      <w:start w:val="1"/>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6" w15:restartNumberingAfterBreak="0">
    <w:nsid w:val="446479E3"/>
    <w:multiLevelType w:val="hybridMultilevel"/>
    <w:tmpl w:val="91947F02"/>
    <w:lvl w:ilvl="0" w:tplc="2AC65294">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DB46E8"/>
    <w:multiLevelType w:val="hybridMultilevel"/>
    <w:tmpl w:val="DE784EF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6032799"/>
    <w:multiLevelType w:val="hybridMultilevel"/>
    <w:tmpl w:val="A31CF37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4C3306AD"/>
    <w:multiLevelType w:val="hybridMultilevel"/>
    <w:tmpl w:val="9C68E070"/>
    <w:lvl w:ilvl="0" w:tplc="18B8D42E">
      <w:start w:val="4"/>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190C8A"/>
    <w:multiLevelType w:val="hybridMultilevel"/>
    <w:tmpl w:val="67DE3052"/>
    <w:lvl w:ilvl="0" w:tplc="903495F0">
      <w:start w:val="3"/>
      <w:numFmt w:val="upperLetter"/>
      <w:lvlText w:val="%1."/>
      <w:lvlJc w:val="left"/>
      <w:pPr>
        <w:ind w:left="720" w:hanging="48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5B4367"/>
    <w:multiLevelType w:val="hybridMultilevel"/>
    <w:tmpl w:val="FA44ADAA"/>
    <w:lvl w:ilvl="0" w:tplc="C74079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3A4751"/>
    <w:multiLevelType w:val="multilevel"/>
    <w:tmpl w:val="765AEA68"/>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937D1F"/>
    <w:multiLevelType w:val="hybridMultilevel"/>
    <w:tmpl w:val="D8D60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650876"/>
    <w:multiLevelType w:val="hybridMultilevel"/>
    <w:tmpl w:val="95A69166"/>
    <w:lvl w:ilvl="0" w:tplc="0809000F">
      <w:start w:val="1"/>
      <w:numFmt w:val="decimal"/>
      <w:lvlText w:val="%1."/>
      <w:lvlJc w:val="left"/>
      <w:pPr>
        <w:ind w:left="360" w:hanging="360"/>
      </w:pPr>
      <w:rPr>
        <w:rFonts w:hint="default"/>
      </w:rPr>
    </w:lvl>
    <w:lvl w:ilvl="1" w:tplc="08090019">
      <w:start w:val="1"/>
      <w:numFmt w:val="lowerLetter"/>
      <w:lvlText w:val="%2."/>
      <w:lvlJc w:val="left"/>
      <w:pPr>
        <w:ind w:left="-1679" w:hanging="360"/>
      </w:pPr>
    </w:lvl>
    <w:lvl w:ilvl="2" w:tplc="0809001B" w:tentative="1">
      <w:start w:val="1"/>
      <w:numFmt w:val="lowerRoman"/>
      <w:lvlText w:val="%3."/>
      <w:lvlJc w:val="right"/>
      <w:pPr>
        <w:ind w:left="-959" w:hanging="180"/>
      </w:pPr>
    </w:lvl>
    <w:lvl w:ilvl="3" w:tplc="0809000F" w:tentative="1">
      <w:start w:val="1"/>
      <w:numFmt w:val="decimal"/>
      <w:lvlText w:val="%4."/>
      <w:lvlJc w:val="left"/>
      <w:pPr>
        <w:ind w:left="-239" w:hanging="360"/>
      </w:pPr>
    </w:lvl>
    <w:lvl w:ilvl="4" w:tplc="08090019" w:tentative="1">
      <w:start w:val="1"/>
      <w:numFmt w:val="lowerLetter"/>
      <w:lvlText w:val="%5."/>
      <w:lvlJc w:val="left"/>
      <w:pPr>
        <w:ind w:left="481" w:hanging="360"/>
      </w:pPr>
    </w:lvl>
    <w:lvl w:ilvl="5" w:tplc="0809001B" w:tentative="1">
      <w:start w:val="1"/>
      <w:numFmt w:val="lowerRoman"/>
      <w:lvlText w:val="%6."/>
      <w:lvlJc w:val="right"/>
      <w:pPr>
        <w:ind w:left="1201" w:hanging="180"/>
      </w:pPr>
    </w:lvl>
    <w:lvl w:ilvl="6" w:tplc="0809000F" w:tentative="1">
      <w:start w:val="1"/>
      <w:numFmt w:val="decimal"/>
      <w:lvlText w:val="%7."/>
      <w:lvlJc w:val="left"/>
      <w:pPr>
        <w:ind w:left="1921" w:hanging="360"/>
      </w:pPr>
    </w:lvl>
    <w:lvl w:ilvl="7" w:tplc="08090019" w:tentative="1">
      <w:start w:val="1"/>
      <w:numFmt w:val="lowerLetter"/>
      <w:lvlText w:val="%8."/>
      <w:lvlJc w:val="left"/>
      <w:pPr>
        <w:ind w:left="2641" w:hanging="360"/>
      </w:pPr>
    </w:lvl>
    <w:lvl w:ilvl="8" w:tplc="0809001B" w:tentative="1">
      <w:start w:val="1"/>
      <w:numFmt w:val="lowerRoman"/>
      <w:lvlText w:val="%9."/>
      <w:lvlJc w:val="right"/>
      <w:pPr>
        <w:ind w:left="3361" w:hanging="180"/>
      </w:pPr>
    </w:lvl>
  </w:abstractNum>
  <w:abstractNum w:abstractNumId="35"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6F3260"/>
    <w:multiLevelType w:val="hybridMultilevel"/>
    <w:tmpl w:val="1078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C9780E"/>
    <w:multiLevelType w:val="hybridMultilevel"/>
    <w:tmpl w:val="2AE28974"/>
    <w:lvl w:ilvl="0" w:tplc="6C8820AC">
      <w:start w:val="10"/>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F76EDE"/>
    <w:multiLevelType w:val="hybridMultilevel"/>
    <w:tmpl w:val="7B364BF6"/>
    <w:lvl w:ilvl="0" w:tplc="8D0EFD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102D41"/>
    <w:multiLevelType w:val="hybridMultilevel"/>
    <w:tmpl w:val="B7FE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C510DD"/>
    <w:multiLevelType w:val="hybridMultilevel"/>
    <w:tmpl w:val="CEDE98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8D75E39"/>
    <w:multiLevelType w:val="hybridMultilevel"/>
    <w:tmpl w:val="D25A4D66"/>
    <w:lvl w:ilvl="0" w:tplc="96B8AFC6">
      <w:start w:val="6"/>
      <w:numFmt w:val="upperLetter"/>
      <w:lvlText w:val="%1."/>
      <w:lvlJc w:val="left"/>
      <w:pPr>
        <w:ind w:left="2204" w:hanging="360"/>
      </w:pPr>
      <w:rPr>
        <w:rFonts w:hint="default"/>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42" w15:restartNumberingAfterBreak="0">
    <w:nsid w:val="6A9B7B55"/>
    <w:multiLevelType w:val="hybridMultilevel"/>
    <w:tmpl w:val="3B8236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E04A00"/>
    <w:multiLevelType w:val="hybridMultilevel"/>
    <w:tmpl w:val="788ADF56"/>
    <w:lvl w:ilvl="0" w:tplc="84CABD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795ED7"/>
    <w:multiLevelType w:val="hybridMultilevel"/>
    <w:tmpl w:val="2DA80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BC4DE1"/>
    <w:multiLevelType w:val="hybridMultilevel"/>
    <w:tmpl w:val="00645E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78DF53DF"/>
    <w:multiLevelType w:val="hybridMultilevel"/>
    <w:tmpl w:val="9E9C3EE2"/>
    <w:lvl w:ilvl="0" w:tplc="9FCCC93E">
      <w:start w:val="3"/>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4D5B43"/>
    <w:multiLevelType w:val="hybridMultilevel"/>
    <w:tmpl w:val="3F563CFE"/>
    <w:lvl w:ilvl="0" w:tplc="129E7C40">
      <w:start w:val="1"/>
      <w:numFmt w:val="upperLetter"/>
      <w:lvlText w:val="%1."/>
      <w:lvlJc w:val="left"/>
      <w:pPr>
        <w:ind w:left="5038" w:hanging="360"/>
      </w:pPr>
      <w:rPr>
        <w:rFonts w:hint="default"/>
        <w:sz w:val="24"/>
      </w:rPr>
    </w:lvl>
    <w:lvl w:ilvl="1" w:tplc="08090019" w:tentative="1">
      <w:start w:val="1"/>
      <w:numFmt w:val="lowerLetter"/>
      <w:lvlText w:val="%2."/>
      <w:lvlJc w:val="left"/>
      <w:pPr>
        <w:ind w:left="5758" w:hanging="360"/>
      </w:pPr>
    </w:lvl>
    <w:lvl w:ilvl="2" w:tplc="0809001B" w:tentative="1">
      <w:start w:val="1"/>
      <w:numFmt w:val="lowerRoman"/>
      <w:lvlText w:val="%3."/>
      <w:lvlJc w:val="right"/>
      <w:pPr>
        <w:ind w:left="6478" w:hanging="180"/>
      </w:pPr>
    </w:lvl>
    <w:lvl w:ilvl="3" w:tplc="0809000F" w:tentative="1">
      <w:start w:val="1"/>
      <w:numFmt w:val="decimal"/>
      <w:lvlText w:val="%4."/>
      <w:lvlJc w:val="left"/>
      <w:pPr>
        <w:ind w:left="7198" w:hanging="360"/>
      </w:pPr>
    </w:lvl>
    <w:lvl w:ilvl="4" w:tplc="08090019" w:tentative="1">
      <w:start w:val="1"/>
      <w:numFmt w:val="lowerLetter"/>
      <w:lvlText w:val="%5."/>
      <w:lvlJc w:val="left"/>
      <w:pPr>
        <w:ind w:left="7918" w:hanging="360"/>
      </w:pPr>
    </w:lvl>
    <w:lvl w:ilvl="5" w:tplc="0809001B" w:tentative="1">
      <w:start w:val="1"/>
      <w:numFmt w:val="lowerRoman"/>
      <w:lvlText w:val="%6."/>
      <w:lvlJc w:val="right"/>
      <w:pPr>
        <w:ind w:left="8638" w:hanging="180"/>
      </w:pPr>
    </w:lvl>
    <w:lvl w:ilvl="6" w:tplc="0809000F" w:tentative="1">
      <w:start w:val="1"/>
      <w:numFmt w:val="decimal"/>
      <w:lvlText w:val="%7."/>
      <w:lvlJc w:val="left"/>
      <w:pPr>
        <w:ind w:left="9358" w:hanging="360"/>
      </w:pPr>
    </w:lvl>
    <w:lvl w:ilvl="7" w:tplc="08090019" w:tentative="1">
      <w:start w:val="1"/>
      <w:numFmt w:val="lowerLetter"/>
      <w:lvlText w:val="%8."/>
      <w:lvlJc w:val="left"/>
      <w:pPr>
        <w:ind w:left="10078" w:hanging="360"/>
      </w:pPr>
    </w:lvl>
    <w:lvl w:ilvl="8" w:tplc="0809001B" w:tentative="1">
      <w:start w:val="1"/>
      <w:numFmt w:val="lowerRoman"/>
      <w:lvlText w:val="%9."/>
      <w:lvlJc w:val="right"/>
      <w:pPr>
        <w:ind w:left="10798" w:hanging="180"/>
      </w:pPr>
    </w:lvl>
  </w:abstractNum>
  <w:abstractNum w:abstractNumId="48" w15:restartNumberingAfterBreak="0">
    <w:nsid w:val="7AC77EBC"/>
    <w:multiLevelType w:val="hybridMultilevel"/>
    <w:tmpl w:val="81922B80"/>
    <w:lvl w:ilvl="0" w:tplc="AF7CC52E">
      <w:start w:val="7"/>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1368922">
    <w:abstractNumId w:val="35"/>
  </w:num>
  <w:num w:numId="2" w16cid:durableId="1678120090">
    <w:abstractNumId w:val="3"/>
  </w:num>
  <w:num w:numId="3" w16cid:durableId="1241983147">
    <w:abstractNumId w:val="24"/>
  </w:num>
  <w:num w:numId="4" w16cid:durableId="868487433">
    <w:abstractNumId w:val="42"/>
  </w:num>
  <w:num w:numId="5" w16cid:durableId="600573345">
    <w:abstractNumId w:val="12"/>
  </w:num>
  <w:num w:numId="6" w16cid:durableId="1404723159">
    <w:abstractNumId w:val="15"/>
  </w:num>
  <w:num w:numId="7" w16cid:durableId="1969234532">
    <w:abstractNumId w:val="10"/>
  </w:num>
  <w:num w:numId="8" w16cid:durableId="1603880385">
    <w:abstractNumId w:val="14"/>
  </w:num>
  <w:num w:numId="9" w16cid:durableId="208339935">
    <w:abstractNumId w:val="25"/>
  </w:num>
  <w:num w:numId="10" w16cid:durableId="1631092497">
    <w:abstractNumId w:val="9"/>
  </w:num>
  <w:num w:numId="11" w16cid:durableId="1059088209">
    <w:abstractNumId w:val="18"/>
  </w:num>
  <w:num w:numId="12" w16cid:durableId="331569410">
    <w:abstractNumId w:val="34"/>
  </w:num>
  <w:num w:numId="13" w16cid:durableId="2145586876">
    <w:abstractNumId w:val="23"/>
  </w:num>
  <w:num w:numId="14" w16cid:durableId="1484346481">
    <w:abstractNumId w:val="8"/>
  </w:num>
  <w:num w:numId="15" w16cid:durableId="1014573160">
    <w:abstractNumId w:val="20"/>
  </w:num>
  <w:num w:numId="16" w16cid:durableId="1005471732">
    <w:abstractNumId w:val="1"/>
  </w:num>
  <w:num w:numId="17" w16cid:durableId="986783669">
    <w:abstractNumId w:val="48"/>
  </w:num>
  <w:num w:numId="18" w16cid:durableId="2014719699">
    <w:abstractNumId w:val="37"/>
  </w:num>
  <w:num w:numId="19" w16cid:durableId="1995329690">
    <w:abstractNumId w:val="46"/>
  </w:num>
  <w:num w:numId="20" w16cid:durableId="1341852178">
    <w:abstractNumId w:val="30"/>
  </w:num>
  <w:num w:numId="21" w16cid:durableId="1987204752">
    <w:abstractNumId w:val="0"/>
  </w:num>
  <w:num w:numId="22" w16cid:durableId="1308516582">
    <w:abstractNumId w:val="29"/>
  </w:num>
  <w:num w:numId="23" w16cid:durableId="40446397">
    <w:abstractNumId w:val="5"/>
  </w:num>
  <w:num w:numId="24" w16cid:durableId="930352216">
    <w:abstractNumId w:val="6"/>
  </w:num>
  <w:num w:numId="25" w16cid:durableId="1475489665">
    <w:abstractNumId w:val="47"/>
  </w:num>
  <w:num w:numId="26" w16cid:durableId="828135356">
    <w:abstractNumId w:val="19"/>
  </w:num>
  <w:num w:numId="27" w16cid:durableId="783842246">
    <w:abstractNumId w:val="17"/>
  </w:num>
  <w:num w:numId="28" w16cid:durableId="776214294">
    <w:abstractNumId w:val="26"/>
  </w:num>
  <w:num w:numId="29" w16cid:durableId="1852715882">
    <w:abstractNumId w:val="41"/>
  </w:num>
  <w:num w:numId="30" w16cid:durableId="271206902">
    <w:abstractNumId w:val="40"/>
  </w:num>
  <w:num w:numId="31" w16cid:durableId="1289510590">
    <w:abstractNumId w:val="2"/>
  </w:num>
  <w:num w:numId="32" w16cid:durableId="1576863599">
    <w:abstractNumId w:val="44"/>
  </w:num>
  <w:num w:numId="33" w16cid:durableId="1320844806">
    <w:abstractNumId w:val="21"/>
  </w:num>
  <w:num w:numId="34" w16cid:durableId="1643460908">
    <w:abstractNumId w:val="11"/>
  </w:num>
  <w:num w:numId="35" w16cid:durableId="439956196">
    <w:abstractNumId w:val="28"/>
  </w:num>
  <w:num w:numId="36" w16cid:durableId="1239706750">
    <w:abstractNumId w:val="27"/>
  </w:num>
  <w:num w:numId="37" w16cid:durableId="1165243650">
    <w:abstractNumId w:val="16"/>
  </w:num>
  <w:num w:numId="38" w16cid:durableId="2063597971">
    <w:abstractNumId w:val="45"/>
  </w:num>
  <w:num w:numId="39" w16cid:durableId="1968000930">
    <w:abstractNumId w:val="4"/>
  </w:num>
  <w:num w:numId="40" w16cid:durableId="807892783">
    <w:abstractNumId w:val="13"/>
  </w:num>
  <w:num w:numId="41" w16cid:durableId="22027228">
    <w:abstractNumId w:val="32"/>
  </w:num>
  <w:num w:numId="42" w16cid:durableId="569268086">
    <w:abstractNumId w:val="38"/>
  </w:num>
  <w:num w:numId="43" w16cid:durableId="721052456">
    <w:abstractNumId w:val="22"/>
  </w:num>
  <w:num w:numId="44" w16cid:durableId="957681486">
    <w:abstractNumId w:val="31"/>
  </w:num>
  <w:num w:numId="45" w16cid:durableId="2033603263">
    <w:abstractNumId w:val="39"/>
  </w:num>
  <w:num w:numId="46" w16cid:durableId="862547788">
    <w:abstractNumId w:val="43"/>
  </w:num>
  <w:num w:numId="47" w16cid:durableId="78911550">
    <w:abstractNumId w:val="33"/>
  </w:num>
  <w:num w:numId="48" w16cid:durableId="53354541">
    <w:abstractNumId w:val="7"/>
  </w:num>
  <w:num w:numId="49" w16cid:durableId="1580208146">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C3"/>
    <w:rsid w:val="00000E41"/>
    <w:rsid w:val="00004134"/>
    <w:rsid w:val="00010CB9"/>
    <w:rsid w:val="00012257"/>
    <w:rsid w:val="0001473F"/>
    <w:rsid w:val="000151B3"/>
    <w:rsid w:val="00017310"/>
    <w:rsid w:val="00020724"/>
    <w:rsid w:val="0002254A"/>
    <w:rsid w:val="00023C34"/>
    <w:rsid w:val="0002422B"/>
    <w:rsid w:val="00026DCC"/>
    <w:rsid w:val="00027A6F"/>
    <w:rsid w:val="00041FFC"/>
    <w:rsid w:val="00042282"/>
    <w:rsid w:val="0004251D"/>
    <w:rsid w:val="0004407B"/>
    <w:rsid w:val="000444B3"/>
    <w:rsid w:val="00046225"/>
    <w:rsid w:val="000541C6"/>
    <w:rsid w:val="00054918"/>
    <w:rsid w:val="000553F7"/>
    <w:rsid w:val="00056F52"/>
    <w:rsid w:val="00060A1C"/>
    <w:rsid w:val="0006130A"/>
    <w:rsid w:val="00064173"/>
    <w:rsid w:val="00067434"/>
    <w:rsid w:val="00071F03"/>
    <w:rsid w:val="000734EE"/>
    <w:rsid w:val="00073797"/>
    <w:rsid w:val="000824CA"/>
    <w:rsid w:val="000869A5"/>
    <w:rsid w:val="000939B9"/>
    <w:rsid w:val="00093CBF"/>
    <w:rsid w:val="00094AAC"/>
    <w:rsid w:val="000961D3"/>
    <w:rsid w:val="0009758B"/>
    <w:rsid w:val="000A0A67"/>
    <w:rsid w:val="000A3DB5"/>
    <w:rsid w:val="000A4638"/>
    <w:rsid w:val="000A5766"/>
    <w:rsid w:val="000B17A4"/>
    <w:rsid w:val="000B328E"/>
    <w:rsid w:val="000B66F1"/>
    <w:rsid w:val="000B6AF5"/>
    <w:rsid w:val="000C261F"/>
    <w:rsid w:val="000C3B20"/>
    <w:rsid w:val="000D0551"/>
    <w:rsid w:val="000D0BB4"/>
    <w:rsid w:val="000D2E92"/>
    <w:rsid w:val="000D5A47"/>
    <w:rsid w:val="000E1364"/>
    <w:rsid w:val="000E5E4F"/>
    <w:rsid w:val="000F0C6E"/>
    <w:rsid w:val="000F1928"/>
    <w:rsid w:val="000F4A2E"/>
    <w:rsid w:val="00100206"/>
    <w:rsid w:val="0010025C"/>
    <w:rsid w:val="00107BE5"/>
    <w:rsid w:val="00110766"/>
    <w:rsid w:val="00112DA6"/>
    <w:rsid w:val="00114810"/>
    <w:rsid w:val="0011563E"/>
    <w:rsid w:val="00117915"/>
    <w:rsid w:val="001254D3"/>
    <w:rsid w:val="00131A1F"/>
    <w:rsid w:val="001335A7"/>
    <w:rsid w:val="00133704"/>
    <w:rsid w:val="00134C16"/>
    <w:rsid w:val="001370B9"/>
    <w:rsid w:val="00137789"/>
    <w:rsid w:val="001422A8"/>
    <w:rsid w:val="0014314D"/>
    <w:rsid w:val="001466BD"/>
    <w:rsid w:val="00154502"/>
    <w:rsid w:val="00156E33"/>
    <w:rsid w:val="00164137"/>
    <w:rsid w:val="00164E47"/>
    <w:rsid w:val="00165B82"/>
    <w:rsid w:val="0017453F"/>
    <w:rsid w:val="001760F8"/>
    <w:rsid w:val="00182420"/>
    <w:rsid w:val="00183369"/>
    <w:rsid w:val="00183B8C"/>
    <w:rsid w:val="00187481"/>
    <w:rsid w:val="001879F1"/>
    <w:rsid w:val="00187EA3"/>
    <w:rsid w:val="0019021C"/>
    <w:rsid w:val="00191DE2"/>
    <w:rsid w:val="00194E19"/>
    <w:rsid w:val="00195267"/>
    <w:rsid w:val="001A1B78"/>
    <w:rsid w:val="001A1FE3"/>
    <w:rsid w:val="001A2493"/>
    <w:rsid w:val="001B1642"/>
    <w:rsid w:val="001B5C6B"/>
    <w:rsid w:val="001C00D7"/>
    <w:rsid w:val="001C01EB"/>
    <w:rsid w:val="001C2C32"/>
    <w:rsid w:val="001C6321"/>
    <w:rsid w:val="001D0C60"/>
    <w:rsid w:val="001D1302"/>
    <w:rsid w:val="001D3FD6"/>
    <w:rsid w:val="001D4456"/>
    <w:rsid w:val="001E0CA5"/>
    <w:rsid w:val="001E4990"/>
    <w:rsid w:val="001E6E3E"/>
    <w:rsid w:val="001F0865"/>
    <w:rsid w:val="001F2726"/>
    <w:rsid w:val="001F38EB"/>
    <w:rsid w:val="001F3E60"/>
    <w:rsid w:val="00203EC1"/>
    <w:rsid w:val="00204766"/>
    <w:rsid w:val="00204780"/>
    <w:rsid w:val="00205F96"/>
    <w:rsid w:val="00216036"/>
    <w:rsid w:val="00224F4F"/>
    <w:rsid w:val="00225339"/>
    <w:rsid w:val="00227841"/>
    <w:rsid w:val="002278CF"/>
    <w:rsid w:val="00230D91"/>
    <w:rsid w:val="002336D6"/>
    <w:rsid w:val="00235A6F"/>
    <w:rsid w:val="002403E6"/>
    <w:rsid w:val="00242143"/>
    <w:rsid w:val="00243B0E"/>
    <w:rsid w:val="002446C2"/>
    <w:rsid w:val="00245119"/>
    <w:rsid w:val="00246323"/>
    <w:rsid w:val="0025637A"/>
    <w:rsid w:val="00262E5D"/>
    <w:rsid w:val="00264D2A"/>
    <w:rsid w:val="002651FC"/>
    <w:rsid w:val="00265D39"/>
    <w:rsid w:val="00267A3A"/>
    <w:rsid w:val="00270EC3"/>
    <w:rsid w:val="0027140C"/>
    <w:rsid w:val="00271B85"/>
    <w:rsid w:val="00272FDC"/>
    <w:rsid w:val="002736F9"/>
    <w:rsid w:val="00273AED"/>
    <w:rsid w:val="002745DD"/>
    <w:rsid w:val="00285FA8"/>
    <w:rsid w:val="00290C62"/>
    <w:rsid w:val="00292D85"/>
    <w:rsid w:val="002930B5"/>
    <w:rsid w:val="0029381F"/>
    <w:rsid w:val="00293A54"/>
    <w:rsid w:val="00293DFC"/>
    <w:rsid w:val="0029667F"/>
    <w:rsid w:val="0029688E"/>
    <w:rsid w:val="002A2F6A"/>
    <w:rsid w:val="002A3B6B"/>
    <w:rsid w:val="002A3D88"/>
    <w:rsid w:val="002A6A86"/>
    <w:rsid w:val="002A70E9"/>
    <w:rsid w:val="002A77FE"/>
    <w:rsid w:val="002B090E"/>
    <w:rsid w:val="002B096B"/>
    <w:rsid w:val="002B2787"/>
    <w:rsid w:val="002B2AF4"/>
    <w:rsid w:val="002B7763"/>
    <w:rsid w:val="002C08D6"/>
    <w:rsid w:val="002C0C12"/>
    <w:rsid w:val="002C148C"/>
    <w:rsid w:val="002C4717"/>
    <w:rsid w:val="002C4E07"/>
    <w:rsid w:val="002C503C"/>
    <w:rsid w:val="002C6541"/>
    <w:rsid w:val="002C7D95"/>
    <w:rsid w:val="002D0249"/>
    <w:rsid w:val="002D4D21"/>
    <w:rsid w:val="002D4D6F"/>
    <w:rsid w:val="002D5E7D"/>
    <w:rsid w:val="002D71A0"/>
    <w:rsid w:val="002E0331"/>
    <w:rsid w:val="002E081D"/>
    <w:rsid w:val="002E2744"/>
    <w:rsid w:val="002E3D54"/>
    <w:rsid w:val="002E576F"/>
    <w:rsid w:val="002F0B28"/>
    <w:rsid w:val="002F38A9"/>
    <w:rsid w:val="002F5C53"/>
    <w:rsid w:val="002F6772"/>
    <w:rsid w:val="002F7D88"/>
    <w:rsid w:val="00301A96"/>
    <w:rsid w:val="00301ADA"/>
    <w:rsid w:val="003025CD"/>
    <w:rsid w:val="00304796"/>
    <w:rsid w:val="00305204"/>
    <w:rsid w:val="00306F4E"/>
    <w:rsid w:val="00312DE9"/>
    <w:rsid w:val="00313897"/>
    <w:rsid w:val="003172AE"/>
    <w:rsid w:val="00317663"/>
    <w:rsid w:val="00317D41"/>
    <w:rsid w:val="00317E00"/>
    <w:rsid w:val="0032159A"/>
    <w:rsid w:val="003220A3"/>
    <w:rsid w:val="00323D05"/>
    <w:rsid w:val="00325915"/>
    <w:rsid w:val="00326C1F"/>
    <w:rsid w:val="00330F69"/>
    <w:rsid w:val="00332316"/>
    <w:rsid w:val="00332632"/>
    <w:rsid w:val="003329CC"/>
    <w:rsid w:val="00332A43"/>
    <w:rsid w:val="00341302"/>
    <w:rsid w:val="00341DA8"/>
    <w:rsid w:val="003428BA"/>
    <w:rsid w:val="00344839"/>
    <w:rsid w:val="00353486"/>
    <w:rsid w:val="00356301"/>
    <w:rsid w:val="00362CE0"/>
    <w:rsid w:val="00364A59"/>
    <w:rsid w:val="0036540D"/>
    <w:rsid w:val="00366A3A"/>
    <w:rsid w:val="003677AC"/>
    <w:rsid w:val="00371B7D"/>
    <w:rsid w:val="00373CD5"/>
    <w:rsid w:val="00375527"/>
    <w:rsid w:val="0037573D"/>
    <w:rsid w:val="00377A5B"/>
    <w:rsid w:val="003809DA"/>
    <w:rsid w:val="003838B9"/>
    <w:rsid w:val="00384ECC"/>
    <w:rsid w:val="00386A20"/>
    <w:rsid w:val="00387AA8"/>
    <w:rsid w:val="003A2446"/>
    <w:rsid w:val="003A2E1E"/>
    <w:rsid w:val="003A2E32"/>
    <w:rsid w:val="003A3297"/>
    <w:rsid w:val="003A3BF7"/>
    <w:rsid w:val="003A4D35"/>
    <w:rsid w:val="003A4EAB"/>
    <w:rsid w:val="003B0EAD"/>
    <w:rsid w:val="003B35C3"/>
    <w:rsid w:val="003B3A7B"/>
    <w:rsid w:val="003B40D8"/>
    <w:rsid w:val="003B4915"/>
    <w:rsid w:val="003B58D0"/>
    <w:rsid w:val="003C2A37"/>
    <w:rsid w:val="003D19DB"/>
    <w:rsid w:val="003D2472"/>
    <w:rsid w:val="003D7645"/>
    <w:rsid w:val="003D7EA2"/>
    <w:rsid w:val="003E1FB4"/>
    <w:rsid w:val="003E2BDC"/>
    <w:rsid w:val="003E3B6A"/>
    <w:rsid w:val="003E5E42"/>
    <w:rsid w:val="003F327C"/>
    <w:rsid w:val="003F4006"/>
    <w:rsid w:val="003F5FD6"/>
    <w:rsid w:val="003F6CC9"/>
    <w:rsid w:val="00401FAD"/>
    <w:rsid w:val="00402B13"/>
    <w:rsid w:val="0040357E"/>
    <w:rsid w:val="00406D58"/>
    <w:rsid w:val="0041092E"/>
    <w:rsid w:val="00412B48"/>
    <w:rsid w:val="004131AC"/>
    <w:rsid w:val="00414475"/>
    <w:rsid w:val="00414FEE"/>
    <w:rsid w:val="00420CC1"/>
    <w:rsid w:val="00420EF7"/>
    <w:rsid w:val="0042168B"/>
    <w:rsid w:val="004228E5"/>
    <w:rsid w:val="00422C65"/>
    <w:rsid w:val="0042447C"/>
    <w:rsid w:val="00426E64"/>
    <w:rsid w:val="00427178"/>
    <w:rsid w:val="00431CA5"/>
    <w:rsid w:val="00432159"/>
    <w:rsid w:val="0043276F"/>
    <w:rsid w:val="004340FA"/>
    <w:rsid w:val="00434B17"/>
    <w:rsid w:val="0043790A"/>
    <w:rsid w:val="00441C8F"/>
    <w:rsid w:val="00443CDD"/>
    <w:rsid w:val="00443D75"/>
    <w:rsid w:val="00447A3E"/>
    <w:rsid w:val="00451995"/>
    <w:rsid w:val="00456FA4"/>
    <w:rsid w:val="004708C3"/>
    <w:rsid w:val="004821E0"/>
    <w:rsid w:val="00486CF9"/>
    <w:rsid w:val="00491F7A"/>
    <w:rsid w:val="00492D25"/>
    <w:rsid w:val="004931F2"/>
    <w:rsid w:val="004938F4"/>
    <w:rsid w:val="004967DB"/>
    <w:rsid w:val="00497D24"/>
    <w:rsid w:val="004A0C52"/>
    <w:rsid w:val="004A0D0F"/>
    <w:rsid w:val="004A219D"/>
    <w:rsid w:val="004A3984"/>
    <w:rsid w:val="004A55BD"/>
    <w:rsid w:val="004B1D05"/>
    <w:rsid w:val="004B3CA4"/>
    <w:rsid w:val="004B3EA6"/>
    <w:rsid w:val="004B4046"/>
    <w:rsid w:val="004B49D9"/>
    <w:rsid w:val="004C0020"/>
    <w:rsid w:val="004C0AF2"/>
    <w:rsid w:val="004C139A"/>
    <w:rsid w:val="004C26FB"/>
    <w:rsid w:val="004C2E43"/>
    <w:rsid w:val="004C2F34"/>
    <w:rsid w:val="004C328F"/>
    <w:rsid w:val="004C4CEC"/>
    <w:rsid w:val="004C525B"/>
    <w:rsid w:val="004C5354"/>
    <w:rsid w:val="004C5C35"/>
    <w:rsid w:val="004C74E1"/>
    <w:rsid w:val="004D2A9E"/>
    <w:rsid w:val="004D2F49"/>
    <w:rsid w:val="004D4CEF"/>
    <w:rsid w:val="004E16F7"/>
    <w:rsid w:val="004E465C"/>
    <w:rsid w:val="004E5E18"/>
    <w:rsid w:val="004E6463"/>
    <w:rsid w:val="004E6B9E"/>
    <w:rsid w:val="004F425B"/>
    <w:rsid w:val="004F79D1"/>
    <w:rsid w:val="004F7EFB"/>
    <w:rsid w:val="00503500"/>
    <w:rsid w:val="005057CC"/>
    <w:rsid w:val="00507F9C"/>
    <w:rsid w:val="00510DDC"/>
    <w:rsid w:val="00514BF2"/>
    <w:rsid w:val="005217DA"/>
    <w:rsid w:val="00521E97"/>
    <w:rsid w:val="00522A28"/>
    <w:rsid w:val="00525739"/>
    <w:rsid w:val="005258DB"/>
    <w:rsid w:val="00526356"/>
    <w:rsid w:val="00526843"/>
    <w:rsid w:val="005276EA"/>
    <w:rsid w:val="00530761"/>
    <w:rsid w:val="00530B89"/>
    <w:rsid w:val="0053166F"/>
    <w:rsid w:val="00531F2E"/>
    <w:rsid w:val="0053271B"/>
    <w:rsid w:val="00532F04"/>
    <w:rsid w:val="00540C96"/>
    <w:rsid w:val="00541625"/>
    <w:rsid w:val="005430CA"/>
    <w:rsid w:val="005430F7"/>
    <w:rsid w:val="005524F0"/>
    <w:rsid w:val="00552F3A"/>
    <w:rsid w:val="00554325"/>
    <w:rsid w:val="0055743A"/>
    <w:rsid w:val="00560077"/>
    <w:rsid w:val="0056068D"/>
    <w:rsid w:val="00563827"/>
    <w:rsid w:val="00563D9B"/>
    <w:rsid w:val="0056669F"/>
    <w:rsid w:val="00566EF5"/>
    <w:rsid w:val="005742AE"/>
    <w:rsid w:val="00574F34"/>
    <w:rsid w:val="00575DE0"/>
    <w:rsid w:val="00582169"/>
    <w:rsid w:val="00582BEE"/>
    <w:rsid w:val="005850DC"/>
    <w:rsid w:val="00585428"/>
    <w:rsid w:val="00594DBA"/>
    <w:rsid w:val="005964AB"/>
    <w:rsid w:val="005A0C28"/>
    <w:rsid w:val="005A2314"/>
    <w:rsid w:val="005A258D"/>
    <w:rsid w:val="005A5163"/>
    <w:rsid w:val="005B2636"/>
    <w:rsid w:val="005B2F69"/>
    <w:rsid w:val="005B346B"/>
    <w:rsid w:val="005B559B"/>
    <w:rsid w:val="005B60B8"/>
    <w:rsid w:val="005C1E8C"/>
    <w:rsid w:val="005C26DF"/>
    <w:rsid w:val="005C4CA9"/>
    <w:rsid w:val="005C4EC0"/>
    <w:rsid w:val="005D1DFE"/>
    <w:rsid w:val="005D3582"/>
    <w:rsid w:val="005D367C"/>
    <w:rsid w:val="005D398D"/>
    <w:rsid w:val="005D4FB3"/>
    <w:rsid w:val="005D5398"/>
    <w:rsid w:val="005E2C9C"/>
    <w:rsid w:val="005E300A"/>
    <w:rsid w:val="005E479F"/>
    <w:rsid w:val="005E4E2C"/>
    <w:rsid w:val="005E4E88"/>
    <w:rsid w:val="005E7E8D"/>
    <w:rsid w:val="005F18F0"/>
    <w:rsid w:val="005F41B2"/>
    <w:rsid w:val="005F59A4"/>
    <w:rsid w:val="005F7F41"/>
    <w:rsid w:val="006023CA"/>
    <w:rsid w:val="00611856"/>
    <w:rsid w:val="0061248E"/>
    <w:rsid w:val="00615218"/>
    <w:rsid w:val="00616A38"/>
    <w:rsid w:val="00617B97"/>
    <w:rsid w:val="00620AD1"/>
    <w:rsid w:val="00621D9D"/>
    <w:rsid w:val="00621DE4"/>
    <w:rsid w:val="00624B40"/>
    <w:rsid w:val="00631E33"/>
    <w:rsid w:val="00632874"/>
    <w:rsid w:val="00633B90"/>
    <w:rsid w:val="00635EC2"/>
    <w:rsid w:val="00636203"/>
    <w:rsid w:val="00642D75"/>
    <w:rsid w:val="00643C18"/>
    <w:rsid w:val="00643E46"/>
    <w:rsid w:val="00645CB8"/>
    <w:rsid w:val="00652501"/>
    <w:rsid w:val="0065488D"/>
    <w:rsid w:val="00657644"/>
    <w:rsid w:val="0066039C"/>
    <w:rsid w:val="00661BFE"/>
    <w:rsid w:val="00661F63"/>
    <w:rsid w:val="00663680"/>
    <w:rsid w:val="00664F14"/>
    <w:rsid w:val="00666A4F"/>
    <w:rsid w:val="00666F1D"/>
    <w:rsid w:val="0066721A"/>
    <w:rsid w:val="00670FB5"/>
    <w:rsid w:val="00671864"/>
    <w:rsid w:val="00671F66"/>
    <w:rsid w:val="006726B8"/>
    <w:rsid w:val="00674BEC"/>
    <w:rsid w:val="00675124"/>
    <w:rsid w:val="00676090"/>
    <w:rsid w:val="00676465"/>
    <w:rsid w:val="006777E7"/>
    <w:rsid w:val="006854E2"/>
    <w:rsid w:val="006A0F5C"/>
    <w:rsid w:val="006A16C9"/>
    <w:rsid w:val="006A340F"/>
    <w:rsid w:val="006A50DA"/>
    <w:rsid w:val="006A530D"/>
    <w:rsid w:val="006A69E9"/>
    <w:rsid w:val="006B156A"/>
    <w:rsid w:val="006B3781"/>
    <w:rsid w:val="006B6935"/>
    <w:rsid w:val="006C1C69"/>
    <w:rsid w:val="006C46F9"/>
    <w:rsid w:val="006C6FB8"/>
    <w:rsid w:val="006D04D9"/>
    <w:rsid w:val="006D0B7F"/>
    <w:rsid w:val="006D2170"/>
    <w:rsid w:val="006D40E7"/>
    <w:rsid w:val="006D5A50"/>
    <w:rsid w:val="006D61D3"/>
    <w:rsid w:val="006E1F12"/>
    <w:rsid w:val="006E3C43"/>
    <w:rsid w:val="006E3F26"/>
    <w:rsid w:val="006E5997"/>
    <w:rsid w:val="006F047F"/>
    <w:rsid w:val="006F12B6"/>
    <w:rsid w:val="006F30F4"/>
    <w:rsid w:val="006F357F"/>
    <w:rsid w:val="006F403F"/>
    <w:rsid w:val="006F447C"/>
    <w:rsid w:val="006F4940"/>
    <w:rsid w:val="00704097"/>
    <w:rsid w:val="00704A18"/>
    <w:rsid w:val="00704F9D"/>
    <w:rsid w:val="0070619A"/>
    <w:rsid w:val="007062CC"/>
    <w:rsid w:val="00710D6A"/>
    <w:rsid w:val="007116A6"/>
    <w:rsid w:val="0071529C"/>
    <w:rsid w:val="007158E0"/>
    <w:rsid w:val="00715F8D"/>
    <w:rsid w:val="00723A0A"/>
    <w:rsid w:val="00724528"/>
    <w:rsid w:val="0072652B"/>
    <w:rsid w:val="007313D8"/>
    <w:rsid w:val="00735049"/>
    <w:rsid w:val="007352C6"/>
    <w:rsid w:val="00741EE2"/>
    <w:rsid w:val="00742336"/>
    <w:rsid w:val="00743EFF"/>
    <w:rsid w:val="007444AA"/>
    <w:rsid w:val="00747930"/>
    <w:rsid w:val="00757A4B"/>
    <w:rsid w:val="00761E1B"/>
    <w:rsid w:val="00762250"/>
    <w:rsid w:val="00765470"/>
    <w:rsid w:val="0076623B"/>
    <w:rsid w:val="00766DBF"/>
    <w:rsid w:val="00770924"/>
    <w:rsid w:val="00770D56"/>
    <w:rsid w:val="00770E2E"/>
    <w:rsid w:val="00773E42"/>
    <w:rsid w:val="007762C5"/>
    <w:rsid w:val="00783636"/>
    <w:rsid w:val="00786047"/>
    <w:rsid w:val="00790DBD"/>
    <w:rsid w:val="00791C05"/>
    <w:rsid w:val="0079255B"/>
    <w:rsid w:val="00793523"/>
    <w:rsid w:val="00793F4A"/>
    <w:rsid w:val="007A135C"/>
    <w:rsid w:val="007A32D3"/>
    <w:rsid w:val="007A6C3C"/>
    <w:rsid w:val="007A7235"/>
    <w:rsid w:val="007A786C"/>
    <w:rsid w:val="007B3370"/>
    <w:rsid w:val="007B4784"/>
    <w:rsid w:val="007B5C48"/>
    <w:rsid w:val="007B6D12"/>
    <w:rsid w:val="007C0103"/>
    <w:rsid w:val="007D3077"/>
    <w:rsid w:val="007D43C6"/>
    <w:rsid w:val="007D4F05"/>
    <w:rsid w:val="007D62A0"/>
    <w:rsid w:val="007D6496"/>
    <w:rsid w:val="007D7AB5"/>
    <w:rsid w:val="007E240B"/>
    <w:rsid w:val="007E329A"/>
    <w:rsid w:val="007E5DEA"/>
    <w:rsid w:val="007F0AA2"/>
    <w:rsid w:val="007F1665"/>
    <w:rsid w:val="007F1747"/>
    <w:rsid w:val="007F3364"/>
    <w:rsid w:val="007F40AF"/>
    <w:rsid w:val="007F43C3"/>
    <w:rsid w:val="007F6EDC"/>
    <w:rsid w:val="007F7463"/>
    <w:rsid w:val="007F7713"/>
    <w:rsid w:val="00800E76"/>
    <w:rsid w:val="00803216"/>
    <w:rsid w:val="008066BA"/>
    <w:rsid w:val="00807C8B"/>
    <w:rsid w:val="00810B94"/>
    <w:rsid w:val="0081471F"/>
    <w:rsid w:val="00815380"/>
    <w:rsid w:val="00816A3A"/>
    <w:rsid w:val="008210C2"/>
    <w:rsid w:val="00821A02"/>
    <w:rsid w:val="008222B8"/>
    <w:rsid w:val="00823C12"/>
    <w:rsid w:val="008243CF"/>
    <w:rsid w:val="00824ADF"/>
    <w:rsid w:val="00825F6F"/>
    <w:rsid w:val="00827AB6"/>
    <w:rsid w:val="00830CE6"/>
    <w:rsid w:val="00836259"/>
    <w:rsid w:val="00836AE2"/>
    <w:rsid w:val="00836FC4"/>
    <w:rsid w:val="00837B72"/>
    <w:rsid w:val="008411AE"/>
    <w:rsid w:val="008413E3"/>
    <w:rsid w:val="00843195"/>
    <w:rsid w:val="00843A55"/>
    <w:rsid w:val="0084588C"/>
    <w:rsid w:val="00847890"/>
    <w:rsid w:val="0085479D"/>
    <w:rsid w:val="00854FAB"/>
    <w:rsid w:val="008572BC"/>
    <w:rsid w:val="00860383"/>
    <w:rsid w:val="00860395"/>
    <w:rsid w:val="00860D73"/>
    <w:rsid w:val="00862625"/>
    <w:rsid w:val="008713F5"/>
    <w:rsid w:val="00872417"/>
    <w:rsid w:val="00873484"/>
    <w:rsid w:val="008771A1"/>
    <w:rsid w:val="00877BA8"/>
    <w:rsid w:val="00877D6A"/>
    <w:rsid w:val="008801E7"/>
    <w:rsid w:val="008803DD"/>
    <w:rsid w:val="0088132A"/>
    <w:rsid w:val="00884CD6"/>
    <w:rsid w:val="00890E2F"/>
    <w:rsid w:val="008915C2"/>
    <w:rsid w:val="008941D5"/>
    <w:rsid w:val="00897B88"/>
    <w:rsid w:val="008A24AD"/>
    <w:rsid w:val="008A6469"/>
    <w:rsid w:val="008A672A"/>
    <w:rsid w:val="008A69CC"/>
    <w:rsid w:val="008B0522"/>
    <w:rsid w:val="008B6896"/>
    <w:rsid w:val="008C1542"/>
    <w:rsid w:val="008C1E1F"/>
    <w:rsid w:val="008C2589"/>
    <w:rsid w:val="008C410A"/>
    <w:rsid w:val="008C5FB7"/>
    <w:rsid w:val="008C74EE"/>
    <w:rsid w:val="008D0DF5"/>
    <w:rsid w:val="008D236E"/>
    <w:rsid w:val="008D399B"/>
    <w:rsid w:val="008D3D36"/>
    <w:rsid w:val="008D6EA8"/>
    <w:rsid w:val="008D71E2"/>
    <w:rsid w:val="008E2CAB"/>
    <w:rsid w:val="008E47C8"/>
    <w:rsid w:val="008E5CB2"/>
    <w:rsid w:val="008F1FFC"/>
    <w:rsid w:val="008F4C77"/>
    <w:rsid w:val="008F6C20"/>
    <w:rsid w:val="00900783"/>
    <w:rsid w:val="009041E1"/>
    <w:rsid w:val="0090503C"/>
    <w:rsid w:val="009177B6"/>
    <w:rsid w:val="00921957"/>
    <w:rsid w:val="00921DB9"/>
    <w:rsid w:val="0092570F"/>
    <w:rsid w:val="009313F8"/>
    <w:rsid w:val="009333FF"/>
    <w:rsid w:val="00934D5C"/>
    <w:rsid w:val="009359FB"/>
    <w:rsid w:val="00936E3C"/>
    <w:rsid w:val="0094087A"/>
    <w:rsid w:val="0094179C"/>
    <w:rsid w:val="00941959"/>
    <w:rsid w:val="009423CD"/>
    <w:rsid w:val="00944D35"/>
    <w:rsid w:val="009458C7"/>
    <w:rsid w:val="0094752E"/>
    <w:rsid w:val="00950485"/>
    <w:rsid w:val="00950CB5"/>
    <w:rsid w:val="009529B2"/>
    <w:rsid w:val="009559D5"/>
    <w:rsid w:val="00956481"/>
    <w:rsid w:val="0095651B"/>
    <w:rsid w:val="00956899"/>
    <w:rsid w:val="00957018"/>
    <w:rsid w:val="00957A97"/>
    <w:rsid w:val="009601C9"/>
    <w:rsid w:val="009605FF"/>
    <w:rsid w:val="00961F55"/>
    <w:rsid w:val="00963785"/>
    <w:rsid w:val="009662D1"/>
    <w:rsid w:val="009674F2"/>
    <w:rsid w:val="009714B3"/>
    <w:rsid w:val="00972904"/>
    <w:rsid w:val="0097368C"/>
    <w:rsid w:val="00973FE7"/>
    <w:rsid w:val="00975D9A"/>
    <w:rsid w:val="00976003"/>
    <w:rsid w:val="009804DA"/>
    <w:rsid w:val="0098123F"/>
    <w:rsid w:val="0098289B"/>
    <w:rsid w:val="00982E1C"/>
    <w:rsid w:val="009858D0"/>
    <w:rsid w:val="00991FF5"/>
    <w:rsid w:val="00994D7D"/>
    <w:rsid w:val="009974A5"/>
    <w:rsid w:val="009A05E3"/>
    <w:rsid w:val="009A25BD"/>
    <w:rsid w:val="009A25DD"/>
    <w:rsid w:val="009A7278"/>
    <w:rsid w:val="009A7842"/>
    <w:rsid w:val="009B0485"/>
    <w:rsid w:val="009B2577"/>
    <w:rsid w:val="009B31CA"/>
    <w:rsid w:val="009C0A9C"/>
    <w:rsid w:val="009C3738"/>
    <w:rsid w:val="009C5CF5"/>
    <w:rsid w:val="009D0C60"/>
    <w:rsid w:val="009D3B8D"/>
    <w:rsid w:val="009D4471"/>
    <w:rsid w:val="009D67DE"/>
    <w:rsid w:val="009D770B"/>
    <w:rsid w:val="009E0910"/>
    <w:rsid w:val="009E67AA"/>
    <w:rsid w:val="009E6AA0"/>
    <w:rsid w:val="009F1544"/>
    <w:rsid w:val="009F2A15"/>
    <w:rsid w:val="009F3EAE"/>
    <w:rsid w:val="009F4EE1"/>
    <w:rsid w:val="009F7E1A"/>
    <w:rsid w:val="00A01609"/>
    <w:rsid w:val="00A03428"/>
    <w:rsid w:val="00A0728F"/>
    <w:rsid w:val="00A12139"/>
    <w:rsid w:val="00A23D68"/>
    <w:rsid w:val="00A24B9E"/>
    <w:rsid w:val="00A25B73"/>
    <w:rsid w:val="00A2750B"/>
    <w:rsid w:val="00A27596"/>
    <w:rsid w:val="00A37293"/>
    <w:rsid w:val="00A40E38"/>
    <w:rsid w:val="00A43779"/>
    <w:rsid w:val="00A45A5A"/>
    <w:rsid w:val="00A519D6"/>
    <w:rsid w:val="00A51F8A"/>
    <w:rsid w:val="00A52E19"/>
    <w:rsid w:val="00A5337A"/>
    <w:rsid w:val="00A53722"/>
    <w:rsid w:val="00A53ED7"/>
    <w:rsid w:val="00A55FBA"/>
    <w:rsid w:val="00A576E5"/>
    <w:rsid w:val="00A57E46"/>
    <w:rsid w:val="00A60775"/>
    <w:rsid w:val="00A623C1"/>
    <w:rsid w:val="00A64B24"/>
    <w:rsid w:val="00A70D35"/>
    <w:rsid w:val="00A7245C"/>
    <w:rsid w:val="00A72B86"/>
    <w:rsid w:val="00A72BB9"/>
    <w:rsid w:val="00A73467"/>
    <w:rsid w:val="00A734C2"/>
    <w:rsid w:val="00A831B2"/>
    <w:rsid w:val="00A85DF4"/>
    <w:rsid w:val="00A87BB2"/>
    <w:rsid w:val="00A924DF"/>
    <w:rsid w:val="00A942AC"/>
    <w:rsid w:val="00A950F4"/>
    <w:rsid w:val="00A96B6D"/>
    <w:rsid w:val="00A96E08"/>
    <w:rsid w:val="00AA3D71"/>
    <w:rsid w:val="00AA4922"/>
    <w:rsid w:val="00AA4EC5"/>
    <w:rsid w:val="00AA68A9"/>
    <w:rsid w:val="00AB0A5B"/>
    <w:rsid w:val="00AB6072"/>
    <w:rsid w:val="00AC1A8C"/>
    <w:rsid w:val="00AC68DD"/>
    <w:rsid w:val="00AC6A68"/>
    <w:rsid w:val="00AD11AB"/>
    <w:rsid w:val="00AD13CE"/>
    <w:rsid w:val="00AD5D99"/>
    <w:rsid w:val="00AE1BF3"/>
    <w:rsid w:val="00AE22C9"/>
    <w:rsid w:val="00AE74D8"/>
    <w:rsid w:val="00AF246A"/>
    <w:rsid w:val="00AF2DCA"/>
    <w:rsid w:val="00AF436F"/>
    <w:rsid w:val="00AF4693"/>
    <w:rsid w:val="00AF545D"/>
    <w:rsid w:val="00AF56C2"/>
    <w:rsid w:val="00B051EE"/>
    <w:rsid w:val="00B0677D"/>
    <w:rsid w:val="00B1017D"/>
    <w:rsid w:val="00B10B37"/>
    <w:rsid w:val="00B12C8C"/>
    <w:rsid w:val="00B20811"/>
    <w:rsid w:val="00B211C4"/>
    <w:rsid w:val="00B22228"/>
    <w:rsid w:val="00B24BD2"/>
    <w:rsid w:val="00B24E7B"/>
    <w:rsid w:val="00B2624D"/>
    <w:rsid w:val="00B26BF0"/>
    <w:rsid w:val="00B27A3F"/>
    <w:rsid w:val="00B3216C"/>
    <w:rsid w:val="00B358F5"/>
    <w:rsid w:val="00B405E8"/>
    <w:rsid w:val="00B40631"/>
    <w:rsid w:val="00B41A18"/>
    <w:rsid w:val="00B42584"/>
    <w:rsid w:val="00B42C04"/>
    <w:rsid w:val="00B4411D"/>
    <w:rsid w:val="00B45D3D"/>
    <w:rsid w:val="00B50151"/>
    <w:rsid w:val="00B50B96"/>
    <w:rsid w:val="00B51A46"/>
    <w:rsid w:val="00B553B7"/>
    <w:rsid w:val="00B55999"/>
    <w:rsid w:val="00B567D0"/>
    <w:rsid w:val="00B57AC5"/>
    <w:rsid w:val="00B6472B"/>
    <w:rsid w:val="00B65D94"/>
    <w:rsid w:val="00B70773"/>
    <w:rsid w:val="00B71870"/>
    <w:rsid w:val="00B718AE"/>
    <w:rsid w:val="00B82126"/>
    <w:rsid w:val="00B82F93"/>
    <w:rsid w:val="00B93F2E"/>
    <w:rsid w:val="00BA017B"/>
    <w:rsid w:val="00BB02B7"/>
    <w:rsid w:val="00BB205D"/>
    <w:rsid w:val="00BB458C"/>
    <w:rsid w:val="00BB458D"/>
    <w:rsid w:val="00BB6C6C"/>
    <w:rsid w:val="00BB71C2"/>
    <w:rsid w:val="00BC3E00"/>
    <w:rsid w:val="00BC732D"/>
    <w:rsid w:val="00BD1A68"/>
    <w:rsid w:val="00BD229C"/>
    <w:rsid w:val="00BD3FBD"/>
    <w:rsid w:val="00BD6A03"/>
    <w:rsid w:val="00BE1C48"/>
    <w:rsid w:val="00BE54F7"/>
    <w:rsid w:val="00BE5B9C"/>
    <w:rsid w:val="00BE78BD"/>
    <w:rsid w:val="00BF02D2"/>
    <w:rsid w:val="00BF1A7B"/>
    <w:rsid w:val="00BF1FD1"/>
    <w:rsid w:val="00BF5C39"/>
    <w:rsid w:val="00BF7AD3"/>
    <w:rsid w:val="00C01516"/>
    <w:rsid w:val="00C03E08"/>
    <w:rsid w:val="00C05B7D"/>
    <w:rsid w:val="00C1185C"/>
    <w:rsid w:val="00C11D99"/>
    <w:rsid w:val="00C12B44"/>
    <w:rsid w:val="00C13795"/>
    <w:rsid w:val="00C14671"/>
    <w:rsid w:val="00C17F29"/>
    <w:rsid w:val="00C22B8D"/>
    <w:rsid w:val="00C254E4"/>
    <w:rsid w:val="00C2682E"/>
    <w:rsid w:val="00C26B37"/>
    <w:rsid w:val="00C2742F"/>
    <w:rsid w:val="00C30080"/>
    <w:rsid w:val="00C31A58"/>
    <w:rsid w:val="00C32037"/>
    <w:rsid w:val="00C36728"/>
    <w:rsid w:val="00C36D3D"/>
    <w:rsid w:val="00C45348"/>
    <w:rsid w:val="00C5158D"/>
    <w:rsid w:val="00C51868"/>
    <w:rsid w:val="00C52A27"/>
    <w:rsid w:val="00C52C23"/>
    <w:rsid w:val="00C53797"/>
    <w:rsid w:val="00C575B4"/>
    <w:rsid w:val="00C66720"/>
    <w:rsid w:val="00C67913"/>
    <w:rsid w:val="00C70A66"/>
    <w:rsid w:val="00C70AFC"/>
    <w:rsid w:val="00C71331"/>
    <w:rsid w:val="00C7530C"/>
    <w:rsid w:val="00C83BD7"/>
    <w:rsid w:val="00C859B0"/>
    <w:rsid w:val="00C85AC8"/>
    <w:rsid w:val="00C85BB1"/>
    <w:rsid w:val="00C86275"/>
    <w:rsid w:val="00C90BED"/>
    <w:rsid w:val="00C91A00"/>
    <w:rsid w:val="00C927C6"/>
    <w:rsid w:val="00C93A77"/>
    <w:rsid w:val="00C93C0B"/>
    <w:rsid w:val="00C94087"/>
    <w:rsid w:val="00CA10DB"/>
    <w:rsid w:val="00CA3AD7"/>
    <w:rsid w:val="00CA5F94"/>
    <w:rsid w:val="00CA611D"/>
    <w:rsid w:val="00CA61AA"/>
    <w:rsid w:val="00CB0F7E"/>
    <w:rsid w:val="00CB50A9"/>
    <w:rsid w:val="00CC2567"/>
    <w:rsid w:val="00CC310F"/>
    <w:rsid w:val="00CD1221"/>
    <w:rsid w:val="00CD3272"/>
    <w:rsid w:val="00CD3835"/>
    <w:rsid w:val="00CD4CB9"/>
    <w:rsid w:val="00CD5F24"/>
    <w:rsid w:val="00CD72A3"/>
    <w:rsid w:val="00CD7C5C"/>
    <w:rsid w:val="00CE0D33"/>
    <w:rsid w:val="00CF0177"/>
    <w:rsid w:val="00CF2EDB"/>
    <w:rsid w:val="00CF3159"/>
    <w:rsid w:val="00CF3A0B"/>
    <w:rsid w:val="00CF4F09"/>
    <w:rsid w:val="00CF6307"/>
    <w:rsid w:val="00CF662F"/>
    <w:rsid w:val="00D04A72"/>
    <w:rsid w:val="00D079F2"/>
    <w:rsid w:val="00D115DE"/>
    <w:rsid w:val="00D118CC"/>
    <w:rsid w:val="00D121B6"/>
    <w:rsid w:val="00D176FE"/>
    <w:rsid w:val="00D215DF"/>
    <w:rsid w:val="00D23001"/>
    <w:rsid w:val="00D23C4C"/>
    <w:rsid w:val="00D30D7F"/>
    <w:rsid w:val="00D3192F"/>
    <w:rsid w:val="00D3226B"/>
    <w:rsid w:val="00D326BE"/>
    <w:rsid w:val="00D37A0E"/>
    <w:rsid w:val="00D37B5D"/>
    <w:rsid w:val="00D42823"/>
    <w:rsid w:val="00D44926"/>
    <w:rsid w:val="00D45E4B"/>
    <w:rsid w:val="00D468B1"/>
    <w:rsid w:val="00D51425"/>
    <w:rsid w:val="00D5215F"/>
    <w:rsid w:val="00D56589"/>
    <w:rsid w:val="00D5783A"/>
    <w:rsid w:val="00D5785E"/>
    <w:rsid w:val="00D620AE"/>
    <w:rsid w:val="00D62421"/>
    <w:rsid w:val="00D632AF"/>
    <w:rsid w:val="00D6421F"/>
    <w:rsid w:val="00D746A8"/>
    <w:rsid w:val="00D756DE"/>
    <w:rsid w:val="00D75EB9"/>
    <w:rsid w:val="00D76A13"/>
    <w:rsid w:val="00D83560"/>
    <w:rsid w:val="00D838D1"/>
    <w:rsid w:val="00D86456"/>
    <w:rsid w:val="00D873B8"/>
    <w:rsid w:val="00D87F03"/>
    <w:rsid w:val="00D87F37"/>
    <w:rsid w:val="00D90813"/>
    <w:rsid w:val="00D93531"/>
    <w:rsid w:val="00D9550B"/>
    <w:rsid w:val="00D96739"/>
    <w:rsid w:val="00D97516"/>
    <w:rsid w:val="00D9779A"/>
    <w:rsid w:val="00DA0ADA"/>
    <w:rsid w:val="00DA20BC"/>
    <w:rsid w:val="00DA37F5"/>
    <w:rsid w:val="00DA3DB6"/>
    <w:rsid w:val="00DA5E23"/>
    <w:rsid w:val="00DB34BC"/>
    <w:rsid w:val="00DB49D9"/>
    <w:rsid w:val="00DB56D3"/>
    <w:rsid w:val="00DB5B43"/>
    <w:rsid w:val="00DC1E54"/>
    <w:rsid w:val="00DC3784"/>
    <w:rsid w:val="00DC48D6"/>
    <w:rsid w:val="00DC6F8A"/>
    <w:rsid w:val="00DD0C61"/>
    <w:rsid w:val="00DD0DDC"/>
    <w:rsid w:val="00DD593D"/>
    <w:rsid w:val="00DD7332"/>
    <w:rsid w:val="00DE0959"/>
    <w:rsid w:val="00DE584E"/>
    <w:rsid w:val="00DF0D81"/>
    <w:rsid w:val="00DF15B5"/>
    <w:rsid w:val="00E011A3"/>
    <w:rsid w:val="00E0185E"/>
    <w:rsid w:val="00E1299E"/>
    <w:rsid w:val="00E135A5"/>
    <w:rsid w:val="00E14662"/>
    <w:rsid w:val="00E15AC5"/>
    <w:rsid w:val="00E1616F"/>
    <w:rsid w:val="00E1790F"/>
    <w:rsid w:val="00E21DB5"/>
    <w:rsid w:val="00E22DC9"/>
    <w:rsid w:val="00E22EE6"/>
    <w:rsid w:val="00E310A5"/>
    <w:rsid w:val="00E311F7"/>
    <w:rsid w:val="00E31292"/>
    <w:rsid w:val="00E332AD"/>
    <w:rsid w:val="00E37F8A"/>
    <w:rsid w:val="00E42B30"/>
    <w:rsid w:val="00E436BA"/>
    <w:rsid w:val="00E440D4"/>
    <w:rsid w:val="00E51E06"/>
    <w:rsid w:val="00E60BCA"/>
    <w:rsid w:val="00E613CF"/>
    <w:rsid w:val="00E62F5C"/>
    <w:rsid w:val="00E64EAB"/>
    <w:rsid w:val="00E67042"/>
    <w:rsid w:val="00E67415"/>
    <w:rsid w:val="00E721FA"/>
    <w:rsid w:val="00E73E72"/>
    <w:rsid w:val="00E743F7"/>
    <w:rsid w:val="00E80CCD"/>
    <w:rsid w:val="00E877D7"/>
    <w:rsid w:val="00E93E38"/>
    <w:rsid w:val="00E97C04"/>
    <w:rsid w:val="00EA54B6"/>
    <w:rsid w:val="00EB02B3"/>
    <w:rsid w:val="00EB2AE7"/>
    <w:rsid w:val="00EB2FCA"/>
    <w:rsid w:val="00EB4233"/>
    <w:rsid w:val="00EB4261"/>
    <w:rsid w:val="00EB5E20"/>
    <w:rsid w:val="00EC4D23"/>
    <w:rsid w:val="00EC5CB1"/>
    <w:rsid w:val="00ED01E6"/>
    <w:rsid w:val="00ED0CB0"/>
    <w:rsid w:val="00ED0F90"/>
    <w:rsid w:val="00ED1C56"/>
    <w:rsid w:val="00ED35D0"/>
    <w:rsid w:val="00ED4D94"/>
    <w:rsid w:val="00ED6147"/>
    <w:rsid w:val="00ED6DCD"/>
    <w:rsid w:val="00ED75E5"/>
    <w:rsid w:val="00ED7A60"/>
    <w:rsid w:val="00EE22C2"/>
    <w:rsid w:val="00EE3607"/>
    <w:rsid w:val="00EE3973"/>
    <w:rsid w:val="00EE3EFB"/>
    <w:rsid w:val="00EE53F5"/>
    <w:rsid w:val="00EE616F"/>
    <w:rsid w:val="00EF7D9F"/>
    <w:rsid w:val="00F01B7D"/>
    <w:rsid w:val="00F029BD"/>
    <w:rsid w:val="00F03501"/>
    <w:rsid w:val="00F07A4D"/>
    <w:rsid w:val="00F07EA8"/>
    <w:rsid w:val="00F15DA5"/>
    <w:rsid w:val="00F160AD"/>
    <w:rsid w:val="00F21DC7"/>
    <w:rsid w:val="00F22531"/>
    <w:rsid w:val="00F226CB"/>
    <w:rsid w:val="00F2276F"/>
    <w:rsid w:val="00F25448"/>
    <w:rsid w:val="00F26D49"/>
    <w:rsid w:val="00F3080E"/>
    <w:rsid w:val="00F30C09"/>
    <w:rsid w:val="00F33527"/>
    <w:rsid w:val="00F336F9"/>
    <w:rsid w:val="00F342D4"/>
    <w:rsid w:val="00F37314"/>
    <w:rsid w:val="00F37F20"/>
    <w:rsid w:val="00F42115"/>
    <w:rsid w:val="00F42723"/>
    <w:rsid w:val="00F45454"/>
    <w:rsid w:val="00F50FC6"/>
    <w:rsid w:val="00F544B3"/>
    <w:rsid w:val="00F553AF"/>
    <w:rsid w:val="00F57526"/>
    <w:rsid w:val="00F57546"/>
    <w:rsid w:val="00F60148"/>
    <w:rsid w:val="00F60EB4"/>
    <w:rsid w:val="00F61FBE"/>
    <w:rsid w:val="00F62FE8"/>
    <w:rsid w:val="00F6625C"/>
    <w:rsid w:val="00F662FC"/>
    <w:rsid w:val="00F66D85"/>
    <w:rsid w:val="00F672F0"/>
    <w:rsid w:val="00F67CBF"/>
    <w:rsid w:val="00F73CFC"/>
    <w:rsid w:val="00F7724D"/>
    <w:rsid w:val="00F800D9"/>
    <w:rsid w:val="00F8143A"/>
    <w:rsid w:val="00F822B8"/>
    <w:rsid w:val="00F85B0B"/>
    <w:rsid w:val="00F8690D"/>
    <w:rsid w:val="00F87B40"/>
    <w:rsid w:val="00F911B9"/>
    <w:rsid w:val="00F94FF6"/>
    <w:rsid w:val="00F96264"/>
    <w:rsid w:val="00F96CA6"/>
    <w:rsid w:val="00FA2EA9"/>
    <w:rsid w:val="00FA312E"/>
    <w:rsid w:val="00FA31B5"/>
    <w:rsid w:val="00FA7399"/>
    <w:rsid w:val="00FB068C"/>
    <w:rsid w:val="00FB3BC4"/>
    <w:rsid w:val="00FC2E66"/>
    <w:rsid w:val="00FC4D39"/>
    <w:rsid w:val="00FC7CE1"/>
    <w:rsid w:val="00FD1F5F"/>
    <w:rsid w:val="00FD20F7"/>
    <w:rsid w:val="00FD47D7"/>
    <w:rsid w:val="00FD5287"/>
    <w:rsid w:val="00FE16EA"/>
    <w:rsid w:val="00FE3B04"/>
    <w:rsid w:val="00FE57F4"/>
    <w:rsid w:val="00FE5FA1"/>
    <w:rsid w:val="00FE60F4"/>
    <w:rsid w:val="00FF07C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427D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4A"/>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iPriority w:val="9"/>
    <w:semiHidden/>
    <w:unhideWhenUsed/>
    <w:qFormat/>
    <w:rsid w:val="00AF4693"/>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E37F8A"/>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11563E"/>
    <w:pPr>
      <w:spacing w:after="0"/>
      <w:ind w:left="851" w:hanging="567"/>
    </w:pPr>
    <w:rPr>
      <w:rFonts w:ascii="Arial" w:hAnsi="Arial" w:cs="Arial"/>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99"/>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3F327C"/>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0A3DB5"/>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99"/>
    <w:qFormat/>
    <w:rsid w:val="006E3F26"/>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20724"/>
    <w:rPr>
      <w:color w:val="605E5C"/>
      <w:shd w:val="clear" w:color="auto" w:fill="E1DFDD"/>
    </w:rPr>
  </w:style>
  <w:style w:type="character" w:styleId="FootnoteReference">
    <w:name w:val="footnote reference"/>
    <w:basedOn w:val="DefaultParagraphFont"/>
    <w:uiPriority w:val="99"/>
    <w:semiHidden/>
    <w:unhideWhenUsed/>
    <w:rsid w:val="009601C9"/>
    <w:rPr>
      <w:vertAlign w:val="superscript"/>
    </w:rPr>
  </w:style>
  <w:style w:type="paragraph" w:styleId="HTMLPreformatted">
    <w:name w:val="HTML Preformatted"/>
    <w:basedOn w:val="Normal"/>
    <w:link w:val="HTMLPreformattedChar"/>
    <w:uiPriority w:val="99"/>
    <w:unhideWhenUsed/>
    <w:rsid w:val="00877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lang w:val="en-GB" w:eastAsia="en-GB"/>
    </w:rPr>
  </w:style>
  <w:style w:type="character" w:customStyle="1" w:styleId="HTMLPreformattedChar">
    <w:name w:val="HTML Preformatted Char"/>
    <w:basedOn w:val="DefaultParagraphFont"/>
    <w:link w:val="HTMLPreformatted"/>
    <w:uiPriority w:val="99"/>
    <w:rsid w:val="008771A1"/>
    <w:rPr>
      <w:rFonts w:ascii="Courier New" w:eastAsia="Times New Roman" w:hAnsi="Courier New" w:cs="Courier New"/>
      <w:lang w:eastAsia="en-GB"/>
    </w:rPr>
  </w:style>
  <w:style w:type="character" w:customStyle="1" w:styleId="Heading3Char">
    <w:name w:val="Heading 3 Char"/>
    <w:basedOn w:val="DefaultParagraphFont"/>
    <w:link w:val="Heading3"/>
    <w:uiPriority w:val="9"/>
    <w:semiHidden/>
    <w:rsid w:val="00AF4693"/>
    <w:rPr>
      <w:rFonts w:asciiTheme="majorHAnsi" w:eastAsiaTheme="majorEastAsia" w:hAnsiTheme="majorHAnsi" w:cstheme="majorBidi"/>
      <w:color w:val="243F60" w:themeColor="accent1" w:themeShade="7F"/>
      <w:sz w:val="24"/>
      <w:szCs w:val="24"/>
      <w:lang w:val="en-US"/>
    </w:rPr>
  </w:style>
  <w:style w:type="table" w:customStyle="1" w:styleId="TableGrid1">
    <w:name w:val="Table Grid1"/>
    <w:basedOn w:val="TableNormal"/>
    <w:next w:val="TableGrid"/>
    <w:uiPriority w:val="59"/>
    <w:rsid w:val="006A340F"/>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21440896">
      <w:bodyDiv w:val="1"/>
      <w:marLeft w:val="0"/>
      <w:marRight w:val="0"/>
      <w:marTop w:val="0"/>
      <w:marBottom w:val="0"/>
      <w:divBdr>
        <w:top w:val="none" w:sz="0" w:space="0" w:color="auto"/>
        <w:left w:val="none" w:sz="0" w:space="0" w:color="auto"/>
        <w:bottom w:val="none" w:sz="0" w:space="0" w:color="auto"/>
        <w:right w:val="none" w:sz="0" w:space="0" w:color="auto"/>
      </w:divBdr>
    </w:div>
    <w:div w:id="22830276">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166020909">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245842887">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609580968">
      <w:bodyDiv w:val="1"/>
      <w:marLeft w:val="0"/>
      <w:marRight w:val="0"/>
      <w:marTop w:val="0"/>
      <w:marBottom w:val="0"/>
      <w:divBdr>
        <w:top w:val="none" w:sz="0" w:space="0" w:color="auto"/>
        <w:left w:val="none" w:sz="0" w:space="0" w:color="auto"/>
        <w:bottom w:val="none" w:sz="0" w:space="0" w:color="auto"/>
        <w:right w:val="none" w:sz="0" w:space="0" w:color="auto"/>
      </w:divBdr>
    </w:div>
    <w:div w:id="619991752">
      <w:bodyDiv w:val="1"/>
      <w:marLeft w:val="0"/>
      <w:marRight w:val="0"/>
      <w:marTop w:val="0"/>
      <w:marBottom w:val="0"/>
      <w:divBdr>
        <w:top w:val="none" w:sz="0" w:space="0" w:color="auto"/>
        <w:left w:val="none" w:sz="0" w:space="0" w:color="auto"/>
        <w:bottom w:val="none" w:sz="0" w:space="0" w:color="auto"/>
        <w:right w:val="none" w:sz="0" w:space="0" w:color="auto"/>
      </w:divBdr>
    </w:div>
    <w:div w:id="656999327">
      <w:bodyDiv w:val="1"/>
      <w:marLeft w:val="0"/>
      <w:marRight w:val="0"/>
      <w:marTop w:val="0"/>
      <w:marBottom w:val="0"/>
      <w:divBdr>
        <w:top w:val="none" w:sz="0" w:space="0" w:color="auto"/>
        <w:left w:val="none" w:sz="0" w:space="0" w:color="auto"/>
        <w:bottom w:val="none" w:sz="0" w:space="0" w:color="auto"/>
        <w:right w:val="none" w:sz="0" w:space="0" w:color="auto"/>
      </w:divBdr>
    </w:div>
    <w:div w:id="696851555">
      <w:bodyDiv w:val="1"/>
      <w:marLeft w:val="0"/>
      <w:marRight w:val="0"/>
      <w:marTop w:val="0"/>
      <w:marBottom w:val="0"/>
      <w:divBdr>
        <w:top w:val="none" w:sz="0" w:space="0" w:color="auto"/>
        <w:left w:val="none" w:sz="0" w:space="0" w:color="auto"/>
        <w:bottom w:val="none" w:sz="0" w:space="0" w:color="auto"/>
        <w:right w:val="none" w:sz="0" w:space="0" w:color="auto"/>
      </w:divBdr>
    </w:div>
    <w:div w:id="716665419">
      <w:bodyDiv w:val="1"/>
      <w:marLeft w:val="0"/>
      <w:marRight w:val="0"/>
      <w:marTop w:val="0"/>
      <w:marBottom w:val="0"/>
      <w:divBdr>
        <w:top w:val="none" w:sz="0" w:space="0" w:color="auto"/>
        <w:left w:val="none" w:sz="0" w:space="0" w:color="auto"/>
        <w:bottom w:val="none" w:sz="0" w:space="0" w:color="auto"/>
        <w:right w:val="none" w:sz="0" w:space="0" w:color="auto"/>
      </w:divBdr>
    </w:div>
    <w:div w:id="811216674">
      <w:bodyDiv w:val="1"/>
      <w:marLeft w:val="0"/>
      <w:marRight w:val="0"/>
      <w:marTop w:val="0"/>
      <w:marBottom w:val="0"/>
      <w:divBdr>
        <w:top w:val="none" w:sz="0" w:space="0" w:color="auto"/>
        <w:left w:val="none" w:sz="0" w:space="0" w:color="auto"/>
        <w:bottom w:val="none" w:sz="0" w:space="0" w:color="auto"/>
        <w:right w:val="none" w:sz="0" w:space="0" w:color="auto"/>
      </w:divBdr>
    </w:div>
    <w:div w:id="892081069">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275676754">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94427532">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473062887">
      <w:bodyDiv w:val="1"/>
      <w:marLeft w:val="0"/>
      <w:marRight w:val="0"/>
      <w:marTop w:val="0"/>
      <w:marBottom w:val="0"/>
      <w:divBdr>
        <w:top w:val="none" w:sz="0" w:space="0" w:color="auto"/>
        <w:left w:val="none" w:sz="0" w:space="0" w:color="auto"/>
        <w:bottom w:val="none" w:sz="0" w:space="0" w:color="auto"/>
        <w:right w:val="none" w:sz="0" w:space="0" w:color="auto"/>
      </w:divBdr>
    </w:div>
    <w:div w:id="1474254654">
      <w:bodyDiv w:val="1"/>
      <w:marLeft w:val="0"/>
      <w:marRight w:val="0"/>
      <w:marTop w:val="0"/>
      <w:marBottom w:val="0"/>
      <w:divBdr>
        <w:top w:val="none" w:sz="0" w:space="0" w:color="auto"/>
        <w:left w:val="none" w:sz="0" w:space="0" w:color="auto"/>
        <w:bottom w:val="none" w:sz="0" w:space="0" w:color="auto"/>
        <w:right w:val="none" w:sz="0" w:space="0" w:color="auto"/>
      </w:divBdr>
    </w:div>
    <w:div w:id="1478917136">
      <w:bodyDiv w:val="1"/>
      <w:marLeft w:val="0"/>
      <w:marRight w:val="0"/>
      <w:marTop w:val="0"/>
      <w:marBottom w:val="0"/>
      <w:divBdr>
        <w:top w:val="none" w:sz="0" w:space="0" w:color="auto"/>
        <w:left w:val="none" w:sz="0" w:space="0" w:color="auto"/>
        <w:bottom w:val="none" w:sz="0" w:space="0" w:color="auto"/>
        <w:right w:val="none" w:sz="0" w:space="0" w:color="auto"/>
      </w:divBdr>
    </w:div>
    <w:div w:id="1579440664">
      <w:bodyDiv w:val="1"/>
      <w:marLeft w:val="0"/>
      <w:marRight w:val="0"/>
      <w:marTop w:val="0"/>
      <w:marBottom w:val="0"/>
      <w:divBdr>
        <w:top w:val="none" w:sz="0" w:space="0" w:color="auto"/>
        <w:left w:val="none" w:sz="0" w:space="0" w:color="auto"/>
        <w:bottom w:val="none" w:sz="0" w:space="0" w:color="auto"/>
        <w:right w:val="none" w:sz="0" w:space="0" w:color="auto"/>
      </w:divBdr>
    </w:div>
    <w:div w:id="1667325268">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712726339">
      <w:bodyDiv w:val="1"/>
      <w:marLeft w:val="0"/>
      <w:marRight w:val="0"/>
      <w:marTop w:val="0"/>
      <w:marBottom w:val="0"/>
      <w:divBdr>
        <w:top w:val="none" w:sz="0" w:space="0" w:color="auto"/>
        <w:left w:val="none" w:sz="0" w:space="0" w:color="auto"/>
        <w:bottom w:val="none" w:sz="0" w:space="0" w:color="auto"/>
        <w:right w:val="none" w:sz="0" w:space="0" w:color="auto"/>
      </w:divBdr>
    </w:div>
    <w:div w:id="1729064403">
      <w:bodyDiv w:val="1"/>
      <w:marLeft w:val="0"/>
      <w:marRight w:val="0"/>
      <w:marTop w:val="0"/>
      <w:marBottom w:val="0"/>
      <w:divBdr>
        <w:top w:val="none" w:sz="0" w:space="0" w:color="auto"/>
        <w:left w:val="none" w:sz="0" w:space="0" w:color="auto"/>
        <w:bottom w:val="none" w:sz="0" w:space="0" w:color="auto"/>
        <w:right w:val="none" w:sz="0" w:space="0" w:color="auto"/>
      </w:divBdr>
    </w:div>
    <w:div w:id="1790004202">
      <w:bodyDiv w:val="1"/>
      <w:marLeft w:val="0"/>
      <w:marRight w:val="0"/>
      <w:marTop w:val="0"/>
      <w:marBottom w:val="0"/>
      <w:divBdr>
        <w:top w:val="none" w:sz="0" w:space="0" w:color="auto"/>
        <w:left w:val="none" w:sz="0" w:space="0" w:color="auto"/>
        <w:bottom w:val="none" w:sz="0" w:space="0" w:color="auto"/>
        <w:right w:val="none" w:sz="0" w:space="0" w:color="auto"/>
      </w:divBdr>
    </w:div>
    <w:div w:id="1795518192">
      <w:bodyDiv w:val="1"/>
      <w:marLeft w:val="0"/>
      <w:marRight w:val="0"/>
      <w:marTop w:val="0"/>
      <w:marBottom w:val="0"/>
      <w:divBdr>
        <w:top w:val="none" w:sz="0" w:space="0" w:color="auto"/>
        <w:left w:val="none" w:sz="0" w:space="0" w:color="auto"/>
        <w:bottom w:val="none" w:sz="0" w:space="0" w:color="auto"/>
        <w:right w:val="none" w:sz="0" w:space="0" w:color="auto"/>
      </w:divBdr>
    </w:div>
    <w:div w:id="1820607988">
      <w:bodyDiv w:val="1"/>
      <w:marLeft w:val="0"/>
      <w:marRight w:val="0"/>
      <w:marTop w:val="0"/>
      <w:marBottom w:val="0"/>
      <w:divBdr>
        <w:top w:val="none" w:sz="0" w:space="0" w:color="auto"/>
        <w:left w:val="none" w:sz="0" w:space="0" w:color="auto"/>
        <w:bottom w:val="none" w:sz="0" w:space="0" w:color="auto"/>
        <w:right w:val="none" w:sz="0" w:space="0" w:color="auto"/>
      </w:divBdr>
    </w:div>
    <w:div w:id="1882398143">
      <w:bodyDiv w:val="1"/>
      <w:marLeft w:val="0"/>
      <w:marRight w:val="0"/>
      <w:marTop w:val="0"/>
      <w:marBottom w:val="0"/>
      <w:divBdr>
        <w:top w:val="none" w:sz="0" w:space="0" w:color="auto"/>
        <w:left w:val="none" w:sz="0" w:space="0" w:color="auto"/>
        <w:bottom w:val="none" w:sz="0" w:space="0" w:color="auto"/>
        <w:right w:val="none" w:sz="0" w:space="0" w:color="auto"/>
      </w:divBdr>
    </w:div>
    <w:div w:id="1900896751">
      <w:bodyDiv w:val="1"/>
      <w:marLeft w:val="0"/>
      <w:marRight w:val="0"/>
      <w:marTop w:val="0"/>
      <w:marBottom w:val="0"/>
      <w:divBdr>
        <w:top w:val="none" w:sz="0" w:space="0" w:color="auto"/>
        <w:left w:val="none" w:sz="0" w:space="0" w:color="auto"/>
        <w:bottom w:val="none" w:sz="0" w:space="0" w:color="auto"/>
        <w:right w:val="none" w:sz="0" w:space="0" w:color="auto"/>
      </w:divBdr>
    </w:div>
    <w:div w:id="1970620670">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ppe.ac.uk/default.asp" TargetMode="External"/><Relationship Id="rId18" Type="http://schemas.openxmlformats.org/officeDocument/2006/relationships/hyperlink" Target="http://www.treatyourselfbetter.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nf.org/bnf/index.htm" TargetMode="External"/><Relationship Id="rId17" Type="http://schemas.openxmlformats.org/officeDocument/2006/relationships/hyperlink" Target="http://www.selfcareforum.org/fact-sheets/" TargetMode="External"/><Relationship Id="rId2" Type="http://schemas.openxmlformats.org/officeDocument/2006/relationships/numbering" Target="numbering.xml"/><Relationship Id="rId16" Type="http://schemas.openxmlformats.org/officeDocument/2006/relationships/hyperlink" Target="http://www.patient.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nc.org.uk/wp-content/uploads/2018/08/PSNC-Briefing-040.18-Dispensing-Factsheet-Exemptions-from-the-prescription-charge.pdf" TargetMode="External"/><Relationship Id="rId5" Type="http://schemas.openxmlformats.org/officeDocument/2006/relationships/webSettings" Target="webSettings.xml"/><Relationship Id="rId15" Type="http://schemas.openxmlformats.org/officeDocument/2006/relationships/hyperlink" Target="http://www.medicines.org.uk" TargetMode="External"/><Relationship Id="rId10" Type="http://schemas.openxmlformats.org/officeDocument/2006/relationships/hyperlink" Target="mailto:hiowicb-hsi.so.pccommissioning@nhs.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cks.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84B76-94CE-4E4E-92AA-10116294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3516</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2023-02-16T08:19:00Z</dcterms:created>
  <dcterms:modified xsi:type="dcterms:W3CDTF">2023-02-16T08:19:00Z</dcterms:modified>
</cp:coreProperties>
</file>