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EC2FB" w14:textId="77777777" w:rsidR="00D85C96" w:rsidRDefault="00D85C96" w:rsidP="00D85C96">
      <w:pPr>
        <w:ind w:right="-188"/>
        <w:jc w:val="center"/>
        <w:rPr>
          <w:rFonts w:ascii="Verdana" w:hAnsi="Verdana" w:cs="Arial"/>
          <w:i/>
          <w:color w:val="000000"/>
          <w:sz w:val="22"/>
          <w:szCs w:val="22"/>
        </w:rPr>
      </w:pPr>
    </w:p>
    <w:p w14:paraId="7A2CBCAA" w14:textId="77777777" w:rsidR="00D85C96" w:rsidRDefault="00D85C96" w:rsidP="00D85C96">
      <w:pPr>
        <w:ind w:right="-188"/>
        <w:jc w:val="center"/>
        <w:rPr>
          <w:rFonts w:ascii="Verdana" w:hAnsi="Verdana" w:cs="Arial"/>
          <w:b/>
          <w:bCs/>
          <w:i/>
          <w:color w:val="98008A" w:themeColor="accent2" w:themeShade="BF"/>
        </w:rPr>
      </w:pPr>
    </w:p>
    <w:p w14:paraId="2CE09225" w14:textId="77777777" w:rsidR="00D85C96" w:rsidRDefault="00D85C96" w:rsidP="00D85C96">
      <w:pPr>
        <w:rPr>
          <w:rFonts w:ascii="Verdana" w:hAnsi="Verdana" w:cs="Arial"/>
          <w:b/>
          <w:sz w:val="22"/>
          <w:szCs w:val="22"/>
        </w:rPr>
      </w:pPr>
    </w:p>
    <w:p w14:paraId="3E5372F4" w14:textId="77777777" w:rsidR="00D85C96" w:rsidRPr="00113181" w:rsidRDefault="00D85C96" w:rsidP="00D85C96">
      <w:pPr>
        <w:jc w:val="center"/>
        <w:rPr>
          <w:rFonts w:ascii="Verdana" w:hAnsi="Verdana" w:cs="Arial"/>
          <w:b/>
          <w:i/>
          <w:iCs/>
          <w:color w:val="98008A" w:themeColor="accent2" w:themeShade="BF"/>
        </w:rPr>
      </w:pPr>
      <w:r w:rsidRPr="00113181">
        <w:rPr>
          <w:rFonts w:ascii="Verdana" w:hAnsi="Verdana" w:cs="Arial"/>
          <w:b/>
          <w:i/>
          <w:iCs/>
          <w:color w:val="98008A" w:themeColor="accent2" w:themeShade="BF"/>
          <w:sz w:val="28"/>
          <w:szCs w:val="28"/>
        </w:rPr>
        <w:t>Freedom to Speak Up Guardian LPC Agreement</w:t>
      </w:r>
    </w:p>
    <w:p w14:paraId="226DC87E" w14:textId="77777777" w:rsidR="00D85C96" w:rsidRDefault="00D85C96" w:rsidP="00D85C96">
      <w:pPr>
        <w:pStyle w:val="BodyText"/>
        <w:rPr>
          <w:rFonts w:ascii="Verdana" w:hAnsi="Verdana" w:cs="Arial"/>
          <w:sz w:val="22"/>
          <w:szCs w:val="22"/>
        </w:rPr>
      </w:pPr>
    </w:p>
    <w:p w14:paraId="68B1590C" w14:textId="77777777" w:rsidR="00D85C96" w:rsidRDefault="00D85C96" w:rsidP="00D85C96">
      <w:pPr>
        <w:pStyle w:val="BodyText"/>
        <w:rPr>
          <w:rFonts w:ascii="Verdana" w:hAnsi="Verdana" w:cs="Arial"/>
          <w:b/>
          <w:sz w:val="22"/>
          <w:szCs w:val="22"/>
        </w:rPr>
      </w:pPr>
      <w:r>
        <w:rPr>
          <w:rFonts w:ascii="Verdana" w:hAnsi="Verdana" w:cs="Arial"/>
          <w:b/>
          <w:sz w:val="22"/>
          <w:szCs w:val="22"/>
        </w:rPr>
        <w:t>For the LPC</w:t>
      </w:r>
    </w:p>
    <w:p w14:paraId="76B201F0" w14:textId="77777777" w:rsidR="00D85C96" w:rsidRDefault="00D85C96" w:rsidP="00D85C96">
      <w:pPr>
        <w:pStyle w:val="BodyText"/>
        <w:rPr>
          <w:rFonts w:ascii="Verdana" w:hAnsi="Verdana" w:cs="Arial"/>
          <w:b/>
          <w:sz w:val="22"/>
          <w:szCs w:val="22"/>
        </w:rPr>
      </w:pPr>
    </w:p>
    <w:p w14:paraId="26015990" w14:textId="21AE2DA6" w:rsidR="00D85C96" w:rsidRDefault="00D85C96" w:rsidP="00D85C96">
      <w:pPr>
        <w:pStyle w:val="BodyText"/>
        <w:numPr>
          <w:ilvl w:val="0"/>
          <w:numId w:val="19"/>
        </w:numPr>
        <w:suppressAutoHyphens w:val="0"/>
        <w:autoSpaceDE/>
        <w:autoSpaceDN/>
        <w:adjustRightInd/>
        <w:spacing w:after="0"/>
        <w:jc w:val="both"/>
        <w:textAlignment w:val="auto"/>
        <w:rPr>
          <w:rFonts w:ascii="Verdana" w:hAnsi="Verdana" w:cs="Arial"/>
          <w:sz w:val="22"/>
          <w:szCs w:val="22"/>
        </w:rPr>
      </w:pPr>
      <w:r>
        <w:rPr>
          <w:rFonts w:ascii="Verdana" w:hAnsi="Verdana" w:cs="Arial"/>
          <w:sz w:val="22"/>
          <w:szCs w:val="22"/>
        </w:rPr>
        <w:t xml:space="preserve">Community Pharmacy Hampshire &amp; Isle of Wight agrees that the Chief Officer is nominated as Freedom to Speak Up Guardian available for Hampshire, Southampton, Portsmouth and Isle of Wight contractors.  </w:t>
      </w:r>
    </w:p>
    <w:p w14:paraId="1CD5A914" w14:textId="77777777" w:rsidR="00D85C96" w:rsidRDefault="00D85C96" w:rsidP="00D85C96">
      <w:pPr>
        <w:pStyle w:val="BodyText"/>
        <w:spacing w:after="0"/>
        <w:ind w:left="720"/>
        <w:jc w:val="both"/>
        <w:rPr>
          <w:rFonts w:ascii="Verdana" w:hAnsi="Verdana" w:cs="Arial"/>
          <w:sz w:val="22"/>
          <w:szCs w:val="22"/>
        </w:rPr>
      </w:pPr>
    </w:p>
    <w:p w14:paraId="4BC42DD8" w14:textId="36B6FDE1" w:rsidR="00D85C96" w:rsidRDefault="00D85C96" w:rsidP="00D85C96">
      <w:pPr>
        <w:pStyle w:val="BodyText"/>
        <w:numPr>
          <w:ilvl w:val="0"/>
          <w:numId w:val="19"/>
        </w:numPr>
        <w:suppressAutoHyphens w:val="0"/>
        <w:autoSpaceDE/>
        <w:autoSpaceDN/>
        <w:adjustRightInd/>
        <w:spacing w:after="0"/>
        <w:jc w:val="both"/>
        <w:textAlignment w:val="auto"/>
        <w:rPr>
          <w:rFonts w:ascii="Verdana" w:hAnsi="Verdana" w:cs="Arial"/>
          <w:sz w:val="22"/>
          <w:szCs w:val="22"/>
        </w:rPr>
      </w:pPr>
      <w:r>
        <w:rPr>
          <w:rFonts w:ascii="Verdana" w:hAnsi="Verdana" w:cs="Arial"/>
          <w:sz w:val="22"/>
          <w:szCs w:val="22"/>
        </w:rPr>
        <w:t xml:space="preserve">If the Freedom to Speak Up Guardian is a post-holder, the name of the current post-holder and therefore current Freedom to Speak Up Guardian is </w:t>
      </w:r>
      <w:r w:rsidR="0098475A" w:rsidRPr="00140729">
        <w:rPr>
          <w:rFonts w:ascii="Verdana" w:hAnsi="Verdana" w:cs="Arial"/>
          <w:b/>
          <w:bCs/>
          <w:sz w:val="22"/>
          <w:szCs w:val="22"/>
        </w:rPr>
        <w:t>Artur Pysz</w:t>
      </w:r>
      <w:r w:rsidR="00140729">
        <w:rPr>
          <w:rFonts w:ascii="Verdana" w:hAnsi="Verdana" w:cs="Arial"/>
          <w:b/>
          <w:bCs/>
          <w:sz w:val="22"/>
          <w:szCs w:val="22"/>
        </w:rPr>
        <w:t xml:space="preserve"> JCO for CPHIOW</w:t>
      </w:r>
      <w:r>
        <w:rPr>
          <w:rFonts w:ascii="Verdana" w:hAnsi="Verdana" w:cs="Arial"/>
          <w:sz w:val="22"/>
          <w:szCs w:val="22"/>
        </w:rPr>
        <w:t>.</w:t>
      </w:r>
    </w:p>
    <w:p w14:paraId="401F9F8B" w14:textId="77777777" w:rsidR="00D85C96" w:rsidRDefault="00D85C96" w:rsidP="00D85C96">
      <w:pPr>
        <w:pStyle w:val="ListParagraph"/>
        <w:rPr>
          <w:rFonts w:ascii="Verdana" w:hAnsi="Verdana" w:cs="Arial"/>
        </w:rPr>
      </w:pPr>
    </w:p>
    <w:p w14:paraId="18387CCD" w14:textId="53AC315A" w:rsidR="00D85C96" w:rsidRDefault="00D85C96" w:rsidP="00D85C96">
      <w:pPr>
        <w:pStyle w:val="BodyText"/>
        <w:numPr>
          <w:ilvl w:val="0"/>
          <w:numId w:val="19"/>
        </w:numPr>
        <w:suppressAutoHyphens w:val="0"/>
        <w:autoSpaceDE/>
        <w:autoSpaceDN/>
        <w:adjustRightInd/>
        <w:spacing w:after="0"/>
        <w:jc w:val="both"/>
        <w:textAlignment w:val="auto"/>
        <w:rPr>
          <w:rFonts w:ascii="Verdana" w:hAnsi="Verdana" w:cs="Arial"/>
          <w:sz w:val="22"/>
          <w:szCs w:val="22"/>
        </w:rPr>
      </w:pPr>
      <w:r>
        <w:rPr>
          <w:rFonts w:ascii="Verdana" w:hAnsi="Verdana" w:cs="Arial"/>
          <w:sz w:val="22"/>
          <w:szCs w:val="22"/>
        </w:rPr>
        <w:t>The LPC may at its discretion withdraw the provision of Freedom to Speak Up Guardian.</w:t>
      </w:r>
    </w:p>
    <w:p w14:paraId="4A188E20" w14:textId="77777777" w:rsidR="00D85C96" w:rsidRDefault="00D85C96" w:rsidP="00D85C96">
      <w:pPr>
        <w:pStyle w:val="BodyText"/>
        <w:spacing w:after="0"/>
        <w:ind w:left="720"/>
        <w:jc w:val="both"/>
        <w:rPr>
          <w:rFonts w:ascii="Verdana" w:hAnsi="Verdana" w:cs="Arial"/>
          <w:sz w:val="22"/>
          <w:szCs w:val="22"/>
        </w:rPr>
      </w:pPr>
    </w:p>
    <w:p w14:paraId="7E808E48" w14:textId="77777777" w:rsidR="002406C2" w:rsidRDefault="002406C2" w:rsidP="00D85C96">
      <w:pPr>
        <w:pStyle w:val="BodyText"/>
        <w:spacing w:after="0"/>
        <w:ind w:left="720"/>
        <w:jc w:val="both"/>
        <w:rPr>
          <w:rFonts w:ascii="Verdana" w:hAnsi="Verdana" w:cs="Arial"/>
          <w:sz w:val="22"/>
          <w:szCs w:val="22"/>
        </w:rPr>
      </w:pPr>
    </w:p>
    <w:p w14:paraId="2B1150AC" w14:textId="77777777" w:rsidR="00D85C96" w:rsidRDefault="00D85C96" w:rsidP="00D85C96">
      <w:pPr>
        <w:pStyle w:val="BodyText"/>
        <w:spacing w:after="0"/>
        <w:ind w:left="720"/>
        <w:jc w:val="both"/>
        <w:rPr>
          <w:rFonts w:ascii="Verdana" w:hAnsi="Verdana" w:cs="Arial"/>
          <w:sz w:val="22"/>
          <w:szCs w:val="22"/>
        </w:rPr>
      </w:pPr>
    </w:p>
    <w:p w14:paraId="5250914D" w14:textId="77777777" w:rsidR="00D85C96" w:rsidRDefault="00D85C96" w:rsidP="00D85C96">
      <w:pPr>
        <w:pStyle w:val="BodyText"/>
        <w:spacing w:after="0"/>
        <w:jc w:val="both"/>
        <w:rPr>
          <w:rFonts w:ascii="Verdana" w:hAnsi="Verdana" w:cs="Arial"/>
          <w:b/>
          <w:sz w:val="22"/>
          <w:szCs w:val="22"/>
        </w:rPr>
      </w:pPr>
      <w:r>
        <w:rPr>
          <w:rFonts w:ascii="Verdana" w:hAnsi="Verdana" w:cs="Arial"/>
          <w:b/>
          <w:sz w:val="22"/>
          <w:szCs w:val="22"/>
        </w:rPr>
        <w:t>For the Contractor</w:t>
      </w:r>
    </w:p>
    <w:p w14:paraId="77E3275D" w14:textId="77777777" w:rsidR="00D85C96" w:rsidRDefault="00D85C96" w:rsidP="00D85C96">
      <w:pPr>
        <w:pStyle w:val="BodyText"/>
        <w:spacing w:after="0"/>
        <w:jc w:val="both"/>
        <w:rPr>
          <w:rFonts w:ascii="Verdana" w:hAnsi="Verdana" w:cs="Arial"/>
          <w:sz w:val="22"/>
          <w:szCs w:val="22"/>
        </w:rPr>
      </w:pPr>
    </w:p>
    <w:p w14:paraId="606A064E" w14:textId="77777777" w:rsidR="00D85C96" w:rsidRDefault="00D85C96" w:rsidP="00D85C96">
      <w:pPr>
        <w:pStyle w:val="BodyText"/>
        <w:spacing w:after="0"/>
        <w:jc w:val="both"/>
        <w:rPr>
          <w:rFonts w:ascii="Verdana" w:hAnsi="Verdana" w:cs="Arial"/>
          <w:sz w:val="22"/>
          <w:szCs w:val="22"/>
        </w:rPr>
      </w:pPr>
      <w:r>
        <w:rPr>
          <w:rFonts w:ascii="Verdana" w:hAnsi="Verdana" w:cs="Arial"/>
          <w:sz w:val="22"/>
          <w:szCs w:val="22"/>
        </w:rPr>
        <w:t>[</w:t>
      </w:r>
      <w:r>
        <w:rPr>
          <w:rFonts w:ascii="Verdana" w:hAnsi="Verdana" w:cs="Arial"/>
          <w:sz w:val="22"/>
          <w:szCs w:val="22"/>
          <w:highlight w:val="yellow"/>
        </w:rPr>
        <w:t>INSERT NAME OF CONTRACTOR</w:t>
      </w:r>
      <w:r>
        <w:rPr>
          <w:rFonts w:ascii="Verdana" w:hAnsi="Verdana" w:cs="Arial"/>
          <w:sz w:val="22"/>
          <w:szCs w:val="22"/>
        </w:rPr>
        <w:t>] (The contractor)</w:t>
      </w:r>
    </w:p>
    <w:p w14:paraId="5E80D159" w14:textId="77777777" w:rsidR="00D85C96" w:rsidRDefault="00D85C96" w:rsidP="00D85C96">
      <w:pPr>
        <w:pStyle w:val="BodyText"/>
        <w:spacing w:after="0"/>
        <w:jc w:val="both"/>
        <w:rPr>
          <w:rFonts w:ascii="Verdana" w:hAnsi="Verdana" w:cs="Arial"/>
          <w:sz w:val="22"/>
          <w:szCs w:val="22"/>
        </w:rPr>
      </w:pPr>
    </w:p>
    <w:p w14:paraId="0EEC3C92" w14:textId="77777777" w:rsidR="00D85C96" w:rsidRDefault="00D85C96" w:rsidP="00D85C96">
      <w:pPr>
        <w:pStyle w:val="BodyText"/>
        <w:spacing w:after="0"/>
        <w:jc w:val="both"/>
        <w:rPr>
          <w:rFonts w:ascii="Verdana" w:hAnsi="Verdana" w:cs="Arial"/>
          <w:b/>
          <w:sz w:val="22"/>
          <w:szCs w:val="22"/>
        </w:rPr>
      </w:pPr>
      <w:r>
        <w:rPr>
          <w:rFonts w:ascii="Verdana" w:hAnsi="Verdana" w:cs="Arial"/>
          <w:b/>
          <w:sz w:val="22"/>
          <w:szCs w:val="22"/>
        </w:rPr>
        <w:t>The Contractor certifies that:</w:t>
      </w:r>
    </w:p>
    <w:p w14:paraId="17DC5C79" w14:textId="77777777" w:rsidR="00D85C96" w:rsidRDefault="00D85C96" w:rsidP="00D85C96">
      <w:pPr>
        <w:pStyle w:val="BodyText"/>
        <w:spacing w:after="0"/>
        <w:ind w:left="720"/>
        <w:jc w:val="both"/>
        <w:rPr>
          <w:rFonts w:ascii="Verdana" w:hAnsi="Verdana" w:cs="Arial"/>
          <w:sz w:val="22"/>
          <w:szCs w:val="22"/>
        </w:rPr>
      </w:pPr>
    </w:p>
    <w:p w14:paraId="7BD4409B" w14:textId="77777777" w:rsidR="00D85C96" w:rsidRDefault="00D85C96" w:rsidP="00D85C96">
      <w:pPr>
        <w:pStyle w:val="BodyText"/>
        <w:numPr>
          <w:ilvl w:val="0"/>
          <w:numId w:val="19"/>
        </w:numPr>
        <w:suppressAutoHyphens w:val="0"/>
        <w:autoSpaceDE/>
        <w:autoSpaceDN/>
        <w:adjustRightInd/>
        <w:spacing w:after="0"/>
        <w:jc w:val="both"/>
        <w:textAlignment w:val="auto"/>
        <w:rPr>
          <w:rFonts w:ascii="Verdana" w:hAnsi="Verdana" w:cs="Arial"/>
          <w:sz w:val="22"/>
          <w:szCs w:val="22"/>
        </w:rPr>
      </w:pPr>
      <w:r>
        <w:rPr>
          <w:rFonts w:ascii="Verdana" w:hAnsi="Verdana" w:cs="Arial"/>
          <w:sz w:val="22"/>
          <w:szCs w:val="22"/>
        </w:rPr>
        <w:t>A written whistleblowing policy complying with the Terms of Service is in place.</w:t>
      </w:r>
    </w:p>
    <w:p w14:paraId="18BF726C" w14:textId="77777777" w:rsidR="00D85C96" w:rsidRDefault="00D85C96" w:rsidP="00D85C96">
      <w:pPr>
        <w:pStyle w:val="BodyText"/>
        <w:spacing w:after="0"/>
        <w:ind w:left="720"/>
        <w:jc w:val="both"/>
        <w:rPr>
          <w:rFonts w:ascii="Verdana" w:hAnsi="Verdana" w:cs="Arial"/>
          <w:sz w:val="22"/>
          <w:szCs w:val="22"/>
        </w:rPr>
      </w:pPr>
    </w:p>
    <w:p w14:paraId="0395534F" w14:textId="77777777" w:rsidR="00D85C96" w:rsidRDefault="00D85C96" w:rsidP="00D85C96">
      <w:pPr>
        <w:pStyle w:val="BodyText"/>
        <w:spacing w:after="0"/>
        <w:ind w:left="1440"/>
        <w:jc w:val="both"/>
        <w:rPr>
          <w:rFonts w:ascii="Verdana" w:hAnsi="Verdana" w:cs="Arial"/>
          <w:sz w:val="22"/>
          <w:szCs w:val="22"/>
        </w:rPr>
      </w:pPr>
      <w:r>
        <w:rPr>
          <w:rFonts w:ascii="Verdana" w:hAnsi="Verdana" w:cs="Arial"/>
          <w:sz w:val="22"/>
          <w:szCs w:val="22"/>
        </w:rPr>
        <w:t>The terms of service (paragraph 28 of schedule 4 of the National Health Service (Pharmaceutical and Local Pharmaceutical Services) Regulations 2013) state:</w:t>
      </w:r>
    </w:p>
    <w:p w14:paraId="12A9A869" w14:textId="77777777" w:rsidR="00D85C96" w:rsidRDefault="00D85C96" w:rsidP="00D85C96">
      <w:pPr>
        <w:pStyle w:val="BodyText"/>
        <w:spacing w:after="0"/>
        <w:ind w:left="1440"/>
        <w:jc w:val="both"/>
        <w:rPr>
          <w:rFonts w:ascii="Verdana" w:hAnsi="Verdana" w:cs="Arial"/>
          <w:sz w:val="22"/>
          <w:szCs w:val="22"/>
        </w:rPr>
      </w:pPr>
    </w:p>
    <w:p w14:paraId="11AE8C27" w14:textId="77777777" w:rsidR="00D85C96" w:rsidRDefault="00D85C96" w:rsidP="00D85C96">
      <w:pPr>
        <w:pStyle w:val="BodyText"/>
        <w:spacing w:after="0"/>
        <w:ind w:left="1440"/>
        <w:jc w:val="both"/>
        <w:rPr>
          <w:rFonts w:ascii="Verdana" w:hAnsi="Verdana" w:cs="Arial"/>
          <w:i/>
          <w:sz w:val="22"/>
          <w:szCs w:val="22"/>
        </w:rPr>
      </w:pPr>
      <w:r>
        <w:rPr>
          <w:rFonts w:ascii="Verdana" w:hAnsi="Verdana" w:cs="Arial"/>
          <w:i/>
          <w:sz w:val="22"/>
          <w:szCs w:val="22"/>
        </w:rPr>
        <w:t>28 (2) For these purposes a system of clinical governance is "acceptable" if it is considered acceptable by the NHSCB and comprises the following components…</w:t>
      </w:r>
    </w:p>
    <w:p w14:paraId="70437CFF" w14:textId="77777777" w:rsidR="00D85C96" w:rsidRDefault="00D85C96" w:rsidP="00D85C96">
      <w:pPr>
        <w:pStyle w:val="BodyText"/>
        <w:spacing w:after="0"/>
        <w:ind w:left="1440"/>
        <w:jc w:val="both"/>
        <w:rPr>
          <w:rFonts w:ascii="Verdana" w:hAnsi="Verdana" w:cs="Arial"/>
          <w:i/>
          <w:sz w:val="22"/>
          <w:szCs w:val="22"/>
        </w:rPr>
      </w:pPr>
      <w:r>
        <w:rPr>
          <w:rFonts w:ascii="Verdana" w:hAnsi="Verdana" w:cs="Arial"/>
          <w:i/>
          <w:sz w:val="22"/>
          <w:szCs w:val="22"/>
        </w:rPr>
        <w:t>(e) a staffing and staff management programme, which includes….</w:t>
      </w:r>
    </w:p>
    <w:p w14:paraId="681F31C1" w14:textId="77777777" w:rsidR="00D85C96" w:rsidRDefault="00D85C96" w:rsidP="00D85C96">
      <w:pPr>
        <w:pStyle w:val="BodyText"/>
        <w:spacing w:after="0"/>
        <w:ind w:left="1440"/>
        <w:jc w:val="both"/>
        <w:rPr>
          <w:rFonts w:ascii="Verdana" w:hAnsi="Verdana" w:cs="Arial"/>
          <w:i/>
          <w:sz w:val="22"/>
          <w:szCs w:val="22"/>
        </w:rPr>
      </w:pPr>
      <w:r>
        <w:rPr>
          <w:rFonts w:ascii="Verdana" w:hAnsi="Verdana" w:cs="Arial"/>
          <w:i/>
          <w:sz w:val="22"/>
          <w:szCs w:val="22"/>
        </w:rPr>
        <w:t>(vi) arrangements (which must include a written policy) for ensuring that all staff and locums who, arising out of their employment with the pharmacist….</w:t>
      </w:r>
    </w:p>
    <w:p w14:paraId="0FC4A158" w14:textId="77777777" w:rsidR="00D85C96" w:rsidRDefault="00D85C96" w:rsidP="00D85C96">
      <w:pPr>
        <w:pStyle w:val="BodyText"/>
        <w:spacing w:after="0"/>
        <w:ind w:left="2160"/>
        <w:jc w:val="both"/>
        <w:rPr>
          <w:rFonts w:ascii="Verdana" w:hAnsi="Verdana" w:cs="Arial"/>
          <w:i/>
          <w:sz w:val="22"/>
          <w:szCs w:val="22"/>
        </w:rPr>
      </w:pPr>
      <w:r>
        <w:rPr>
          <w:rFonts w:ascii="Verdana" w:hAnsi="Verdana" w:cs="Arial"/>
          <w:i/>
          <w:sz w:val="22"/>
          <w:szCs w:val="22"/>
        </w:rPr>
        <w:t>(aa) make what is a protected disclosure within the meaning given in section 43A of the Employment Rights Act 1996 (meaning of protected disclosure) have the rights afforded in respect of such disclosures by that Act, and</w:t>
      </w:r>
    </w:p>
    <w:p w14:paraId="056E537C" w14:textId="77777777" w:rsidR="00D85C96" w:rsidRDefault="00D85C96" w:rsidP="00D85C96">
      <w:pPr>
        <w:pStyle w:val="BodyText"/>
        <w:spacing w:after="0"/>
        <w:ind w:left="2160"/>
        <w:jc w:val="both"/>
        <w:rPr>
          <w:rFonts w:ascii="Verdana" w:hAnsi="Verdana" w:cs="Arial"/>
          <w:i/>
          <w:sz w:val="22"/>
          <w:szCs w:val="22"/>
        </w:rPr>
      </w:pPr>
      <w:r>
        <w:rPr>
          <w:rFonts w:ascii="Verdana" w:hAnsi="Verdana" w:cs="Arial"/>
          <w:i/>
          <w:sz w:val="22"/>
          <w:szCs w:val="22"/>
        </w:rPr>
        <w:t>(bb) provide information in good faith and not for purposes of personal gain to the General Pharmaceutical Council or to the NHSCB which includes an allegation of a serious nature which they reasonably believe to be substantially true, but disclosure of it is not a protected disclosure within the meaning given in section 43A, have the right not to be subjected to any detriment or to dismissal as a consequence of that act;</w:t>
      </w:r>
    </w:p>
    <w:p w14:paraId="74857D75" w14:textId="77777777" w:rsidR="00D85C96" w:rsidRDefault="00D85C96" w:rsidP="00D85C96">
      <w:pPr>
        <w:pStyle w:val="BodyText"/>
        <w:spacing w:after="0"/>
        <w:ind w:left="720"/>
        <w:jc w:val="both"/>
        <w:rPr>
          <w:rFonts w:ascii="Verdana" w:hAnsi="Verdana" w:cs="Arial"/>
          <w:sz w:val="22"/>
          <w:szCs w:val="22"/>
        </w:rPr>
      </w:pPr>
    </w:p>
    <w:p w14:paraId="7A1093DA" w14:textId="77777777" w:rsidR="00D85C96" w:rsidRDefault="00D85C96" w:rsidP="00D85C96">
      <w:pPr>
        <w:pStyle w:val="BodyText"/>
        <w:suppressAutoHyphens w:val="0"/>
        <w:autoSpaceDE/>
        <w:autoSpaceDN/>
        <w:adjustRightInd/>
        <w:spacing w:after="0"/>
        <w:ind w:left="720"/>
        <w:jc w:val="both"/>
        <w:textAlignment w:val="auto"/>
        <w:rPr>
          <w:rFonts w:ascii="Verdana" w:hAnsi="Verdana" w:cs="Arial"/>
          <w:sz w:val="22"/>
          <w:szCs w:val="22"/>
        </w:rPr>
      </w:pPr>
    </w:p>
    <w:p w14:paraId="402AE14C" w14:textId="4B0E2E3C" w:rsidR="00D85C96" w:rsidRDefault="00D85C96" w:rsidP="00D85C96">
      <w:pPr>
        <w:pStyle w:val="BodyText"/>
        <w:numPr>
          <w:ilvl w:val="0"/>
          <w:numId w:val="19"/>
        </w:numPr>
        <w:suppressAutoHyphens w:val="0"/>
        <w:autoSpaceDE/>
        <w:autoSpaceDN/>
        <w:adjustRightInd/>
        <w:spacing w:after="0"/>
        <w:jc w:val="both"/>
        <w:textAlignment w:val="auto"/>
        <w:rPr>
          <w:rFonts w:ascii="Verdana" w:hAnsi="Verdana" w:cs="Arial"/>
          <w:sz w:val="22"/>
          <w:szCs w:val="22"/>
        </w:rPr>
      </w:pPr>
      <w:r>
        <w:rPr>
          <w:rFonts w:ascii="Verdana" w:hAnsi="Verdana" w:cs="Arial"/>
          <w:sz w:val="22"/>
          <w:szCs w:val="22"/>
        </w:rPr>
        <w:t>The person or post-holder stated in paragraph 2 has been appointed as the contractor’s Freedom to Speak Up Guardian.</w:t>
      </w:r>
    </w:p>
    <w:p w14:paraId="4811FABF" w14:textId="77777777" w:rsidR="00D85C96" w:rsidRDefault="00D85C96" w:rsidP="00D85C96">
      <w:pPr>
        <w:pStyle w:val="BodyText"/>
        <w:spacing w:after="0"/>
        <w:ind w:left="720"/>
        <w:jc w:val="both"/>
        <w:rPr>
          <w:rFonts w:ascii="Verdana" w:hAnsi="Verdana" w:cs="Arial"/>
          <w:sz w:val="22"/>
          <w:szCs w:val="22"/>
        </w:rPr>
      </w:pPr>
    </w:p>
    <w:p w14:paraId="74CD5EEE" w14:textId="77777777" w:rsidR="00D85C96" w:rsidRDefault="00D85C96" w:rsidP="00D85C96">
      <w:pPr>
        <w:pStyle w:val="BodyText"/>
        <w:numPr>
          <w:ilvl w:val="0"/>
          <w:numId w:val="19"/>
        </w:numPr>
        <w:suppressAutoHyphens w:val="0"/>
        <w:autoSpaceDE/>
        <w:autoSpaceDN/>
        <w:adjustRightInd/>
        <w:spacing w:after="0"/>
        <w:jc w:val="both"/>
        <w:textAlignment w:val="auto"/>
        <w:rPr>
          <w:rFonts w:ascii="Verdana" w:hAnsi="Verdana" w:cs="Arial"/>
          <w:sz w:val="22"/>
          <w:szCs w:val="22"/>
        </w:rPr>
      </w:pPr>
      <w:r>
        <w:rPr>
          <w:rFonts w:ascii="Verdana" w:hAnsi="Verdana" w:cs="Arial"/>
          <w:sz w:val="22"/>
          <w:szCs w:val="22"/>
        </w:rPr>
        <w:t xml:space="preserve">The contractor’s staff (including locums) have been informed, as appropriate, of the name of the Freedom to Speak Up Guardian. </w:t>
      </w:r>
    </w:p>
    <w:p w14:paraId="05BFBFBC" w14:textId="77777777" w:rsidR="00D85C96" w:rsidRDefault="00D85C96" w:rsidP="00D85C96">
      <w:pPr>
        <w:pStyle w:val="BodyText"/>
        <w:spacing w:after="0"/>
        <w:jc w:val="both"/>
        <w:rPr>
          <w:rFonts w:ascii="Verdana" w:hAnsi="Verdana" w:cs="Arial"/>
          <w:sz w:val="22"/>
          <w:szCs w:val="22"/>
        </w:rPr>
      </w:pPr>
    </w:p>
    <w:p w14:paraId="01D66DDC" w14:textId="77777777" w:rsidR="00D85C96" w:rsidRDefault="00D85C96" w:rsidP="00D85C96">
      <w:pPr>
        <w:pStyle w:val="BodyText"/>
        <w:spacing w:after="0"/>
        <w:jc w:val="both"/>
        <w:rPr>
          <w:rFonts w:ascii="Verdana" w:hAnsi="Verdana" w:cs="Arial"/>
          <w:sz w:val="22"/>
          <w:szCs w:val="22"/>
        </w:rPr>
      </w:pPr>
    </w:p>
    <w:p w14:paraId="282B38BC" w14:textId="77777777" w:rsidR="00D85C96" w:rsidRDefault="00D85C96" w:rsidP="00D85C96">
      <w:pPr>
        <w:pStyle w:val="BodyText"/>
        <w:spacing w:after="0"/>
        <w:jc w:val="both"/>
        <w:rPr>
          <w:rFonts w:ascii="Verdana" w:hAnsi="Verdana" w:cs="Arial"/>
          <w:b/>
          <w:sz w:val="22"/>
          <w:szCs w:val="22"/>
        </w:rPr>
      </w:pPr>
      <w:r>
        <w:rPr>
          <w:rFonts w:ascii="Verdana" w:hAnsi="Verdana" w:cs="Arial"/>
          <w:b/>
          <w:sz w:val="22"/>
          <w:szCs w:val="22"/>
        </w:rPr>
        <w:t>The Contractor undertakes to:</w:t>
      </w:r>
    </w:p>
    <w:p w14:paraId="1D2C48EF" w14:textId="77777777" w:rsidR="00D85C96" w:rsidRDefault="00D85C96" w:rsidP="00D85C96">
      <w:pPr>
        <w:pStyle w:val="BodyText"/>
        <w:spacing w:after="0"/>
        <w:jc w:val="both"/>
        <w:rPr>
          <w:rFonts w:ascii="Verdana" w:hAnsi="Verdana" w:cs="Arial"/>
          <w:sz w:val="22"/>
          <w:szCs w:val="22"/>
        </w:rPr>
      </w:pPr>
    </w:p>
    <w:p w14:paraId="46F6BAFC" w14:textId="77777777" w:rsidR="00D85C96" w:rsidRDefault="00D85C96" w:rsidP="00D85C96">
      <w:pPr>
        <w:pStyle w:val="BodyText"/>
        <w:numPr>
          <w:ilvl w:val="0"/>
          <w:numId w:val="19"/>
        </w:numPr>
        <w:suppressAutoHyphens w:val="0"/>
        <w:autoSpaceDE/>
        <w:autoSpaceDN/>
        <w:adjustRightInd/>
        <w:spacing w:after="0"/>
        <w:jc w:val="both"/>
        <w:textAlignment w:val="auto"/>
        <w:rPr>
          <w:rFonts w:ascii="Verdana" w:hAnsi="Verdana" w:cs="Arial"/>
          <w:sz w:val="22"/>
          <w:szCs w:val="22"/>
        </w:rPr>
      </w:pPr>
      <w:r>
        <w:rPr>
          <w:rFonts w:ascii="Verdana" w:hAnsi="Verdana" w:cs="Arial"/>
          <w:sz w:val="22"/>
          <w:szCs w:val="22"/>
        </w:rPr>
        <w:t xml:space="preserve">Regularly review the LPC website to check the member or officer of the LPC who is nominated as the Freedom to Speak Up Guardian. </w:t>
      </w:r>
    </w:p>
    <w:p w14:paraId="02703E4D" w14:textId="77777777" w:rsidR="00D85C96" w:rsidRDefault="00D85C96" w:rsidP="00D85C96">
      <w:pPr>
        <w:pStyle w:val="BodyText"/>
        <w:spacing w:after="0"/>
        <w:ind w:left="720"/>
        <w:jc w:val="both"/>
        <w:rPr>
          <w:rFonts w:ascii="Verdana" w:hAnsi="Verdana" w:cs="Arial"/>
          <w:sz w:val="22"/>
          <w:szCs w:val="22"/>
        </w:rPr>
      </w:pPr>
    </w:p>
    <w:p w14:paraId="2712C0E7" w14:textId="77777777" w:rsidR="00D85C96" w:rsidRDefault="00D85C96" w:rsidP="00D85C96">
      <w:pPr>
        <w:pStyle w:val="BodyText"/>
        <w:numPr>
          <w:ilvl w:val="0"/>
          <w:numId w:val="19"/>
        </w:numPr>
        <w:suppressAutoHyphens w:val="0"/>
        <w:autoSpaceDE/>
        <w:autoSpaceDN/>
        <w:adjustRightInd/>
        <w:spacing w:after="0"/>
        <w:jc w:val="both"/>
        <w:textAlignment w:val="auto"/>
        <w:rPr>
          <w:rFonts w:ascii="Verdana" w:hAnsi="Verdana" w:cs="Arial"/>
          <w:sz w:val="22"/>
          <w:szCs w:val="22"/>
        </w:rPr>
      </w:pPr>
      <w:r>
        <w:rPr>
          <w:rFonts w:ascii="Verdana" w:hAnsi="Verdana" w:cs="Arial"/>
          <w:sz w:val="22"/>
          <w:szCs w:val="22"/>
        </w:rPr>
        <w:t>Update the name of the Freedom to Speak Up Guardian in the written whistleblowing policy, as necessary and inform all staff of any change.</w:t>
      </w:r>
    </w:p>
    <w:p w14:paraId="157F28DA" w14:textId="77777777" w:rsidR="00D85C96" w:rsidRDefault="00D85C96" w:rsidP="00D85C96">
      <w:pPr>
        <w:pStyle w:val="BodyText"/>
        <w:spacing w:after="0"/>
        <w:ind w:left="720"/>
        <w:jc w:val="both"/>
        <w:rPr>
          <w:rFonts w:ascii="Verdana" w:hAnsi="Verdana" w:cs="Arial"/>
          <w:sz w:val="22"/>
          <w:szCs w:val="22"/>
        </w:rPr>
      </w:pPr>
    </w:p>
    <w:p w14:paraId="5320C34A" w14:textId="77777777" w:rsidR="00D85C96" w:rsidRDefault="00D85C96" w:rsidP="00D85C96">
      <w:pPr>
        <w:pStyle w:val="BodyText"/>
        <w:spacing w:after="0"/>
        <w:ind w:left="720"/>
        <w:jc w:val="both"/>
        <w:rPr>
          <w:rFonts w:ascii="Verdana" w:hAnsi="Verdana" w:cs="Arial"/>
          <w:sz w:val="22"/>
          <w:szCs w:val="22"/>
        </w:rPr>
      </w:pPr>
    </w:p>
    <w:p w14:paraId="4A4EEFE3" w14:textId="77777777" w:rsidR="00D85C96" w:rsidRDefault="00D85C96" w:rsidP="00D85C96">
      <w:pPr>
        <w:pStyle w:val="ListParagraph"/>
        <w:ind w:left="0"/>
        <w:rPr>
          <w:rFonts w:ascii="Verdana" w:hAnsi="Verdana" w:cs="Arial"/>
          <w:b/>
          <w:sz w:val="22"/>
          <w:szCs w:val="22"/>
        </w:rPr>
      </w:pPr>
      <w:r w:rsidRPr="00D85C96">
        <w:rPr>
          <w:rFonts w:ascii="Verdana" w:hAnsi="Verdana" w:cs="Arial"/>
          <w:b/>
          <w:sz w:val="22"/>
          <w:szCs w:val="22"/>
        </w:rPr>
        <w:t>The Contractor consents to the Freedom to Speak Up Guardian:</w:t>
      </w:r>
    </w:p>
    <w:p w14:paraId="5E80BD78" w14:textId="77777777" w:rsidR="00D85C96" w:rsidRPr="00D85C96" w:rsidRDefault="00D85C96" w:rsidP="00D85C96">
      <w:pPr>
        <w:pStyle w:val="ListParagraph"/>
        <w:ind w:left="0"/>
        <w:rPr>
          <w:rFonts w:ascii="Verdana" w:hAnsi="Verdana" w:cs="Arial"/>
          <w:b/>
          <w:sz w:val="22"/>
          <w:szCs w:val="22"/>
        </w:rPr>
      </w:pPr>
    </w:p>
    <w:p w14:paraId="5155B640" w14:textId="4C35A6DB" w:rsidR="00D85C96" w:rsidRDefault="00D85C96" w:rsidP="00D85C96">
      <w:pPr>
        <w:pStyle w:val="BodyText"/>
        <w:numPr>
          <w:ilvl w:val="0"/>
          <w:numId w:val="19"/>
        </w:numPr>
        <w:suppressAutoHyphens w:val="0"/>
        <w:autoSpaceDE/>
        <w:autoSpaceDN/>
        <w:adjustRightInd/>
        <w:spacing w:after="0"/>
        <w:jc w:val="both"/>
        <w:textAlignment w:val="auto"/>
        <w:rPr>
          <w:rFonts w:ascii="Verdana" w:hAnsi="Verdana"/>
          <w:sz w:val="22"/>
          <w:szCs w:val="22"/>
        </w:rPr>
      </w:pPr>
      <w:r>
        <w:rPr>
          <w:rFonts w:ascii="Verdana" w:hAnsi="Verdana"/>
          <w:sz w:val="22"/>
          <w:szCs w:val="22"/>
        </w:rPr>
        <w:t xml:space="preserve">Ensuring, as appropriate, that the contractor’s staff know where to go in order to raise concern (if contacted by the staff). </w:t>
      </w:r>
    </w:p>
    <w:p w14:paraId="603D8678" w14:textId="77777777" w:rsidR="00D85C96" w:rsidRDefault="00D85C96" w:rsidP="00D85C96">
      <w:pPr>
        <w:pStyle w:val="BodyText"/>
        <w:spacing w:after="0"/>
        <w:ind w:left="720"/>
        <w:jc w:val="both"/>
        <w:rPr>
          <w:rFonts w:ascii="Verdana" w:hAnsi="Verdana"/>
          <w:sz w:val="22"/>
          <w:szCs w:val="22"/>
        </w:rPr>
      </w:pPr>
    </w:p>
    <w:p w14:paraId="335CA5E7" w14:textId="77777777" w:rsidR="00D85C96" w:rsidRDefault="00D85C96" w:rsidP="00D85C96">
      <w:pPr>
        <w:pStyle w:val="BodyText"/>
        <w:spacing w:after="0"/>
        <w:ind w:left="720"/>
        <w:jc w:val="both"/>
        <w:rPr>
          <w:rFonts w:ascii="Verdana" w:hAnsi="Verdana"/>
          <w:sz w:val="22"/>
          <w:szCs w:val="22"/>
        </w:rPr>
      </w:pPr>
      <w:r>
        <w:rPr>
          <w:rFonts w:ascii="Verdana" w:hAnsi="Verdana"/>
          <w:i/>
          <w:sz w:val="22"/>
          <w:szCs w:val="22"/>
        </w:rPr>
        <w:t>(In exceptional circumstances, the Freedom to Speak Up Guardian may have a professional obligation to report a concern.)</w:t>
      </w:r>
      <w:r>
        <w:rPr>
          <w:rFonts w:ascii="Verdana" w:hAnsi="Verdana"/>
          <w:sz w:val="22"/>
          <w:szCs w:val="22"/>
        </w:rPr>
        <w:t xml:space="preserve"> </w:t>
      </w:r>
    </w:p>
    <w:p w14:paraId="04554F83" w14:textId="77777777" w:rsidR="00D85C96" w:rsidRDefault="00D85C96" w:rsidP="00D85C96">
      <w:pPr>
        <w:pStyle w:val="BodyText"/>
        <w:spacing w:after="0"/>
        <w:ind w:left="720"/>
        <w:jc w:val="both"/>
        <w:rPr>
          <w:rFonts w:ascii="Verdana" w:hAnsi="Verdana"/>
          <w:sz w:val="22"/>
          <w:szCs w:val="22"/>
        </w:rPr>
      </w:pPr>
    </w:p>
    <w:p w14:paraId="57D7F7BB" w14:textId="2E5F87D0" w:rsidR="00D85C96" w:rsidRDefault="00D85C96" w:rsidP="00D85C96">
      <w:pPr>
        <w:pStyle w:val="BodyText"/>
        <w:numPr>
          <w:ilvl w:val="0"/>
          <w:numId w:val="19"/>
        </w:numPr>
        <w:suppressAutoHyphens w:val="0"/>
        <w:autoSpaceDE/>
        <w:autoSpaceDN/>
        <w:adjustRightInd/>
        <w:spacing w:after="0"/>
        <w:jc w:val="both"/>
        <w:textAlignment w:val="auto"/>
        <w:rPr>
          <w:rFonts w:ascii="Verdana" w:hAnsi="Verdana"/>
          <w:sz w:val="22"/>
          <w:szCs w:val="22"/>
        </w:rPr>
      </w:pPr>
      <w:r>
        <w:rPr>
          <w:rFonts w:ascii="Verdana" w:hAnsi="Verdana"/>
          <w:sz w:val="22"/>
          <w:szCs w:val="22"/>
        </w:rPr>
        <w:t>Providing independent and impartial advice to the contractor’s staff on potential whistleblowing issues (as part of paragraph 9 above) on, for example:</w:t>
      </w:r>
    </w:p>
    <w:p w14:paraId="1347A20B" w14:textId="0E46C9C8" w:rsidR="00D85C96" w:rsidRDefault="00D85C96" w:rsidP="00D85C96">
      <w:pPr>
        <w:pStyle w:val="BodyText"/>
        <w:numPr>
          <w:ilvl w:val="0"/>
          <w:numId w:val="20"/>
        </w:numPr>
        <w:suppressAutoHyphens w:val="0"/>
        <w:autoSpaceDE/>
        <w:autoSpaceDN/>
        <w:adjustRightInd/>
        <w:spacing w:after="0"/>
        <w:jc w:val="both"/>
        <w:textAlignment w:val="auto"/>
        <w:rPr>
          <w:rFonts w:ascii="Verdana" w:hAnsi="Verdana"/>
          <w:sz w:val="22"/>
          <w:szCs w:val="22"/>
        </w:rPr>
      </w:pPr>
      <w:r>
        <w:rPr>
          <w:rFonts w:ascii="Verdana" w:hAnsi="Verdana"/>
          <w:sz w:val="22"/>
          <w:szCs w:val="22"/>
        </w:rPr>
        <w:t xml:space="preserve">Poor clinical practice or other malpractice which may harm patients. </w:t>
      </w:r>
    </w:p>
    <w:p w14:paraId="3E20430F" w14:textId="3E53C622" w:rsidR="00D85C96" w:rsidRDefault="00D85C96" w:rsidP="00D85C96">
      <w:pPr>
        <w:pStyle w:val="BodyText"/>
        <w:numPr>
          <w:ilvl w:val="0"/>
          <w:numId w:val="20"/>
        </w:numPr>
        <w:suppressAutoHyphens w:val="0"/>
        <w:autoSpaceDE/>
        <w:autoSpaceDN/>
        <w:adjustRightInd/>
        <w:spacing w:after="0"/>
        <w:jc w:val="both"/>
        <w:textAlignment w:val="auto"/>
        <w:rPr>
          <w:rFonts w:ascii="Verdana" w:hAnsi="Verdana"/>
          <w:sz w:val="22"/>
          <w:szCs w:val="22"/>
        </w:rPr>
      </w:pPr>
      <w:r>
        <w:rPr>
          <w:rFonts w:ascii="Verdana" w:hAnsi="Verdana"/>
          <w:sz w:val="22"/>
          <w:szCs w:val="22"/>
        </w:rPr>
        <w:t xml:space="preserve">Failure to safeguard patients.  </w:t>
      </w:r>
    </w:p>
    <w:p w14:paraId="76B95FBA" w14:textId="3E5833EC" w:rsidR="00D85C96" w:rsidRDefault="00D85C96" w:rsidP="00D85C96">
      <w:pPr>
        <w:pStyle w:val="BodyText"/>
        <w:numPr>
          <w:ilvl w:val="0"/>
          <w:numId w:val="20"/>
        </w:numPr>
        <w:suppressAutoHyphens w:val="0"/>
        <w:autoSpaceDE/>
        <w:autoSpaceDN/>
        <w:adjustRightInd/>
        <w:spacing w:after="0"/>
        <w:jc w:val="both"/>
        <w:textAlignment w:val="auto"/>
        <w:rPr>
          <w:rFonts w:ascii="Verdana" w:hAnsi="Verdana"/>
          <w:sz w:val="22"/>
          <w:szCs w:val="22"/>
        </w:rPr>
      </w:pPr>
      <w:r>
        <w:rPr>
          <w:rFonts w:ascii="Verdana" w:hAnsi="Verdana"/>
          <w:sz w:val="22"/>
          <w:szCs w:val="22"/>
        </w:rPr>
        <w:t xml:space="preserve">Maladministration of medications or dispensing errors.  </w:t>
      </w:r>
    </w:p>
    <w:p w14:paraId="409A5523" w14:textId="1A322F3D" w:rsidR="00D85C96" w:rsidRDefault="00D85C96" w:rsidP="00D85C96">
      <w:pPr>
        <w:pStyle w:val="BodyText"/>
        <w:numPr>
          <w:ilvl w:val="0"/>
          <w:numId w:val="20"/>
        </w:numPr>
        <w:suppressAutoHyphens w:val="0"/>
        <w:autoSpaceDE/>
        <w:autoSpaceDN/>
        <w:adjustRightInd/>
        <w:spacing w:after="0"/>
        <w:jc w:val="both"/>
        <w:textAlignment w:val="auto"/>
        <w:rPr>
          <w:rFonts w:ascii="Verdana" w:hAnsi="Verdana"/>
          <w:sz w:val="22"/>
          <w:szCs w:val="22"/>
        </w:rPr>
      </w:pPr>
      <w:r>
        <w:rPr>
          <w:rFonts w:ascii="Verdana" w:hAnsi="Verdana"/>
          <w:sz w:val="22"/>
          <w:szCs w:val="22"/>
        </w:rPr>
        <w:t xml:space="preserve">Untrained or poorly trained staff.  </w:t>
      </w:r>
    </w:p>
    <w:p w14:paraId="7BC0EF36" w14:textId="198D2DB1" w:rsidR="00D85C96" w:rsidRDefault="00D85C96" w:rsidP="00D85C96">
      <w:pPr>
        <w:pStyle w:val="BodyText"/>
        <w:numPr>
          <w:ilvl w:val="0"/>
          <w:numId w:val="20"/>
        </w:numPr>
        <w:suppressAutoHyphens w:val="0"/>
        <w:autoSpaceDE/>
        <w:autoSpaceDN/>
        <w:adjustRightInd/>
        <w:spacing w:after="120"/>
        <w:jc w:val="both"/>
        <w:textAlignment w:val="auto"/>
        <w:rPr>
          <w:rFonts w:ascii="Verdana" w:hAnsi="Verdana"/>
          <w:sz w:val="22"/>
          <w:szCs w:val="22"/>
        </w:rPr>
      </w:pPr>
      <w:r>
        <w:rPr>
          <w:rFonts w:ascii="Verdana" w:hAnsi="Verdana"/>
          <w:sz w:val="22"/>
          <w:szCs w:val="22"/>
        </w:rPr>
        <w:t>Lack of policies creates a risk of harm.</w:t>
      </w:r>
    </w:p>
    <w:p w14:paraId="33A5E01B" w14:textId="77777777" w:rsidR="00D85C96" w:rsidRDefault="00D85C96" w:rsidP="00D85C96">
      <w:pPr>
        <w:ind w:left="1080"/>
        <w:rPr>
          <w:rFonts w:ascii="Verdana" w:eastAsia="Calibri" w:hAnsi="Verdana"/>
          <w:sz w:val="22"/>
          <w:szCs w:val="22"/>
        </w:rPr>
      </w:pPr>
      <w:r>
        <w:rPr>
          <w:rFonts w:ascii="Verdana" w:eastAsia="Calibri" w:hAnsi="Verdana"/>
          <w:i/>
          <w:sz w:val="22"/>
          <w:szCs w:val="22"/>
        </w:rPr>
        <w:t>(noting that the first line</w:t>
      </w:r>
      <w:r>
        <w:rPr>
          <w:rFonts w:ascii="Verdana" w:eastAsia="Calibri" w:hAnsi="Verdana"/>
          <w:sz w:val="22"/>
          <w:szCs w:val="22"/>
        </w:rPr>
        <w:t xml:space="preserve"> </w:t>
      </w:r>
      <w:r>
        <w:rPr>
          <w:rFonts w:ascii="Verdana" w:eastAsia="Calibri" w:hAnsi="Verdana"/>
          <w:i/>
          <w:sz w:val="22"/>
          <w:szCs w:val="22"/>
        </w:rPr>
        <w:t>and possibly second lines of advice for the staff should be with the contractor/within the contractor’s organisation</w:t>
      </w:r>
      <w:r>
        <w:rPr>
          <w:rFonts w:ascii="Verdana" w:eastAsia="Calibri" w:hAnsi="Verdana"/>
          <w:sz w:val="22"/>
          <w:szCs w:val="22"/>
        </w:rPr>
        <w:t>) and,</w:t>
      </w:r>
    </w:p>
    <w:p w14:paraId="7D933E73" w14:textId="77777777" w:rsidR="00D85C96" w:rsidRDefault="00D85C96" w:rsidP="00D85C96">
      <w:pPr>
        <w:pStyle w:val="BodyText"/>
        <w:spacing w:after="0"/>
        <w:ind w:left="720"/>
        <w:jc w:val="both"/>
        <w:rPr>
          <w:rFonts w:ascii="Verdana" w:hAnsi="Verdana" w:cs="Arial"/>
          <w:sz w:val="22"/>
          <w:szCs w:val="22"/>
        </w:rPr>
      </w:pPr>
    </w:p>
    <w:p w14:paraId="14CFCF65" w14:textId="19AA1B52" w:rsidR="00D85C96" w:rsidRDefault="00D85C96" w:rsidP="00D85C96">
      <w:pPr>
        <w:pStyle w:val="BodyText"/>
        <w:numPr>
          <w:ilvl w:val="0"/>
          <w:numId w:val="19"/>
        </w:numPr>
        <w:suppressAutoHyphens w:val="0"/>
        <w:autoSpaceDE/>
        <w:autoSpaceDN/>
        <w:adjustRightInd/>
        <w:spacing w:after="0"/>
        <w:jc w:val="both"/>
        <w:textAlignment w:val="auto"/>
        <w:rPr>
          <w:rFonts w:ascii="Verdana" w:hAnsi="Verdana" w:cs="Arial"/>
          <w:sz w:val="22"/>
          <w:szCs w:val="22"/>
        </w:rPr>
      </w:pPr>
      <w:r>
        <w:rPr>
          <w:rFonts w:ascii="Verdana" w:hAnsi="Verdana" w:cs="Arial"/>
          <w:sz w:val="22"/>
          <w:szCs w:val="22"/>
        </w:rPr>
        <w:t>Seeking advice on any concerns raised by the contractor’s staff from members and officers of the LPC and the PCE, as appropriate.</w:t>
      </w:r>
    </w:p>
    <w:p w14:paraId="035414DC" w14:textId="77777777" w:rsidR="00D85C96" w:rsidRDefault="00D85C96" w:rsidP="00D85C96">
      <w:pPr>
        <w:pStyle w:val="BodyText"/>
        <w:spacing w:after="0"/>
        <w:ind w:left="720"/>
        <w:jc w:val="both"/>
        <w:rPr>
          <w:rFonts w:ascii="Verdana" w:hAnsi="Verdana" w:cs="Arial"/>
          <w:sz w:val="22"/>
          <w:szCs w:val="22"/>
        </w:rPr>
      </w:pPr>
    </w:p>
    <w:p w14:paraId="4BB0F41E" w14:textId="77777777" w:rsidR="00D85C96" w:rsidRDefault="00D85C96" w:rsidP="00D85C96">
      <w:pPr>
        <w:jc w:val="both"/>
        <w:rPr>
          <w:rFonts w:ascii="Verdana" w:hAnsi="Verdana" w:cs="Arial"/>
          <w:sz w:val="22"/>
          <w:szCs w:val="22"/>
        </w:rPr>
      </w:pPr>
    </w:p>
    <w:p w14:paraId="5E920594" w14:textId="77777777" w:rsidR="00D85C96" w:rsidRDefault="00D85C96" w:rsidP="00D85C96">
      <w:pPr>
        <w:jc w:val="both"/>
        <w:rPr>
          <w:rFonts w:ascii="Verdana" w:hAnsi="Verdana" w:cs="Arial"/>
          <w:b/>
          <w:sz w:val="22"/>
          <w:szCs w:val="22"/>
        </w:rPr>
      </w:pPr>
      <w:r>
        <w:rPr>
          <w:rFonts w:ascii="Verdana" w:hAnsi="Verdana" w:cs="Arial"/>
          <w:b/>
          <w:sz w:val="22"/>
          <w:szCs w:val="22"/>
        </w:rPr>
        <w:t>The contractor signs below to certify, undertake and consent as above.</w:t>
      </w:r>
    </w:p>
    <w:p w14:paraId="22ECF814" w14:textId="77777777" w:rsidR="00D85C96" w:rsidRDefault="00D85C96" w:rsidP="00D85C96">
      <w:pPr>
        <w:jc w:val="both"/>
        <w:rPr>
          <w:rFonts w:ascii="Verdana" w:hAnsi="Verdana" w:cs="Arial"/>
          <w:sz w:val="22"/>
          <w:szCs w:val="22"/>
        </w:rPr>
      </w:pPr>
    </w:p>
    <w:p w14:paraId="77F5CDA9" w14:textId="20E9FC78" w:rsidR="00D85C96" w:rsidRDefault="00D85C96" w:rsidP="00D85C96">
      <w:pPr>
        <w:jc w:val="both"/>
        <w:rPr>
          <w:rFonts w:ascii="Verdana" w:hAnsi="Verdana" w:cs="Arial"/>
          <w:sz w:val="22"/>
          <w:szCs w:val="22"/>
        </w:rPr>
      </w:pPr>
      <w:r>
        <w:rPr>
          <w:rFonts w:ascii="Verdana" w:hAnsi="Verdana" w:cs="Arial"/>
          <w:sz w:val="22"/>
          <w:szCs w:val="22"/>
        </w:rPr>
        <w:t xml:space="preserve">Signature (contractor or representative) </w:t>
      </w:r>
      <w:r>
        <w:rPr>
          <w:rFonts w:ascii="Verdana" w:hAnsi="Verdana" w:cs="Arial"/>
          <w:sz w:val="22"/>
          <w:szCs w:val="22"/>
        </w:rPr>
        <w:tab/>
        <w:t>…………………………………………...</w:t>
      </w:r>
    </w:p>
    <w:p w14:paraId="2BDFC7A7" w14:textId="77777777" w:rsidR="00D85C96" w:rsidRDefault="00D85C96" w:rsidP="00D85C96">
      <w:pPr>
        <w:jc w:val="both"/>
        <w:rPr>
          <w:rFonts w:ascii="Verdana" w:hAnsi="Verdana" w:cs="Arial"/>
          <w:sz w:val="22"/>
          <w:szCs w:val="22"/>
        </w:rPr>
      </w:pPr>
    </w:p>
    <w:p w14:paraId="42FB23DD" w14:textId="77777777" w:rsidR="00D85C96" w:rsidRDefault="00D85C96" w:rsidP="00D85C96">
      <w:pPr>
        <w:jc w:val="both"/>
        <w:rPr>
          <w:rFonts w:ascii="Verdana" w:hAnsi="Verdana" w:cs="Arial"/>
          <w:sz w:val="22"/>
          <w:szCs w:val="22"/>
        </w:rPr>
      </w:pPr>
      <w:r>
        <w:rPr>
          <w:rFonts w:ascii="Verdana" w:hAnsi="Verdana" w:cs="Arial"/>
          <w:sz w:val="22"/>
          <w:szCs w:val="22"/>
        </w:rPr>
        <w:t>Name (printed)</w:t>
      </w:r>
      <w:r>
        <w:rPr>
          <w:rFonts w:ascii="Verdana" w:hAnsi="Verdana" w:cs="Arial"/>
          <w:sz w:val="22"/>
          <w:szCs w:val="22"/>
        </w:rPr>
        <w:tab/>
      </w:r>
      <w:r>
        <w:rPr>
          <w:rFonts w:ascii="Verdana" w:hAnsi="Verdana" w:cs="Arial"/>
          <w:sz w:val="22"/>
          <w:szCs w:val="22"/>
        </w:rPr>
        <w:tab/>
      </w:r>
      <w:r>
        <w:rPr>
          <w:rFonts w:ascii="Verdana" w:hAnsi="Verdana" w:cs="Arial"/>
          <w:sz w:val="22"/>
          <w:szCs w:val="22"/>
        </w:rPr>
        <w:tab/>
      </w:r>
      <w:r>
        <w:rPr>
          <w:rFonts w:ascii="Verdana" w:hAnsi="Verdana" w:cs="Arial"/>
          <w:sz w:val="22"/>
          <w:szCs w:val="22"/>
        </w:rPr>
        <w:tab/>
      </w:r>
      <w:r>
        <w:rPr>
          <w:rFonts w:ascii="Verdana" w:hAnsi="Verdana" w:cs="Arial"/>
          <w:sz w:val="22"/>
          <w:szCs w:val="22"/>
        </w:rPr>
        <w:tab/>
        <w:t>……………………………………………</w:t>
      </w:r>
    </w:p>
    <w:p w14:paraId="379BB917" w14:textId="77777777" w:rsidR="00D85C96" w:rsidRDefault="00D85C96" w:rsidP="00D85C96">
      <w:pPr>
        <w:jc w:val="both"/>
        <w:rPr>
          <w:rFonts w:ascii="Verdana" w:hAnsi="Verdana" w:cs="Arial"/>
          <w:sz w:val="22"/>
          <w:szCs w:val="22"/>
        </w:rPr>
      </w:pPr>
    </w:p>
    <w:p w14:paraId="6C187F18" w14:textId="77777777" w:rsidR="00D85C96" w:rsidRDefault="00D85C96" w:rsidP="00D85C96">
      <w:pPr>
        <w:jc w:val="both"/>
        <w:rPr>
          <w:rFonts w:ascii="Times New Roman" w:hAnsi="Times New Roman" w:cs="Times New Roman"/>
        </w:rPr>
      </w:pPr>
      <w:r>
        <w:rPr>
          <w:rFonts w:ascii="Verdana" w:hAnsi="Verdana" w:cs="Arial"/>
          <w:sz w:val="22"/>
          <w:szCs w:val="22"/>
        </w:rPr>
        <w:t>Date</w:t>
      </w:r>
      <w:r>
        <w:rPr>
          <w:rFonts w:ascii="Verdana" w:hAnsi="Verdana" w:cs="Arial"/>
          <w:sz w:val="22"/>
          <w:szCs w:val="22"/>
        </w:rPr>
        <w:tab/>
      </w:r>
      <w:r>
        <w:rPr>
          <w:rFonts w:ascii="Verdana" w:hAnsi="Verdana" w:cs="Arial"/>
          <w:sz w:val="22"/>
          <w:szCs w:val="22"/>
        </w:rPr>
        <w:tab/>
      </w:r>
      <w:r>
        <w:rPr>
          <w:rFonts w:ascii="Verdana" w:hAnsi="Verdana" w:cs="Arial"/>
          <w:sz w:val="22"/>
          <w:szCs w:val="22"/>
        </w:rPr>
        <w:tab/>
      </w:r>
      <w:r>
        <w:rPr>
          <w:rFonts w:ascii="Verdana" w:hAnsi="Verdana" w:cs="Arial"/>
          <w:sz w:val="22"/>
          <w:szCs w:val="22"/>
        </w:rPr>
        <w:tab/>
      </w:r>
      <w:r>
        <w:rPr>
          <w:rFonts w:ascii="Verdana" w:hAnsi="Verdana" w:cs="Arial"/>
          <w:sz w:val="22"/>
          <w:szCs w:val="22"/>
        </w:rPr>
        <w:tab/>
      </w:r>
      <w:r>
        <w:rPr>
          <w:rFonts w:ascii="Verdana" w:hAnsi="Verdana" w:cs="Arial"/>
          <w:sz w:val="22"/>
          <w:szCs w:val="22"/>
        </w:rPr>
        <w:tab/>
      </w:r>
      <w:r>
        <w:rPr>
          <w:rFonts w:ascii="Verdana" w:hAnsi="Verdana" w:cs="Arial"/>
          <w:sz w:val="22"/>
          <w:szCs w:val="22"/>
        </w:rPr>
        <w:tab/>
        <w:t>……………………………………………</w:t>
      </w:r>
    </w:p>
    <w:p w14:paraId="02D0B076" w14:textId="77777777" w:rsidR="00D85C96" w:rsidRDefault="00D85C96" w:rsidP="00D85C96"/>
    <w:p w14:paraId="31FC7EED" w14:textId="77777777" w:rsidR="00D85C96" w:rsidRPr="00D85C96" w:rsidRDefault="00D85C96" w:rsidP="00FE6AB0">
      <w:pPr>
        <w:rPr>
          <w:rFonts w:ascii="Arial" w:hAnsi="Arial" w:cs="Arial"/>
          <w:color w:val="000000" w:themeColor="accent6"/>
          <w:lang w:val="en-GB"/>
        </w:rPr>
      </w:pPr>
    </w:p>
    <w:sectPr w:rsidR="00D85C96" w:rsidRPr="00D85C96" w:rsidSect="008B65E9">
      <w:headerReference w:type="even" r:id="rId8"/>
      <w:headerReference w:type="default" r:id="rId9"/>
      <w:footerReference w:type="even" r:id="rId10"/>
      <w:footerReference w:type="default" r:id="rId11"/>
      <w:headerReference w:type="first" r:id="rId12"/>
      <w:footerReference w:type="first" r:id="rId13"/>
      <w:type w:val="continuous"/>
      <w:pgSz w:w="11906" w:h="16838"/>
      <w:pgMar w:top="1021" w:right="1021" w:bottom="1021" w:left="1021" w:header="567" w:footer="567"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18E07E" w14:textId="77777777" w:rsidR="009906F9" w:rsidRDefault="009906F9" w:rsidP="00630E66">
      <w:r>
        <w:separator/>
      </w:r>
    </w:p>
  </w:endnote>
  <w:endnote w:type="continuationSeparator" w:id="0">
    <w:p w14:paraId="58A2162D" w14:textId="77777777" w:rsidR="009906F9" w:rsidRDefault="009906F9" w:rsidP="00630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 Pro">
    <w:charset w:val="00"/>
    <w:family w:val="roman"/>
    <w:pitch w:val="variable"/>
    <w:sig w:usb0="60000287" w:usb1="00000001" w:usb2="00000000" w:usb3="00000000" w:csb0="0000019F" w:csb1="00000000"/>
  </w:font>
  <w:font w:name="Mokoko Medium">
    <w:altName w:val="Cambria"/>
    <w:charset w:val="00"/>
    <w:family w:val="roman"/>
    <w:pitch w:val="variable"/>
    <w:sig w:usb0="A00000EF" w:usb1="0000205B" w:usb2="00000008" w:usb3="00000000" w:csb0="00000093" w:csb1="00000000"/>
  </w:font>
  <w:font w:name="Azo Sans">
    <w:altName w:val="Calibri"/>
    <w:panose1 w:val="00000000000000000000"/>
    <w:charset w:val="4D"/>
    <w:family w:val="swiss"/>
    <w:notTrueType/>
    <w:pitch w:val="variable"/>
    <w:sig w:usb0="00000007" w:usb1="00000000" w:usb2="00000000" w:usb3="00000000" w:csb0="00000093" w:csb1="00000000"/>
  </w:font>
  <w:font w:name="DM Sans">
    <w:charset w:val="00"/>
    <w:family w:val="auto"/>
    <w:pitch w:val="variable"/>
    <w:sig w:usb0="8000002F" w:usb1="5000205B"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EE898" w14:textId="77777777" w:rsidR="0065153C" w:rsidRDefault="006515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72CE7" w14:textId="12FE972F" w:rsidR="00144C83" w:rsidRPr="00E42F04" w:rsidRDefault="0065153C" w:rsidP="009D7032">
    <w:pPr>
      <w:pStyle w:val="Footer"/>
      <w:jc w:val="right"/>
    </w:pPr>
    <w:r>
      <w:rPr>
        <w:sz w:val="20"/>
        <w:szCs w:val="20"/>
      </w:rPr>
      <w:fldChar w:fldCharType="begin"/>
    </w:r>
    <w:r>
      <w:rPr>
        <w:sz w:val="20"/>
        <w:szCs w:val="20"/>
      </w:rPr>
      <w:instrText xml:space="preserve"> FILENAME \* MERGEFORMAT </w:instrText>
    </w:r>
    <w:r>
      <w:rPr>
        <w:sz w:val="20"/>
        <w:szCs w:val="20"/>
      </w:rPr>
      <w:fldChar w:fldCharType="separate"/>
    </w:r>
    <w:r>
      <w:rPr>
        <w:noProof/>
        <w:sz w:val="20"/>
        <w:szCs w:val="20"/>
      </w:rPr>
      <w:t>Office Manager Job Description v3</w:t>
    </w:r>
    <w:r>
      <w:rPr>
        <w:sz w:val="20"/>
        <w:szCs w:val="20"/>
      </w:rPr>
      <w:fldChar w:fldCharType="end"/>
    </w:r>
    <w:r w:rsidR="009D7032">
      <w:rPr>
        <w:sz w:val="20"/>
        <w:szCs w:val="20"/>
      </w:rPr>
      <w:tab/>
    </w:r>
    <w:r w:rsidR="009D7032">
      <w:rPr>
        <w:sz w:val="20"/>
        <w:szCs w:val="20"/>
      </w:rPr>
      <w:tab/>
      <w:t>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4A7A4" w14:textId="77777777" w:rsidR="0065153C" w:rsidRDefault="006515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53B00B" w14:textId="77777777" w:rsidR="009906F9" w:rsidRDefault="009906F9" w:rsidP="00630E66">
      <w:r>
        <w:separator/>
      </w:r>
    </w:p>
  </w:footnote>
  <w:footnote w:type="continuationSeparator" w:id="0">
    <w:p w14:paraId="7D7A8739" w14:textId="77777777" w:rsidR="009906F9" w:rsidRDefault="009906F9" w:rsidP="00630E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7844A" w14:textId="77777777" w:rsidR="0065153C" w:rsidRDefault="006515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F6C80" w14:textId="77777777" w:rsidR="00E42F04" w:rsidRDefault="00E42F04">
    <w:pPr>
      <w:pStyle w:val="Header"/>
      <w:rPr>
        <w:noProof/>
      </w:rPr>
    </w:pPr>
  </w:p>
  <w:p w14:paraId="6974AA3B" w14:textId="77777777" w:rsidR="00E42F04" w:rsidRDefault="00E42F04">
    <w:pPr>
      <w:pStyle w:val="Header"/>
      <w:rPr>
        <w:noProof/>
      </w:rPr>
    </w:pPr>
  </w:p>
  <w:p w14:paraId="72F1C134" w14:textId="77777777" w:rsidR="00E42F04" w:rsidRDefault="00E42F04">
    <w:pPr>
      <w:pStyle w:val="Header"/>
      <w:rPr>
        <w:noProof/>
      </w:rPr>
    </w:pPr>
  </w:p>
  <w:p w14:paraId="62A05F23" w14:textId="3BB391EB" w:rsidR="00FE6AB0" w:rsidRDefault="00FE6AB0">
    <w:pPr>
      <w:pStyle w:val="Header"/>
      <w:rPr>
        <w:noProof/>
      </w:rPr>
    </w:pPr>
    <w:r>
      <w:rPr>
        <w:noProof/>
      </w:rPr>
      <w:drawing>
        <wp:anchor distT="0" distB="0" distL="114300" distR="114300" simplePos="0" relativeHeight="251660288" behindDoc="1" locked="0" layoutInCell="1" allowOverlap="1" wp14:anchorId="17C319D3" wp14:editId="002E56C9">
          <wp:simplePos x="0" y="0"/>
          <wp:positionH relativeFrom="page">
            <wp:posOffset>590550</wp:posOffset>
          </wp:positionH>
          <wp:positionV relativeFrom="page">
            <wp:posOffset>361315</wp:posOffset>
          </wp:positionV>
          <wp:extent cx="2181225" cy="727075"/>
          <wp:effectExtent l="0" t="0" r="9525" b="0"/>
          <wp:wrapNone/>
          <wp:docPr id="1157708547" name="Picture 1157708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181225" cy="727075"/>
                  </a:xfrm>
                  <a:prstGeom prst="rect">
                    <a:avLst/>
                  </a:prstGeom>
                </pic:spPr>
              </pic:pic>
            </a:graphicData>
          </a:graphic>
          <wp14:sizeRelH relativeFrom="margin">
            <wp14:pctWidth>0</wp14:pctWidth>
          </wp14:sizeRelH>
          <wp14:sizeRelV relativeFrom="margin">
            <wp14:pctHeight>0</wp14:pctHeight>
          </wp14:sizeRelV>
        </wp:anchor>
      </w:drawing>
    </w:r>
    <w:r w:rsidR="008463CD">
      <w:rPr>
        <w:noProof/>
      </w:rPr>
      <w:drawing>
        <wp:anchor distT="0" distB="0" distL="114300" distR="114300" simplePos="0" relativeHeight="251658240" behindDoc="0" locked="0" layoutInCell="1" allowOverlap="1" wp14:anchorId="6FCE017C" wp14:editId="4D1BF865">
          <wp:simplePos x="0" y="0"/>
          <wp:positionH relativeFrom="column">
            <wp:posOffset>3708400</wp:posOffset>
          </wp:positionH>
          <wp:positionV relativeFrom="page">
            <wp:posOffset>241300</wp:posOffset>
          </wp:positionV>
          <wp:extent cx="3186000" cy="1170000"/>
          <wp:effectExtent l="0" t="0" r="0" b="0"/>
          <wp:wrapNone/>
          <wp:docPr id="621192747" name="Picture 1" descr="A group of squares on a white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192747" name="Picture 1" descr="A group of squares on a white background&#10;&#10;Description automatically generated with low confidence"/>
                  <pic:cNvPicPr/>
                </pic:nvPicPr>
                <pic:blipFill>
                  <a:blip r:embed="rId2">
                    <a:extLst>
                      <a:ext uri="{28A0092B-C50C-407E-A947-70E740481C1C}">
                        <a14:useLocalDpi xmlns:a14="http://schemas.microsoft.com/office/drawing/2010/main" val="0"/>
                      </a:ext>
                    </a:extLst>
                  </a:blip>
                  <a:stretch>
                    <a:fillRect/>
                  </a:stretch>
                </pic:blipFill>
                <pic:spPr>
                  <a:xfrm>
                    <a:off x="0" y="0"/>
                    <a:ext cx="3186000" cy="1170000"/>
                  </a:xfrm>
                  <a:prstGeom prst="rect">
                    <a:avLst/>
                  </a:prstGeom>
                </pic:spPr>
              </pic:pic>
            </a:graphicData>
          </a:graphic>
          <wp14:sizeRelH relativeFrom="margin">
            <wp14:pctWidth>0</wp14:pctWidth>
          </wp14:sizeRelH>
          <wp14:sizeRelV relativeFrom="margin">
            <wp14:pctHeight>0</wp14:pctHeight>
          </wp14:sizeRelV>
        </wp:anchor>
      </w:drawing>
    </w:r>
  </w:p>
  <w:p w14:paraId="19219FBA" w14:textId="3D6E9B54" w:rsidR="00721E34" w:rsidRDefault="00721E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9F18F" w14:textId="77777777" w:rsidR="00A06961" w:rsidRDefault="00A06961">
    <w:pPr>
      <w:pStyle w:val="Header"/>
    </w:pPr>
    <w:r>
      <w:rPr>
        <w:noProof/>
      </w:rPr>
      <w:drawing>
        <wp:inline distT="0" distB="0" distL="0" distR="0" wp14:anchorId="5473115E" wp14:editId="5D6E2168">
          <wp:extent cx="1917700" cy="609600"/>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7700" cy="60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FF7E1F64"/>
    <w:lvl w:ilvl="0">
      <w:start w:val="1"/>
      <w:numFmt w:val="decimal"/>
      <w:pStyle w:val="ListNumber"/>
      <w:lvlText w:val="%1."/>
      <w:lvlJc w:val="left"/>
      <w:pPr>
        <w:tabs>
          <w:tab w:val="num" w:pos="360"/>
        </w:tabs>
        <w:ind w:left="360" w:hanging="360"/>
      </w:pPr>
      <w:rPr>
        <w:rFonts w:hint="default"/>
        <w:color w:val="FF6E3B"/>
      </w:rPr>
    </w:lvl>
  </w:abstractNum>
  <w:abstractNum w:abstractNumId="1" w15:restartNumberingAfterBreak="0">
    <w:nsid w:val="FFFFFF89"/>
    <w:multiLevelType w:val="singleLevel"/>
    <w:tmpl w:val="3656094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87B095A"/>
    <w:multiLevelType w:val="multilevel"/>
    <w:tmpl w:val="41A6F5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8E1BBC"/>
    <w:multiLevelType w:val="hybridMultilevel"/>
    <w:tmpl w:val="41E09C64"/>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1473423B"/>
    <w:multiLevelType w:val="hybridMultilevel"/>
    <w:tmpl w:val="E45AEF6C"/>
    <w:lvl w:ilvl="0" w:tplc="0809000F">
      <w:start w:val="1"/>
      <w:numFmt w:val="decimal"/>
      <w:lvlText w:val="%1."/>
      <w:lvlJc w:val="left"/>
      <w:pPr>
        <w:tabs>
          <w:tab w:val="num" w:pos="720"/>
        </w:tabs>
        <w:ind w:left="720" w:hanging="360"/>
      </w:p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36003A"/>
    <w:multiLevelType w:val="hybridMultilevel"/>
    <w:tmpl w:val="B1FA75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1D5F14"/>
    <w:multiLevelType w:val="hybridMultilevel"/>
    <w:tmpl w:val="9C92F698"/>
    <w:lvl w:ilvl="0" w:tplc="277C3D58">
      <w:start w:val="1"/>
      <w:numFmt w:val="bullet"/>
      <w:pStyle w:val="CPEList-Bullets"/>
      <w:lvlText w:val=""/>
      <w:lvlJc w:val="left"/>
      <w:pPr>
        <w:ind w:left="227" w:hanging="227"/>
      </w:pPr>
      <w:rPr>
        <w:rFonts w:ascii="Wingdings" w:hAnsi="Wingdings" w:hint="default"/>
        <w:color w:val="FF6E3B"/>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22F30797"/>
    <w:multiLevelType w:val="hybridMultilevel"/>
    <w:tmpl w:val="9496A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474EEB"/>
    <w:multiLevelType w:val="hybridMultilevel"/>
    <w:tmpl w:val="3C54B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4E5799"/>
    <w:multiLevelType w:val="hybridMultilevel"/>
    <w:tmpl w:val="F0022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176F44"/>
    <w:multiLevelType w:val="hybridMultilevel"/>
    <w:tmpl w:val="3D569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01626C"/>
    <w:multiLevelType w:val="hybridMultilevel"/>
    <w:tmpl w:val="3B58F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08371F"/>
    <w:multiLevelType w:val="multilevel"/>
    <w:tmpl w:val="6E96F184"/>
    <w:styleLink w:val="CurrentList1"/>
    <w:lvl w:ilvl="0">
      <w:start w:val="1"/>
      <w:numFmt w:val="bullet"/>
      <w:lvlText w:val=""/>
      <w:lvlJc w:val="left"/>
      <w:pPr>
        <w:ind w:left="227" w:hanging="227"/>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37087178"/>
    <w:multiLevelType w:val="multilevel"/>
    <w:tmpl w:val="EB4A1864"/>
    <w:styleLink w:val="CurrentList2"/>
    <w:lvl w:ilvl="0">
      <w:start w:val="1"/>
      <w:numFmt w:val="bullet"/>
      <w:lvlText w:val=""/>
      <w:lvlJc w:val="left"/>
      <w:pPr>
        <w:ind w:left="227" w:hanging="227"/>
      </w:pPr>
      <w:rPr>
        <w:rFonts w:ascii="Wingdings" w:hAnsi="Wingdings" w:hint="default"/>
        <w:u w:color="FF6E3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4C8C6517"/>
    <w:multiLevelType w:val="hybridMultilevel"/>
    <w:tmpl w:val="CB32E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F61B91"/>
    <w:multiLevelType w:val="hybridMultilevel"/>
    <w:tmpl w:val="2EB43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D32E10"/>
    <w:multiLevelType w:val="multilevel"/>
    <w:tmpl w:val="AE8CB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B7271D2"/>
    <w:multiLevelType w:val="multilevel"/>
    <w:tmpl w:val="41A6F5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7F26CF"/>
    <w:multiLevelType w:val="hybridMultilevel"/>
    <w:tmpl w:val="0D3037E0"/>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9" w15:restartNumberingAfterBreak="0">
    <w:nsid w:val="76B018C1"/>
    <w:multiLevelType w:val="hybridMultilevel"/>
    <w:tmpl w:val="BFA8428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16cid:durableId="1037311691">
    <w:abstractNumId w:val="1"/>
  </w:num>
  <w:num w:numId="2" w16cid:durableId="1241326829">
    <w:abstractNumId w:val="0"/>
  </w:num>
  <w:num w:numId="3" w16cid:durableId="1484003500">
    <w:abstractNumId w:val="6"/>
  </w:num>
  <w:num w:numId="4" w16cid:durableId="1777670013">
    <w:abstractNumId w:val="12"/>
  </w:num>
  <w:num w:numId="5" w16cid:durableId="1190334263">
    <w:abstractNumId w:val="13"/>
  </w:num>
  <w:num w:numId="6" w16cid:durableId="1375470160">
    <w:abstractNumId w:val="8"/>
  </w:num>
  <w:num w:numId="7" w16cid:durableId="338896321">
    <w:abstractNumId w:val="9"/>
  </w:num>
  <w:num w:numId="8" w16cid:durableId="1662193478">
    <w:abstractNumId w:val="18"/>
  </w:num>
  <w:num w:numId="9" w16cid:durableId="1973099328">
    <w:abstractNumId w:val="14"/>
  </w:num>
  <w:num w:numId="10" w16cid:durableId="1714113272">
    <w:abstractNumId w:val="3"/>
  </w:num>
  <w:num w:numId="11" w16cid:durableId="580988443">
    <w:abstractNumId w:val="16"/>
  </w:num>
  <w:num w:numId="12" w16cid:durableId="389040861">
    <w:abstractNumId w:val="2"/>
  </w:num>
  <w:num w:numId="13" w16cid:durableId="2008513188">
    <w:abstractNumId w:val="11"/>
  </w:num>
  <w:num w:numId="14" w16cid:durableId="1719426362">
    <w:abstractNumId w:val="15"/>
  </w:num>
  <w:num w:numId="15" w16cid:durableId="1206258342">
    <w:abstractNumId w:val="10"/>
  </w:num>
  <w:num w:numId="16" w16cid:durableId="2061243063">
    <w:abstractNumId w:val="7"/>
  </w:num>
  <w:num w:numId="17" w16cid:durableId="1070031860">
    <w:abstractNumId w:val="17"/>
  </w:num>
  <w:num w:numId="18" w16cid:durableId="1633099467">
    <w:abstractNumId w:val="5"/>
  </w:num>
  <w:num w:numId="19" w16cid:durableId="1604337216">
    <w:abstractNumId w:val="4"/>
    <w:lvlOverride w:ilvl="0">
      <w:startOverride w:val="1"/>
    </w:lvlOverride>
    <w:lvlOverride w:ilvl="1"/>
    <w:lvlOverride w:ilvl="2"/>
    <w:lvlOverride w:ilvl="3"/>
    <w:lvlOverride w:ilvl="4"/>
    <w:lvlOverride w:ilvl="5"/>
    <w:lvlOverride w:ilvl="6"/>
    <w:lvlOverride w:ilvl="7"/>
    <w:lvlOverride w:ilvl="8"/>
  </w:num>
  <w:num w:numId="20" w16cid:durableId="106630435">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AB0"/>
    <w:rsid w:val="00011577"/>
    <w:rsid w:val="00016A83"/>
    <w:rsid w:val="0001700E"/>
    <w:rsid w:val="00043425"/>
    <w:rsid w:val="00043D85"/>
    <w:rsid w:val="0004468B"/>
    <w:rsid w:val="00055449"/>
    <w:rsid w:val="00060DEB"/>
    <w:rsid w:val="00084915"/>
    <w:rsid w:val="00091496"/>
    <w:rsid w:val="000C337C"/>
    <w:rsid w:val="000D4ADA"/>
    <w:rsid w:val="000D5BEB"/>
    <w:rsid w:val="000E1391"/>
    <w:rsid w:val="00113181"/>
    <w:rsid w:val="0011715D"/>
    <w:rsid w:val="00140729"/>
    <w:rsid w:val="00142F9A"/>
    <w:rsid w:val="00144C83"/>
    <w:rsid w:val="00147A4B"/>
    <w:rsid w:val="0016781F"/>
    <w:rsid w:val="00187134"/>
    <w:rsid w:val="001A2C94"/>
    <w:rsid w:val="001A6B91"/>
    <w:rsid w:val="001E5153"/>
    <w:rsid w:val="002154C2"/>
    <w:rsid w:val="00223C88"/>
    <w:rsid w:val="002406C2"/>
    <w:rsid w:val="00266162"/>
    <w:rsid w:val="002765A8"/>
    <w:rsid w:val="0028295A"/>
    <w:rsid w:val="0029378A"/>
    <w:rsid w:val="002C51E8"/>
    <w:rsid w:val="002E1ACD"/>
    <w:rsid w:val="002E2ED0"/>
    <w:rsid w:val="002E7E1D"/>
    <w:rsid w:val="002F6DD0"/>
    <w:rsid w:val="003025D1"/>
    <w:rsid w:val="0030587C"/>
    <w:rsid w:val="00321610"/>
    <w:rsid w:val="00325DE9"/>
    <w:rsid w:val="0032645E"/>
    <w:rsid w:val="00352C36"/>
    <w:rsid w:val="00355C8E"/>
    <w:rsid w:val="003A1392"/>
    <w:rsid w:val="003C1599"/>
    <w:rsid w:val="003C5AAF"/>
    <w:rsid w:val="003C7C64"/>
    <w:rsid w:val="003D3DAE"/>
    <w:rsid w:val="003D4534"/>
    <w:rsid w:val="00416918"/>
    <w:rsid w:val="00423239"/>
    <w:rsid w:val="0044019D"/>
    <w:rsid w:val="00454680"/>
    <w:rsid w:val="0047521E"/>
    <w:rsid w:val="0049269E"/>
    <w:rsid w:val="004A5A10"/>
    <w:rsid w:val="004E20F8"/>
    <w:rsid w:val="00501B6C"/>
    <w:rsid w:val="005113EE"/>
    <w:rsid w:val="005567DB"/>
    <w:rsid w:val="005914BD"/>
    <w:rsid w:val="00596E83"/>
    <w:rsid w:val="005A26E7"/>
    <w:rsid w:val="005B4217"/>
    <w:rsid w:val="005B6B4F"/>
    <w:rsid w:val="005C3ED7"/>
    <w:rsid w:val="005F03FB"/>
    <w:rsid w:val="005F1BDB"/>
    <w:rsid w:val="005F51C6"/>
    <w:rsid w:val="00605E19"/>
    <w:rsid w:val="006200DA"/>
    <w:rsid w:val="00630E66"/>
    <w:rsid w:val="0065153C"/>
    <w:rsid w:val="00655370"/>
    <w:rsid w:val="006A5E64"/>
    <w:rsid w:val="006E53A0"/>
    <w:rsid w:val="00711CE1"/>
    <w:rsid w:val="00712F32"/>
    <w:rsid w:val="007147FF"/>
    <w:rsid w:val="00721E34"/>
    <w:rsid w:val="00735DDD"/>
    <w:rsid w:val="00737119"/>
    <w:rsid w:val="00766C75"/>
    <w:rsid w:val="00792A9B"/>
    <w:rsid w:val="007B377A"/>
    <w:rsid w:val="007C15A6"/>
    <w:rsid w:val="007C2878"/>
    <w:rsid w:val="007C5874"/>
    <w:rsid w:val="007C607B"/>
    <w:rsid w:val="007C6669"/>
    <w:rsid w:val="007C7DA4"/>
    <w:rsid w:val="007D4464"/>
    <w:rsid w:val="007D591A"/>
    <w:rsid w:val="007D65BE"/>
    <w:rsid w:val="007E15AE"/>
    <w:rsid w:val="007E491A"/>
    <w:rsid w:val="00804DC0"/>
    <w:rsid w:val="008166D8"/>
    <w:rsid w:val="008359FA"/>
    <w:rsid w:val="008463CD"/>
    <w:rsid w:val="0085104A"/>
    <w:rsid w:val="0087477A"/>
    <w:rsid w:val="0088506B"/>
    <w:rsid w:val="008B65E9"/>
    <w:rsid w:val="008E04F1"/>
    <w:rsid w:val="008F4E48"/>
    <w:rsid w:val="009000E6"/>
    <w:rsid w:val="00902CCC"/>
    <w:rsid w:val="009150E7"/>
    <w:rsid w:val="00922BA1"/>
    <w:rsid w:val="00924838"/>
    <w:rsid w:val="00947383"/>
    <w:rsid w:val="00953C76"/>
    <w:rsid w:val="00956968"/>
    <w:rsid w:val="00964EA6"/>
    <w:rsid w:val="009778F0"/>
    <w:rsid w:val="0098475A"/>
    <w:rsid w:val="00987557"/>
    <w:rsid w:val="009906F9"/>
    <w:rsid w:val="00995BE1"/>
    <w:rsid w:val="009C7E6C"/>
    <w:rsid w:val="009D7032"/>
    <w:rsid w:val="009E349E"/>
    <w:rsid w:val="009E5B04"/>
    <w:rsid w:val="009F3F2E"/>
    <w:rsid w:val="00A06961"/>
    <w:rsid w:val="00A12466"/>
    <w:rsid w:val="00A14DF2"/>
    <w:rsid w:val="00A317DF"/>
    <w:rsid w:val="00A344B8"/>
    <w:rsid w:val="00A36F03"/>
    <w:rsid w:val="00A5355E"/>
    <w:rsid w:val="00AA4606"/>
    <w:rsid w:val="00AC7179"/>
    <w:rsid w:val="00AD565F"/>
    <w:rsid w:val="00AF5F23"/>
    <w:rsid w:val="00B17211"/>
    <w:rsid w:val="00B34DF0"/>
    <w:rsid w:val="00B40068"/>
    <w:rsid w:val="00B800CB"/>
    <w:rsid w:val="00C02C0D"/>
    <w:rsid w:val="00C16039"/>
    <w:rsid w:val="00C17424"/>
    <w:rsid w:val="00C174EE"/>
    <w:rsid w:val="00C22C5E"/>
    <w:rsid w:val="00C27AD3"/>
    <w:rsid w:val="00C43C11"/>
    <w:rsid w:val="00D2761A"/>
    <w:rsid w:val="00D30FBF"/>
    <w:rsid w:val="00D36D08"/>
    <w:rsid w:val="00D37431"/>
    <w:rsid w:val="00D728CB"/>
    <w:rsid w:val="00D85C96"/>
    <w:rsid w:val="00E26E91"/>
    <w:rsid w:val="00E31DE0"/>
    <w:rsid w:val="00E338D7"/>
    <w:rsid w:val="00E42F04"/>
    <w:rsid w:val="00E55800"/>
    <w:rsid w:val="00E71B4A"/>
    <w:rsid w:val="00EB450A"/>
    <w:rsid w:val="00ED1941"/>
    <w:rsid w:val="00ED6EA3"/>
    <w:rsid w:val="00F560D8"/>
    <w:rsid w:val="00F73720"/>
    <w:rsid w:val="00F80177"/>
    <w:rsid w:val="00FE6AB0"/>
    <w:rsid w:val="00FF4D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AD8010"/>
  <w15:chartTrackingRefBased/>
  <w15:docId w15:val="{6783B948-B3DA-461F-A719-84509F464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F04"/>
    <w:rPr>
      <w:lang w:val="en-US"/>
    </w:rPr>
  </w:style>
  <w:style w:type="paragraph" w:styleId="Heading2">
    <w:name w:val="heading 2"/>
    <w:basedOn w:val="Normal"/>
    <w:next w:val="Normal"/>
    <w:link w:val="Heading2Char"/>
    <w:uiPriority w:val="9"/>
    <w:unhideWhenUsed/>
    <w:qFormat/>
    <w:rsid w:val="00987557"/>
    <w:pPr>
      <w:keepNext/>
      <w:keepLines/>
      <w:spacing w:before="40"/>
      <w:outlineLvl w:val="1"/>
    </w:pPr>
    <w:rPr>
      <w:rFonts w:asciiTheme="majorHAnsi" w:eastAsiaTheme="majorEastAsia" w:hAnsiTheme="majorHAnsi" w:cstheme="majorBidi"/>
      <w:color w:val="EA3C0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6DD0"/>
    <w:pPr>
      <w:tabs>
        <w:tab w:val="center" w:pos="4513"/>
        <w:tab w:val="right" w:pos="9026"/>
      </w:tabs>
    </w:pPr>
  </w:style>
  <w:style w:type="character" w:customStyle="1" w:styleId="HeaderChar">
    <w:name w:val="Header Char"/>
    <w:basedOn w:val="DefaultParagraphFont"/>
    <w:link w:val="Header"/>
    <w:uiPriority w:val="99"/>
    <w:rsid w:val="002F6DD0"/>
    <w:rPr>
      <w:rFonts w:eastAsiaTheme="minorEastAsia"/>
    </w:rPr>
  </w:style>
  <w:style w:type="paragraph" w:styleId="Footer">
    <w:name w:val="footer"/>
    <w:basedOn w:val="Normal"/>
    <w:link w:val="FooterChar"/>
    <w:uiPriority w:val="99"/>
    <w:unhideWhenUsed/>
    <w:rsid w:val="002F6DD0"/>
    <w:pPr>
      <w:tabs>
        <w:tab w:val="center" w:pos="4513"/>
        <w:tab w:val="right" w:pos="9026"/>
      </w:tabs>
    </w:pPr>
  </w:style>
  <w:style w:type="character" w:customStyle="1" w:styleId="FooterChar">
    <w:name w:val="Footer Char"/>
    <w:basedOn w:val="DefaultParagraphFont"/>
    <w:link w:val="Footer"/>
    <w:uiPriority w:val="99"/>
    <w:rsid w:val="002F6DD0"/>
    <w:rPr>
      <w:rFonts w:eastAsiaTheme="minorEastAsia"/>
    </w:rPr>
  </w:style>
  <w:style w:type="paragraph" w:styleId="NormalWeb">
    <w:name w:val="Normal (Web)"/>
    <w:basedOn w:val="Normal"/>
    <w:uiPriority w:val="99"/>
    <w:unhideWhenUsed/>
    <w:rsid w:val="009E349E"/>
    <w:pPr>
      <w:spacing w:before="100" w:beforeAutospacing="1" w:after="100" w:afterAutospacing="1"/>
    </w:pPr>
    <w:rPr>
      <w:rFonts w:ascii="Times New Roman" w:eastAsia="Times New Roman" w:hAnsi="Times New Roman"/>
      <w:lang w:eastAsia="en-GB"/>
    </w:rPr>
  </w:style>
  <w:style w:type="paragraph" w:customStyle="1" w:styleId="NoParagraphStyle">
    <w:name w:val="[No Paragraph Style]"/>
    <w:rsid w:val="003C5AAF"/>
    <w:pPr>
      <w:autoSpaceDE w:val="0"/>
      <w:autoSpaceDN w:val="0"/>
      <w:adjustRightInd w:val="0"/>
      <w:spacing w:line="288" w:lineRule="auto"/>
      <w:textAlignment w:val="center"/>
    </w:pPr>
    <w:rPr>
      <w:rFonts w:ascii="Minion Pro" w:hAnsi="Minion Pro" w:cs="Minion Pro"/>
      <w:color w:val="000000"/>
    </w:rPr>
  </w:style>
  <w:style w:type="table" w:styleId="TableGrid">
    <w:name w:val="Table Grid"/>
    <w:basedOn w:val="TableNormal"/>
    <w:uiPriority w:val="39"/>
    <w:rsid w:val="00766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CPE - Cover Title"/>
    <w:basedOn w:val="Normal"/>
    <w:next w:val="Normal"/>
    <w:link w:val="TitleChar"/>
    <w:uiPriority w:val="10"/>
    <w:qFormat/>
    <w:rsid w:val="00A12466"/>
    <w:pPr>
      <w:spacing w:line="192" w:lineRule="auto"/>
    </w:pPr>
    <w:rPr>
      <w:rFonts w:ascii="Mokoko Medium" w:hAnsi="Mokoko Medium" w:cs="Mokoko Medium"/>
      <w:b/>
      <w:bCs/>
      <w:sz w:val="116"/>
      <w:szCs w:val="116"/>
    </w:rPr>
  </w:style>
  <w:style w:type="character" w:customStyle="1" w:styleId="TitleChar">
    <w:name w:val="Title Char"/>
    <w:aliases w:val="CPE - Cover Title Char"/>
    <w:basedOn w:val="DefaultParagraphFont"/>
    <w:link w:val="Title"/>
    <w:uiPriority w:val="10"/>
    <w:rsid w:val="00A12466"/>
    <w:rPr>
      <w:rFonts w:ascii="Mokoko Medium" w:eastAsia="Calibri" w:hAnsi="Mokoko Medium" w:cs="Mokoko Medium"/>
      <w:b/>
      <w:bCs/>
      <w:color w:val="0F6B61"/>
      <w:sz w:val="116"/>
      <w:szCs w:val="116"/>
    </w:rPr>
  </w:style>
  <w:style w:type="paragraph" w:styleId="NoSpacing">
    <w:name w:val="No Spacing"/>
    <w:link w:val="NoSpacingChar"/>
    <w:uiPriority w:val="1"/>
    <w:qFormat/>
    <w:rsid w:val="005F1BDB"/>
    <w:rPr>
      <w:rFonts w:eastAsiaTheme="minorEastAsia"/>
      <w:sz w:val="22"/>
      <w:szCs w:val="22"/>
      <w:lang w:val="en-US" w:eastAsia="zh-CN"/>
    </w:rPr>
  </w:style>
  <w:style w:type="character" w:customStyle="1" w:styleId="NoSpacingChar">
    <w:name w:val="No Spacing Char"/>
    <w:basedOn w:val="DefaultParagraphFont"/>
    <w:link w:val="NoSpacing"/>
    <w:uiPriority w:val="1"/>
    <w:rsid w:val="005F1BDB"/>
    <w:rPr>
      <w:rFonts w:eastAsiaTheme="minorEastAsia"/>
      <w:sz w:val="22"/>
      <w:szCs w:val="22"/>
      <w:lang w:val="en-US" w:eastAsia="zh-CN"/>
    </w:rPr>
  </w:style>
  <w:style w:type="paragraph" w:styleId="BodyText">
    <w:name w:val="Body Text"/>
    <w:aliases w:val="CPE - Body Text"/>
    <w:basedOn w:val="Normal"/>
    <w:link w:val="BodyTextChar"/>
    <w:uiPriority w:val="99"/>
    <w:rsid w:val="00630E66"/>
    <w:pPr>
      <w:suppressAutoHyphens/>
      <w:autoSpaceDE w:val="0"/>
      <w:autoSpaceDN w:val="0"/>
      <w:adjustRightInd w:val="0"/>
      <w:spacing w:after="170"/>
      <w:textAlignment w:val="center"/>
    </w:pPr>
    <w:rPr>
      <w:rFonts w:cs="Azo Sans"/>
    </w:rPr>
  </w:style>
  <w:style w:type="paragraph" w:styleId="Subtitle">
    <w:name w:val="Subtitle"/>
    <w:basedOn w:val="Normal"/>
    <w:next w:val="Normal"/>
    <w:link w:val="SubtitleChar"/>
    <w:uiPriority w:val="11"/>
    <w:qFormat/>
    <w:rsid w:val="00987557"/>
    <w:rPr>
      <w:rFonts w:cs="Azo Sans"/>
      <w:b/>
      <w:bCs/>
      <w:color w:val="48D1BA" w:themeColor="background1"/>
      <w:spacing w:val="5"/>
      <w:sz w:val="26"/>
      <w:szCs w:val="26"/>
    </w:rPr>
  </w:style>
  <w:style w:type="character" w:customStyle="1" w:styleId="SubtitleChar">
    <w:name w:val="Subtitle Char"/>
    <w:basedOn w:val="DefaultParagraphFont"/>
    <w:link w:val="Subtitle"/>
    <w:uiPriority w:val="11"/>
    <w:rsid w:val="00987557"/>
    <w:rPr>
      <w:rFonts w:ascii="Azo Sans" w:hAnsi="Azo Sans" w:cs="Azo Sans"/>
      <w:b/>
      <w:bCs/>
      <w:color w:val="48D1BA" w:themeColor="background1"/>
      <w:spacing w:val="5"/>
      <w:sz w:val="26"/>
      <w:szCs w:val="26"/>
    </w:rPr>
  </w:style>
  <w:style w:type="character" w:customStyle="1" w:styleId="BodyTextChar">
    <w:name w:val="Body Text Char"/>
    <w:aliases w:val="CPE - Body Text Char"/>
    <w:basedOn w:val="DefaultParagraphFont"/>
    <w:link w:val="BodyText"/>
    <w:uiPriority w:val="99"/>
    <w:rsid w:val="00630E66"/>
    <w:rPr>
      <w:rFonts w:ascii="DM Sans" w:hAnsi="DM Sans" w:cs="Azo Sans"/>
      <w:color w:val="0F6B61"/>
      <w:sz w:val="22"/>
      <w:szCs w:val="22"/>
    </w:rPr>
  </w:style>
  <w:style w:type="paragraph" w:customStyle="1" w:styleId="CPE-Heading2">
    <w:name w:val="CPE - Heading 2"/>
    <w:basedOn w:val="BodyText"/>
    <w:uiPriority w:val="99"/>
    <w:rsid w:val="00454680"/>
    <w:pPr>
      <w:keepNext/>
      <w:spacing w:before="170"/>
    </w:pPr>
    <w:rPr>
      <w:b/>
      <w:bCs/>
      <w:sz w:val="26"/>
      <w:szCs w:val="26"/>
    </w:rPr>
  </w:style>
  <w:style w:type="paragraph" w:customStyle="1" w:styleId="CPE-Heading1">
    <w:name w:val="CPE - Heading 1"/>
    <w:basedOn w:val="CPE-Heading2"/>
    <w:uiPriority w:val="99"/>
    <w:rsid w:val="00454680"/>
    <w:pPr>
      <w:spacing w:before="454"/>
    </w:pPr>
    <w:rPr>
      <w:sz w:val="32"/>
      <w:szCs w:val="32"/>
    </w:rPr>
  </w:style>
  <w:style w:type="paragraph" w:customStyle="1" w:styleId="CPEList-Bullets">
    <w:name w:val="CPE List - Bullets"/>
    <w:basedOn w:val="ListBullet"/>
    <w:uiPriority w:val="99"/>
    <w:rsid w:val="00737119"/>
    <w:pPr>
      <w:numPr>
        <w:numId w:val="3"/>
      </w:numPr>
    </w:pPr>
  </w:style>
  <w:style w:type="paragraph" w:customStyle="1" w:styleId="Connect-LIst-Numered">
    <w:name w:val="Connect - LIst - Numered"/>
    <w:basedOn w:val="ListNumber"/>
    <w:uiPriority w:val="99"/>
    <w:rsid w:val="00630E66"/>
  </w:style>
  <w:style w:type="character" w:customStyle="1" w:styleId="CPE-Link">
    <w:name w:val="CPE - Link"/>
    <w:uiPriority w:val="99"/>
    <w:rsid w:val="004E20F8"/>
    <w:rPr>
      <w:b/>
      <w:color w:val="FF6E3B"/>
      <w:u w:val="thick"/>
    </w:rPr>
  </w:style>
  <w:style w:type="character" w:customStyle="1" w:styleId="CPE-Bold">
    <w:name w:val="CPE - Bold"/>
    <w:uiPriority w:val="99"/>
    <w:rsid w:val="00F560D8"/>
    <w:rPr>
      <w:b/>
      <w:bCs/>
    </w:rPr>
  </w:style>
  <w:style w:type="character" w:customStyle="1" w:styleId="Heading2Char">
    <w:name w:val="Heading 2 Char"/>
    <w:basedOn w:val="DefaultParagraphFont"/>
    <w:link w:val="Heading2"/>
    <w:uiPriority w:val="9"/>
    <w:rsid w:val="00987557"/>
    <w:rPr>
      <w:rFonts w:asciiTheme="majorHAnsi" w:eastAsiaTheme="majorEastAsia" w:hAnsiTheme="majorHAnsi" w:cstheme="majorBidi"/>
      <w:color w:val="EA3C00" w:themeColor="accent1" w:themeShade="BF"/>
      <w:sz w:val="26"/>
      <w:szCs w:val="26"/>
    </w:rPr>
  </w:style>
  <w:style w:type="paragraph" w:styleId="ListBullet">
    <w:name w:val="List Bullet"/>
    <w:basedOn w:val="Normal"/>
    <w:uiPriority w:val="99"/>
    <w:semiHidden/>
    <w:unhideWhenUsed/>
    <w:rsid w:val="00454680"/>
    <w:pPr>
      <w:numPr>
        <w:numId w:val="1"/>
      </w:numPr>
      <w:contextualSpacing/>
    </w:pPr>
  </w:style>
  <w:style w:type="paragraph" w:styleId="ListNumber">
    <w:name w:val="List Number"/>
    <w:aliases w:val="CPE - List Number"/>
    <w:basedOn w:val="Normal"/>
    <w:uiPriority w:val="99"/>
    <w:unhideWhenUsed/>
    <w:rsid w:val="00737119"/>
    <w:pPr>
      <w:numPr>
        <w:numId w:val="2"/>
      </w:numPr>
      <w:contextualSpacing/>
    </w:pPr>
  </w:style>
  <w:style w:type="paragraph" w:customStyle="1" w:styleId="CPE-SectionTitle">
    <w:name w:val="CPE - Section Title"/>
    <w:basedOn w:val="Normal"/>
    <w:qFormat/>
    <w:rsid w:val="007C6669"/>
    <w:pPr>
      <w:spacing w:before="800" w:after="800" w:line="264" w:lineRule="auto"/>
      <w:contextualSpacing/>
    </w:pPr>
    <w:rPr>
      <w:rFonts w:ascii="Mokoko Medium" w:hAnsi="Mokoko Medium" w:cs="Mokoko Medium"/>
      <w:sz w:val="72"/>
      <w:szCs w:val="72"/>
    </w:rPr>
  </w:style>
  <w:style w:type="paragraph" w:customStyle="1" w:styleId="CPE-SectionTitle-pagebreak">
    <w:name w:val="CPE - Section Title - page break"/>
    <w:basedOn w:val="CPE-SectionTitle"/>
    <w:qFormat/>
    <w:rsid w:val="007C15A6"/>
    <w:pPr>
      <w:pageBreakBefore/>
    </w:pPr>
  </w:style>
  <w:style w:type="paragraph" w:customStyle="1" w:styleId="CPE-SectionHeading">
    <w:name w:val="CPE - Section Heading"/>
    <w:basedOn w:val="CPE-SectionTitle"/>
    <w:qFormat/>
    <w:rsid w:val="00E338D7"/>
    <w:pPr>
      <w:spacing w:before="600" w:after="300"/>
    </w:pPr>
    <w:rPr>
      <w:sz w:val="44"/>
      <w:szCs w:val="44"/>
    </w:rPr>
  </w:style>
  <w:style w:type="numbering" w:customStyle="1" w:styleId="CurrentList1">
    <w:name w:val="Current List1"/>
    <w:uiPriority w:val="99"/>
    <w:rsid w:val="00737119"/>
    <w:pPr>
      <w:numPr>
        <w:numId w:val="4"/>
      </w:numPr>
    </w:pPr>
  </w:style>
  <w:style w:type="numbering" w:customStyle="1" w:styleId="CurrentList2">
    <w:name w:val="Current List2"/>
    <w:uiPriority w:val="99"/>
    <w:rsid w:val="00737119"/>
    <w:pPr>
      <w:numPr>
        <w:numId w:val="5"/>
      </w:numPr>
    </w:pPr>
  </w:style>
  <w:style w:type="paragraph" w:styleId="ListParagraph">
    <w:name w:val="List Paragraph"/>
    <w:basedOn w:val="Normal"/>
    <w:uiPriority w:val="34"/>
    <w:qFormat/>
    <w:rsid w:val="00E42F04"/>
    <w:pPr>
      <w:ind w:left="720"/>
      <w:contextualSpacing/>
    </w:pPr>
  </w:style>
  <w:style w:type="character" w:styleId="PlaceholderText">
    <w:name w:val="Placeholder Text"/>
    <w:basedOn w:val="DefaultParagraphFont"/>
    <w:uiPriority w:val="99"/>
    <w:semiHidden/>
    <w:rsid w:val="00E42F04"/>
    <w:rPr>
      <w:color w:val="666666"/>
    </w:rPr>
  </w:style>
  <w:style w:type="character" w:styleId="CommentReference">
    <w:name w:val="annotation reference"/>
    <w:basedOn w:val="DefaultParagraphFont"/>
    <w:uiPriority w:val="99"/>
    <w:semiHidden/>
    <w:unhideWhenUsed/>
    <w:rsid w:val="005F51C6"/>
    <w:rPr>
      <w:sz w:val="16"/>
      <w:szCs w:val="16"/>
    </w:rPr>
  </w:style>
  <w:style w:type="paragraph" w:styleId="CommentText">
    <w:name w:val="annotation text"/>
    <w:basedOn w:val="Normal"/>
    <w:link w:val="CommentTextChar"/>
    <w:uiPriority w:val="99"/>
    <w:unhideWhenUsed/>
    <w:rsid w:val="005F51C6"/>
    <w:rPr>
      <w:sz w:val="20"/>
      <w:szCs w:val="20"/>
    </w:rPr>
  </w:style>
  <w:style w:type="character" w:customStyle="1" w:styleId="CommentTextChar">
    <w:name w:val="Comment Text Char"/>
    <w:basedOn w:val="DefaultParagraphFont"/>
    <w:link w:val="CommentText"/>
    <w:uiPriority w:val="99"/>
    <w:rsid w:val="005F51C6"/>
    <w:rPr>
      <w:sz w:val="20"/>
      <w:szCs w:val="20"/>
      <w:lang w:val="en-US"/>
    </w:rPr>
  </w:style>
  <w:style w:type="paragraph" w:styleId="CommentSubject">
    <w:name w:val="annotation subject"/>
    <w:basedOn w:val="CommentText"/>
    <w:next w:val="CommentText"/>
    <w:link w:val="CommentSubjectChar"/>
    <w:uiPriority w:val="99"/>
    <w:semiHidden/>
    <w:unhideWhenUsed/>
    <w:rsid w:val="005F51C6"/>
    <w:rPr>
      <w:b/>
      <w:bCs/>
    </w:rPr>
  </w:style>
  <w:style w:type="character" w:customStyle="1" w:styleId="CommentSubjectChar">
    <w:name w:val="Comment Subject Char"/>
    <w:basedOn w:val="CommentTextChar"/>
    <w:link w:val="CommentSubject"/>
    <w:uiPriority w:val="99"/>
    <w:semiHidden/>
    <w:rsid w:val="005F51C6"/>
    <w:rPr>
      <w:b/>
      <w:bCs/>
      <w:sz w:val="20"/>
      <w:szCs w:val="20"/>
      <w:lang w:val="en-US"/>
    </w:rPr>
  </w:style>
  <w:style w:type="character" w:styleId="Strong">
    <w:name w:val="Strong"/>
    <w:basedOn w:val="DefaultParagraphFont"/>
    <w:uiPriority w:val="22"/>
    <w:qFormat/>
    <w:rsid w:val="007C7DA4"/>
    <w:rPr>
      <w:b/>
      <w:bCs/>
    </w:rPr>
  </w:style>
  <w:style w:type="paragraph" w:styleId="Revision">
    <w:name w:val="Revision"/>
    <w:hidden/>
    <w:uiPriority w:val="99"/>
    <w:semiHidden/>
    <w:rsid w:val="009D7032"/>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069845">
      <w:bodyDiv w:val="1"/>
      <w:marLeft w:val="0"/>
      <w:marRight w:val="0"/>
      <w:marTop w:val="0"/>
      <w:marBottom w:val="0"/>
      <w:divBdr>
        <w:top w:val="none" w:sz="0" w:space="0" w:color="auto"/>
        <w:left w:val="none" w:sz="0" w:space="0" w:color="auto"/>
        <w:bottom w:val="none" w:sz="0" w:space="0" w:color="auto"/>
        <w:right w:val="none" w:sz="0" w:space="0" w:color="auto"/>
      </w:divBdr>
    </w:div>
    <w:div w:id="355690515">
      <w:bodyDiv w:val="1"/>
      <w:marLeft w:val="0"/>
      <w:marRight w:val="0"/>
      <w:marTop w:val="0"/>
      <w:marBottom w:val="0"/>
      <w:divBdr>
        <w:top w:val="none" w:sz="0" w:space="0" w:color="auto"/>
        <w:left w:val="none" w:sz="0" w:space="0" w:color="auto"/>
        <w:bottom w:val="none" w:sz="0" w:space="0" w:color="auto"/>
        <w:right w:val="none" w:sz="0" w:space="0" w:color="auto"/>
      </w:divBdr>
    </w:div>
    <w:div w:id="472914038">
      <w:bodyDiv w:val="1"/>
      <w:marLeft w:val="0"/>
      <w:marRight w:val="0"/>
      <w:marTop w:val="0"/>
      <w:marBottom w:val="0"/>
      <w:divBdr>
        <w:top w:val="none" w:sz="0" w:space="0" w:color="auto"/>
        <w:left w:val="none" w:sz="0" w:space="0" w:color="auto"/>
        <w:bottom w:val="none" w:sz="0" w:space="0" w:color="auto"/>
        <w:right w:val="none" w:sz="0" w:space="0" w:color="auto"/>
      </w:divBdr>
    </w:div>
    <w:div w:id="940533197">
      <w:bodyDiv w:val="1"/>
      <w:marLeft w:val="0"/>
      <w:marRight w:val="0"/>
      <w:marTop w:val="0"/>
      <w:marBottom w:val="0"/>
      <w:divBdr>
        <w:top w:val="none" w:sz="0" w:space="0" w:color="auto"/>
        <w:left w:val="none" w:sz="0" w:space="0" w:color="auto"/>
        <w:bottom w:val="none" w:sz="0" w:space="0" w:color="auto"/>
        <w:right w:val="none" w:sz="0" w:space="0" w:color="auto"/>
      </w:divBdr>
    </w:div>
    <w:div w:id="1060861586">
      <w:bodyDiv w:val="1"/>
      <w:marLeft w:val="0"/>
      <w:marRight w:val="0"/>
      <w:marTop w:val="0"/>
      <w:marBottom w:val="0"/>
      <w:divBdr>
        <w:top w:val="none" w:sz="0" w:space="0" w:color="auto"/>
        <w:left w:val="none" w:sz="0" w:space="0" w:color="auto"/>
        <w:bottom w:val="none" w:sz="0" w:space="0" w:color="auto"/>
        <w:right w:val="none" w:sz="0" w:space="0" w:color="auto"/>
      </w:divBdr>
    </w:div>
    <w:div w:id="1153569640">
      <w:bodyDiv w:val="1"/>
      <w:marLeft w:val="0"/>
      <w:marRight w:val="0"/>
      <w:marTop w:val="0"/>
      <w:marBottom w:val="0"/>
      <w:divBdr>
        <w:top w:val="none" w:sz="0" w:space="0" w:color="auto"/>
        <w:left w:val="none" w:sz="0" w:space="0" w:color="auto"/>
        <w:bottom w:val="none" w:sz="0" w:space="0" w:color="auto"/>
        <w:right w:val="none" w:sz="0" w:space="0" w:color="auto"/>
      </w:divBdr>
    </w:div>
    <w:div w:id="1190684122">
      <w:bodyDiv w:val="1"/>
      <w:marLeft w:val="0"/>
      <w:marRight w:val="0"/>
      <w:marTop w:val="0"/>
      <w:marBottom w:val="0"/>
      <w:divBdr>
        <w:top w:val="none" w:sz="0" w:space="0" w:color="auto"/>
        <w:left w:val="none" w:sz="0" w:space="0" w:color="auto"/>
        <w:bottom w:val="none" w:sz="0" w:space="0" w:color="auto"/>
        <w:right w:val="none" w:sz="0" w:space="0" w:color="auto"/>
      </w:divBdr>
    </w:div>
    <w:div w:id="1203596675">
      <w:bodyDiv w:val="1"/>
      <w:marLeft w:val="0"/>
      <w:marRight w:val="0"/>
      <w:marTop w:val="0"/>
      <w:marBottom w:val="0"/>
      <w:divBdr>
        <w:top w:val="none" w:sz="0" w:space="0" w:color="auto"/>
        <w:left w:val="none" w:sz="0" w:space="0" w:color="auto"/>
        <w:bottom w:val="none" w:sz="0" w:space="0" w:color="auto"/>
        <w:right w:val="none" w:sz="0" w:space="0" w:color="auto"/>
      </w:divBdr>
    </w:div>
    <w:div w:id="1357924168">
      <w:bodyDiv w:val="1"/>
      <w:marLeft w:val="0"/>
      <w:marRight w:val="0"/>
      <w:marTop w:val="0"/>
      <w:marBottom w:val="0"/>
      <w:divBdr>
        <w:top w:val="none" w:sz="0" w:space="0" w:color="auto"/>
        <w:left w:val="none" w:sz="0" w:space="0" w:color="auto"/>
        <w:bottom w:val="none" w:sz="0" w:space="0" w:color="auto"/>
        <w:right w:val="none" w:sz="0" w:space="0" w:color="auto"/>
      </w:divBdr>
    </w:div>
    <w:div w:id="157962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kye%20White\Downloads\Document%20-%20Word%20template%20-%20Complex%20(1).dotx" TargetMode="External"/></Relationships>
</file>

<file path=word/theme/theme1.xml><?xml version="1.0" encoding="utf-8"?>
<a:theme xmlns:a="http://schemas.openxmlformats.org/drawingml/2006/main" name="Office Theme">
  <a:themeElements>
    <a:clrScheme name="LPC Brand Colours">
      <a:dk1>
        <a:srgbClr val="0072CE"/>
      </a:dk1>
      <a:lt1>
        <a:srgbClr val="48D1BA"/>
      </a:lt1>
      <a:dk2>
        <a:srgbClr val="000000"/>
      </a:dk2>
      <a:lt2>
        <a:srgbClr val="FFFFFF"/>
      </a:lt2>
      <a:accent1>
        <a:srgbClr val="FF6D3A"/>
      </a:accent1>
      <a:accent2>
        <a:srgbClr val="CB00BA"/>
      </a:accent2>
      <a:accent3>
        <a:srgbClr val="CB95FF"/>
      </a:accent3>
      <a:accent4>
        <a:srgbClr val="0072CE"/>
      </a:accent4>
      <a:accent5>
        <a:srgbClr val="FFFFFF"/>
      </a:accent5>
      <a:accent6>
        <a:srgbClr val="000000"/>
      </a:accent6>
      <a:hlink>
        <a:srgbClr val="FF6D3A"/>
      </a:hlink>
      <a:folHlink>
        <a:srgbClr val="CB00B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24024-02CA-5B48-94BD-C5B653728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 - Word template - Complex (1)</Template>
  <TotalTime>0</TotalTime>
  <Pages>2</Pages>
  <Words>541</Words>
  <Characters>3088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We’re all community pharmacy</vt:lpstr>
    </vt:vector>
  </TitlesOfParts>
  <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We’re all community pharmacy</dc:title>
  <dc:subject>1st June 2022</dc:subject>
  <dc:creator>Skye White</dc:creator>
  <cp:keywords/>
  <dc:description/>
  <cp:lastModifiedBy>Artur Pysz</cp:lastModifiedBy>
  <cp:revision>6</cp:revision>
  <cp:lastPrinted>2022-06-09T11:49:00Z</cp:lastPrinted>
  <dcterms:created xsi:type="dcterms:W3CDTF">2025-05-09T10:07:00Z</dcterms:created>
  <dcterms:modified xsi:type="dcterms:W3CDTF">2025-06-19T13:48:00Z</dcterms:modified>
</cp:coreProperties>
</file>