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000" w:type="dxa"/>
        <w:jc w:val="center"/>
        <w:tblCellMar>
          <w:left w:w="0" w:type="dxa"/>
          <w:right w:w="0" w:type="dxa"/>
        </w:tblCellMar>
        <w:tblLook w:val="04A0" w:firstRow="1" w:lastRow="0" w:firstColumn="1" w:lastColumn="0" w:noHBand="0" w:noVBand="1"/>
      </w:tblPr>
      <w:tblGrid>
        <w:gridCol w:w="9000"/>
      </w:tblGrid>
      <w:tr w:rsidR="00E21969" w:rsidRPr="00E21969" w14:paraId="6BE3C720" w14:textId="77777777">
        <w:trPr>
          <w:jc w:val="center"/>
        </w:trPr>
        <w:tc>
          <w:tcPr>
            <w:tcW w:w="9000" w:type="dxa"/>
            <w:hideMark/>
          </w:tcPr>
          <w:tbl>
            <w:tblPr>
              <w:tblW w:w="9000" w:type="dxa"/>
              <w:jc w:val="center"/>
              <w:tblCellMar>
                <w:left w:w="0" w:type="dxa"/>
                <w:right w:w="0" w:type="dxa"/>
              </w:tblCellMar>
              <w:tblLook w:val="04A0" w:firstRow="1" w:lastRow="0" w:firstColumn="1" w:lastColumn="0" w:noHBand="0" w:noVBand="1"/>
            </w:tblPr>
            <w:tblGrid>
              <w:gridCol w:w="9000"/>
            </w:tblGrid>
            <w:tr w:rsidR="00E21969" w:rsidRPr="00E21969" w14:paraId="7FEC418C" w14:textId="77777777">
              <w:trPr>
                <w:jc w:val="center"/>
              </w:trPr>
              <w:tc>
                <w:tcPr>
                  <w:tcW w:w="0" w:type="auto"/>
                  <w:tcMar>
                    <w:top w:w="135"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E21969" w:rsidRPr="00E21969" w14:paraId="0739C832"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E21969" w:rsidRPr="00E21969" w14:paraId="1F4EE717" w14:textId="77777777">
                          <w:tc>
                            <w:tcPr>
                              <w:tcW w:w="9000" w:type="dxa"/>
                              <w:hideMark/>
                            </w:tcPr>
                            <w:p w14:paraId="4480E145" w14:textId="77777777" w:rsidR="00E21969" w:rsidRPr="00E21969" w:rsidRDefault="00E21969" w:rsidP="00E21969">
                              <w:pPr>
                                <w:spacing w:after="0" w:line="240" w:lineRule="auto"/>
                              </w:pPr>
                            </w:p>
                          </w:tc>
                        </w:tr>
                      </w:tbl>
                      <w:p w14:paraId="31042630" w14:textId="77777777" w:rsidR="00E21969" w:rsidRPr="00E21969" w:rsidRDefault="00E21969" w:rsidP="00E21969">
                        <w:pPr>
                          <w:spacing w:after="0" w:line="240" w:lineRule="auto"/>
                        </w:pPr>
                      </w:p>
                    </w:tc>
                  </w:tr>
                </w:tbl>
                <w:p w14:paraId="4EC1E7F3" w14:textId="77777777" w:rsidR="00E21969" w:rsidRPr="00E21969" w:rsidRDefault="00E21969" w:rsidP="00E21969">
                  <w:pPr>
                    <w:spacing w:after="0" w:line="240" w:lineRule="auto"/>
                  </w:pPr>
                </w:p>
              </w:tc>
            </w:tr>
            <w:tr w:rsidR="00E21969" w:rsidRPr="00E21969" w14:paraId="3B91781B" w14:textId="77777777">
              <w:trPr>
                <w:jc w:val="center"/>
              </w:trPr>
              <w:tc>
                <w:tcPr>
                  <w:tcW w:w="0" w:type="auto"/>
                  <w:shd w:val="clear" w:color="auto" w:fill="FFFFFF"/>
                  <w:tcMar>
                    <w:top w:w="135" w:type="dxa"/>
                    <w:left w:w="0" w:type="dxa"/>
                    <w:bottom w:w="0" w:type="dxa"/>
                    <w:right w:w="0" w:type="dxa"/>
                  </w:tcMar>
                  <w:hideMark/>
                </w:tcPr>
                <w:tbl>
                  <w:tblPr>
                    <w:tblW w:w="5000" w:type="pct"/>
                    <w:tblCellMar>
                      <w:left w:w="0" w:type="dxa"/>
                      <w:right w:w="0" w:type="dxa"/>
                    </w:tblCellMar>
                    <w:tblLook w:val="04A0" w:firstRow="1" w:lastRow="0" w:firstColumn="1" w:lastColumn="0" w:noHBand="0" w:noVBand="1"/>
                  </w:tblPr>
                  <w:tblGrid>
                    <w:gridCol w:w="9000"/>
                  </w:tblGrid>
                  <w:tr w:rsidR="00E21969" w:rsidRPr="00E21969" w14:paraId="4EB20D2A" w14:textId="77777777">
                    <w:tc>
                      <w:tcPr>
                        <w:tcW w:w="0" w:type="auto"/>
                        <w:tcMar>
                          <w:top w:w="135" w:type="dxa"/>
                          <w:left w:w="135" w:type="dxa"/>
                          <w:bottom w:w="135" w:type="dxa"/>
                          <w:right w:w="135" w:type="dxa"/>
                        </w:tcMar>
                        <w:hideMark/>
                      </w:tcPr>
                      <w:tbl>
                        <w:tblPr>
                          <w:tblW w:w="5000" w:type="pct"/>
                          <w:tblCellMar>
                            <w:left w:w="0" w:type="dxa"/>
                            <w:right w:w="0" w:type="dxa"/>
                          </w:tblCellMar>
                          <w:tblLook w:val="04A0" w:firstRow="1" w:lastRow="0" w:firstColumn="1" w:lastColumn="0" w:noHBand="0" w:noVBand="1"/>
                        </w:tblPr>
                        <w:tblGrid>
                          <w:gridCol w:w="8730"/>
                        </w:tblGrid>
                        <w:tr w:rsidR="00E21969" w:rsidRPr="00E21969" w14:paraId="38EA7807" w14:textId="77777777">
                          <w:tc>
                            <w:tcPr>
                              <w:tcW w:w="0" w:type="auto"/>
                              <w:tcMar>
                                <w:top w:w="0" w:type="dxa"/>
                                <w:left w:w="135" w:type="dxa"/>
                                <w:bottom w:w="0" w:type="dxa"/>
                                <w:right w:w="135" w:type="dxa"/>
                              </w:tcMar>
                              <w:hideMark/>
                            </w:tcPr>
                            <w:tbl>
                              <w:tblPr>
                                <w:tblpPr w:vertAnchor="text"/>
                                <w:tblW w:w="3960" w:type="dxa"/>
                                <w:tblCellMar>
                                  <w:left w:w="0" w:type="dxa"/>
                                  <w:right w:w="0" w:type="dxa"/>
                                </w:tblCellMar>
                                <w:tblLook w:val="04A0" w:firstRow="1" w:lastRow="0" w:firstColumn="1" w:lastColumn="0" w:noHBand="0" w:noVBand="1"/>
                              </w:tblPr>
                              <w:tblGrid>
                                <w:gridCol w:w="3960"/>
                              </w:tblGrid>
                              <w:tr w:rsidR="00E21969" w:rsidRPr="00E21969" w14:paraId="5A1A7288" w14:textId="77777777">
                                <w:tc>
                                  <w:tcPr>
                                    <w:tcW w:w="0" w:type="auto"/>
                                    <w:hideMark/>
                                  </w:tcPr>
                                  <w:p w14:paraId="259B83C2" w14:textId="00C6D77E" w:rsidR="00E21969" w:rsidRPr="00E21969" w:rsidRDefault="00E21969" w:rsidP="00E21969">
                                    <w:pPr>
                                      <w:spacing w:after="0" w:line="240" w:lineRule="auto"/>
                                    </w:pPr>
                                    <w:r w:rsidRPr="00E21969">
                                      <w:drawing>
                                        <wp:inline distT="0" distB="0" distL="0" distR="0" wp14:anchorId="483B2271" wp14:editId="38571B80">
                                          <wp:extent cx="2514600" cy="812800"/>
                                          <wp:effectExtent l="0" t="0" r="0" b="6350"/>
                                          <wp:docPr id="315416525" name="Picture 22" descr="Community Pharmacy England logo">
                                            <a:hlinkClick xmlns:a="http://schemas.openxmlformats.org/drawingml/2006/main" r:id="rId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8" descr="Community Pharmacy England logo"/>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2514600" cy="812800"/>
                                                  </a:xfrm>
                                                  <a:prstGeom prst="rect">
                                                    <a:avLst/>
                                                  </a:prstGeom>
                                                  <a:noFill/>
                                                  <a:ln>
                                                    <a:noFill/>
                                                  </a:ln>
                                                </pic:spPr>
                                              </pic:pic>
                                            </a:graphicData>
                                          </a:graphic>
                                        </wp:inline>
                                      </w:drawing>
                                    </w:r>
                                  </w:p>
                                </w:tc>
                              </w:tr>
                            </w:tbl>
                            <w:tbl>
                              <w:tblPr>
                                <w:tblpPr w:vertAnchor="text" w:tblpXSpec="right" w:tblpYSpec="center"/>
                                <w:tblW w:w="3960" w:type="dxa"/>
                                <w:tblCellMar>
                                  <w:left w:w="0" w:type="dxa"/>
                                  <w:right w:w="0" w:type="dxa"/>
                                </w:tblCellMar>
                                <w:tblLook w:val="04A0" w:firstRow="1" w:lastRow="0" w:firstColumn="1" w:lastColumn="0" w:noHBand="0" w:noVBand="1"/>
                              </w:tblPr>
                              <w:tblGrid>
                                <w:gridCol w:w="3960"/>
                              </w:tblGrid>
                              <w:tr w:rsidR="00E21969" w:rsidRPr="00E21969" w14:paraId="7445E6C2" w14:textId="77777777">
                                <w:tc>
                                  <w:tcPr>
                                    <w:tcW w:w="0" w:type="auto"/>
                                    <w:hideMark/>
                                  </w:tcPr>
                                  <w:p w14:paraId="43A8A911" w14:textId="77777777" w:rsidR="00E21969" w:rsidRPr="00E21969" w:rsidRDefault="00E21969" w:rsidP="00E21969">
                                    <w:pPr>
                                      <w:spacing w:after="0" w:line="240" w:lineRule="auto"/>
                                      <w:jc w:val="right"/>
                                      <w:rPr>
                                        <w:b/>
                                        <w:bCs/>
                                        <w:sz w:val="36"/>
                                        <w:szCs w:val="36"/>
                                      </w:rPr>
                                    </w:pPr>
                                    <w:r w:rsidRPr="00E21969">
                                      <w:rPr>
                                        <w:b/>
                                        <w:bCs/>
                                        <w:sz w:val="36"/>
                                        <w:szCs w:val="36"/>
                                      </w:rPr>
                                      <w:t>Newsletter</w:t>
                                    </w:r>
                                  </w:p>
                                  <w:p w14:paraId="386ACCF7" w14:textId="77777777" w:rsidR="00E21969" w:rsidRPr="00E21969" w:rsidRDefault="00E21969" w:rsidP="00E21969">
                                    <w:pPr>
                                      <w:spacing w:after="0" w:line="240" w:lineRule="auto"/>
                                      <w:jc w:val="right"/>
                                    </w:pPr>
                                    <w:r w:rsidRPr="00E21969">
                                      <w:rPr>
                                        <w:sz w:val="36"/>
                                        <w:szCs w:val="36"/>
                                      </w:rPr>
                                      <w:t>27th May 2026</w:t>
                                    </w:r>
                                  </w:p>
                                </w:tc>
                              </w:tr>
                            </w:tbl>
                            <w:p w14:paraId="38B2A82C" w14:textId="77777777" w:rsidR="00E21969" w:rsidRPr="00E21969" w:rsidRDefault="00E21969" w:rsidP="00E21969">
                              <w:pPr>
                                <w:spacing w:after="0" w:line="240" w:lineRule="auto"/>
                              </w:pPr>
                            </w:p>
                          </w:tc>
                        </w:tr>
                      </w:tbl>
                      <w:p w14:paraId="160B686E" w14:textId="77777777" w:rsidR="00E21969" w:rsidRPr="00E21969" w:rsidRDefault="00E21969" w:rsidP="00E21969">
                        <w:pPr>
                          <w:spacing w:after="0" w:line="240" w:lineRule="auto"/>
                        </w:pPr>
                      </w:p>
                    </w:tc>
                  </w:tr>
                </w:tbl>
                <w:p w14:paraId="1FAFEFDB" w14:textId="77777777" w:rsidR="00E21969" w:rsidRPr="00E21969" w:rsidRDefault="00E21969" w:rsidP="00E21969">
                  <w:pPr>
                    <w:spacing w:after="0" w:line="240" w:lineRule="auto"/>
                  </w:pPr>
                </w:p>
              </w:tc>
            </w:tr>
            <w:tr w:rsidR="00E21969" w:rsidRPr="00E21969" w14:paraId="2D7BD0B5" w14:textId="77777777">
              <w:trPr>
                <w:jc w:val="center"/>
              </w:trPr>
              <w:tc>
                <w:tcPr>
                  <w:tcW w:w="0" w:type="auto"/>
                  <w:shd w:val="clear" w:color="auto" w:fill="FFFFFF"/>
                  <w:tcMar>
                    <w:top w:w="0"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E21969" w:rsidRPr="00E21969" w14:paraId="2EF0DEFA"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E21969" w:rsidRPr="00E21969" w14:paraId="22615A25" w14:textId="77777777">
                          <w:tc>
                            <w:tcPr>
                              <w:tcW w:w="0" w:type="auto"/>
                              <w:tcMar>
                                <w:top w:w="0" w:type="dxa"/>
                                <w:left w:w="135" w:type="dxa"/>
                                <w:bottom w:w="0" w:type="dxa"/>
                                <w:right w:w="135" w:type="dxa"/>
                              </w:tcMar>
                              <w:hideMark/>
                            </w:tcPr>
                            <w:p w14:paraId="56B96B97" w14:textId="583838EE" w:rsidR="00E21969" w:rsidRPr="00E21969" w:rsidRDefault="00E21969" w:rsidP="00E21969">
                              <w:pPr>
                                <w:spacing w:after="0" w:line="240" w:lineRule="auto"/>
                              </w:pPr>
                              <w:r w:rsidRPr="00E21969">
                                <w:drawing>
                                  <wp:inline distT="0" distB="0" distL="0" distR="0" wp14:anchorId="1FA5352D" wp14:editId="473F088F">
                                    <wp:extent cx="5372100" cy="336550"/>
                                    <wp:effectExtent l="0" t="0" r="0" b="6350"/>
                                    <wp:docPr id="609616339" name="Picture 21" descr="The voice of community pharmacy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9" descr="The voice of community pharmacy (banne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72100" cy="336550"/>
                                            </a:xfrm>
                                            <a:prstGeom prst="rect">
                                              <a:avLst/>
                                            </a:prstGeom>
                                            <a:noFill/>
                                            <a:ln>
                                              <a:noFill/>
                                            </a:ln>
                                          </pic:spPr>
                                        </pic:pic>
                                      </a:graphicData>
                                    </a:graphic>
                                  </wp:inline>
                                </w:drawing>
                              </w:r>
                            </w:p>
                          </w:tc>
                        </w:tr>
                      </w:tbl>
                      <w:p w14:paraId="0BCC1290" w14:textId="77777777" w:rsidR="00E21969" w:rsidRPr="00E21969" w:rsidRDefault="00E21969" w:rsidP="00E21969">
                        <w:pPr>
                          <w:spacing w:after="0" w:line="240" w:lineRule="auto"/>
                        </w:pPr>
                      </w:p>
                    </w:tc>
                  </w:tr>
                </w:tbl>
                <w:p w14:paraId="69A6ED4B" w14:textId="77777777" w:rsidR="00E21969" w:rsidRPr="00E21969" w:rsidRDefault="00E21969" w:rsidP="00E2196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21969" w:rsidRPr="00E21969" w14:paraId="5E3B5B2F"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E21969" w:rsidRPr="00E21969" w14:paraId="53F8848C"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E21969" w:rsidRPr="00E21969" w14:paraId="0ABC483C" w14:textId="77777777">
                                <w:tc>
                                  <w:tcPr>
                                    <w:tcW w:w="0" w:type="auto"/>
                                    <w:tcMar>
                                      <w:top w:w="0" w:type="dxa"/>
                                      <w:left w:w="270" w:type="dxa"/>
                                      <w:bottom w:w="135" w:type="dxa"/>
                                      <w:right w:w="270" w:type="dxa"/>
                                    </w:tcMar>
                                    <w:hideMark/>
                                  </w:tcPr>
                                  <w:p w14:paraId="43EA333B" w14:textId="77777777" w:rsidR="00E21969" w:rsidRPr="00E21969" w:rsidRDefault="00E21969" w:rsidP="00E21969">
                                    <w:pPr>
                                      <w:spacing w:after="0" w:line="240" w:lineRule="auto"/>
                                    </w:pPr>
                                    <w:r w:rsidRPr="00E21969">
                                      <w:rPr>
                                        <w:b/>
                                        <w:bCs/>
                                      </w:rPr>
                                      <w:t>This newsletter - sent on Mondays, Wednesdays and Fridays - contains important information and resources to support community pharmacies across England.</w:t>
                                    </w:r>
                                  </w:p>
                                </w:tc>
                              </w:tr>
                            </w:tbl>
                            <w:p w14:paraId="742BEB8D" w14:textId="77777777" w:rsidR="00E21969" w:rsidRPr="00E21969" w:rsidRDefault="00E21969" w:rsidP="00E21969">
                              <w:pPr>
                                <w:spacing w:after="0" w:line="240" w:lineRule="auto"/>
                              </w:pPr>
                            </w:p>
                          </w:tc>
                        </w:tr>
                      </w:tbl>
                      <w:p w14:paraId="0001C050" w14:textId="77777777" w:rsidR="00E21969" w:rsidRPr="00E21969" w:rsidRDefault="00E21969" w:rsidP="00E21969">
                        <w:pPr>
                          <w:spacing w:after="0" w:line="240" w:lineRule="auto"/>
                        </w:pPr>
                      </w:p>
                    </w:tc>
                  </w:tr>
                </w:tbl>
                <w:p w14:paraId="2625F4AA" w14:textId="77777777" w:rsidR="00E21969" w:rsidRPr="00E21969" w:rsidRDefault="00E21969" w:rsidP="00E2196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21969" w:rsidRPr="00E21969" w14:paraId="1121F5F1"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E21969" w:rsidRPr="00E21969" w14:paraId="2D1EBC95" w14:textId="77777777">
                          <w:trPr>
                            <w:hidden/>
                          </w:trPr>
                          <w:tc>
                            <w:tcPr>
                              <w:tcW w:w="0" w:type="auto"/>
                              <w:tcBorders>
                                <w:top w:val="single" w:sz="12" w:space="0" w:color="106B62"/>
                                <w:left w:val="nil"/>
                                <w:bottom w:val="nil"/>
                                <w:right w:val="nil"/>
                              </w:tcBorders>
                              <w:vAlign w:val="center"/>
                              <w:hideMark/>
                            </w:tcPr>
                            <w:p w14:paraId="1927F640" w14:textId="77777777" w:rsidR="00E21969" w:rsidRPr="00E21969" w:rsidRDefault="00E21969" w:rsidP="00E21969">
                              <w:pPr>
                                <w:spacing w:after="0" w:line="240" w:lineRule="auto"/>
                                <w:rPr>
                                  <w:vanish/>
                                </w:rPr>
                              </w:pPr>
                            </w:p>
                          </w:tc>
                        </w:tr>
                      </w:tbl>
                      <w:p w14:paraId="0F3576F9" w14:textId="77777777" w:rsidR="00E21969" w:rsidRPr="00E21969" w:rsidRDefault="00E21969" w:rsidP="00E21969">
                        <w:pPr>
                          <w:spacing w:after="0" w:line="240" w:lineRule="auto"/>
                        </w:pPr>
                      </w:p>
                    </w:tc>
                  </w:tr>
                </w:tbl>
                <w:p w14:paraId="5EE4DCF7" w14:textId="77777777" w:rsidR="00E21969" w:rsidRPr="00E21969" w:rsidRDefault="00E21969" w:rsidP="00E2196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21969" w:rsidRPr="00E21969" w14:paraId="40019DB1"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E21969" w:rsidRPr="00E21969" w14:paraId="5DBF6B49"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E21969" w:rsidRPr="00E21969" w14:paraId="00EE0369" w14:textId="77777777">
                                <w:tc>
                                  <w:tcPr>
                                    <w:tcW w:w="0" w:type="auto"/>
                                    <w:tcMar>
                                      <w:top w:w="0" w:type="dxa"/>
                                      <w:left w:w="270" w:type="dxa"/>
                                      <w:bottom w:w="135" w:type="dxa"/>
                                      <w:right w:w="270" w:type="dxa"/>
                                    </w:tcMar>
                                    <w:hideMark/>
                                  </w:tcPr>
                                  <w:p w14:paraId="0CFDD556" w14:textId="77777777" w:rsidR="00E21969" w:rsidRPr="00E21969" w:rsidRDefault="00E21969" w:rsidP="00E21969">
                                    <w:pPr>
                                      <w:spacing w:after="0" w:line="240" w:lineRule="auto"/>
                                      <w:rPr>
                                        <w:b/>
                                        <w:bCs/>
                                      </w:rPr>
                                    </w:pPr>
                                    <w:r w:rsidRPr="00E21969">
                                      <w:rPr>
                                        <w:b/>
                                        <w:bCs/>
                                      </w:rPr>
                                      <w:t>In this update: New video guide on FP10MDA forms; NMS myth busting; NHSBSA prescription services survey; June Drug Tariff updates.</w:t>
                                    </w:r>
                                  </w:p>
                                </w:tc>
                              </w:tr>
                            </w:tbl>
                            <w:p w14:paraId="46058B57" w14:textId="77777777" w:rsidR="00E21969" w:rsidRPr="00E21969" w:rsidRDefault="00E21969" w:rsidP="00E21969">
                              <w:pPr>
                                <w:spacing w:after="0" w:line="240" w:lineRule="auto"/>
                              </w:pPr>
                            </w:p>
                          </w:tc>
                        </w:tr>
                      </w:tbl>
                      <w:p w14:paraId="1383BD4B" w14:textId="77777777" w:rsidR="00E21969" w:rsidRPr="00E21969" w:rsidRDefault="00E21969" w:rsidP="00E21969">
                        <w:pPr>
                          <w:spacing w:after="0" w:line="240" w:lineRule="auto"/>
                        </w:pPr>
                      </w:p>
                    </w:tc>
                  </w:tr>
                </w:tbl>
                <w:p w14:paraId="190B7907" w14:textId="77777777" w:rsidR="00E21969" w:rsidRPr="00E21969" w:rsidRDefault="00E21969" w:rsidP="00E2196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21969" w:rsidRPr="00E21969" w14:paraId="3DA4FB51"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E21969" w:rsidRPr="00E21969" w14:paraId="64955EF5" w14:textId="77777777">
                          <w:trPr>
                            <w:hidden/>
                          </w:trPr>
                          <w:tc>
                            <w:tcPr>
                              <w:tcW w:w="0" w:type="auto"/>
                              <w:tcBorders>
                                <w:top w:val="single" w:sz="12" w:space="0" w:color="106B62"/>
                                <w:left w:val="nil"/>
                                <w:bottom w:val="nil"/>
                                <w:right w:val="nil"/>
                              </w:tcBorders>
                              <w:vAlign w:val="center"/>
                              <w:hideMark/>
                            </w:tcPr>
                            <w:p w14:paraId="682EC055" w14:textId="77777777" w:rsidR="00E21969" w:rsidRPr="00E21969" w:rsidRDefault="00E21969" w:rsidP="00E21969">
                              <w:pPr>
                                <w:spacing w:after="0" w:line="240" w:lineRule="auto"/>
                                <w:rPr>
                                  <w:vanish/>
                                </w:rPr>
                              </w:pPr>
                            </w:p>
                          </w:tc>
                        </w:tr>
                      </w:tbl>
                      <w:p w14:paraId="5168D44A" w14:textId="77777777" w:rsidR="00E21969" w:rsidRPr="00E21969" w:rsidRDefault="00E21969" w:rsidP="00E21969">
                        <w:pPr>
                          <w:spacing w:after="0" w:line="240" w:lineRule="auto"/>
                        </w:pPr>
                      </w:p>
                    </w:tc>
                  </w:tr>
                </w:tbl>
                <w:p w14:paraId="7D4A237F" w14:textId="77777777" w:rsidR="00E21969" w:rsidRPr="00E21969" w:rsidRDefault="00E21969" w:rsidP="00E2196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21969" w:rsidRPr="00E21969" w14:paraId="32F5C9EF"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E21969" w:rsidRPr="00E21969" w14:paraId="6C4D1D21" w14:textId="77777777">
                          <w:tc>
                            <w:tcPr>
                              <w:tcW w:w="0" w:type="auto"/>
                              <w:tcMar>
                                <w:top w:w="0" w:type="dxa"/>
                                <w:left w:w="135" w:type="dxa"/>
                                <w:bottom w:w="0" w:type="dxa"/>
                                <w:right w:w="135" w:type="dxa"/>
                              </w:tcMar>
                              <w:hideMark/>
                            </w:tcPr>
                            <w:p w14:paraId="2040AD82" w14:textId="72EB2AA1" w:rsidR="00E21969" w:rsidRPr="00E21969" w:rsidRDefault="00E21969" w:rsidP="00E21969">
                              <w:pPr>
                                <w:spacing w:after="0" w:line="240" w:lineRule="auto"/>
                              </w:pPr>
                              <w:r w:rsidRPr="00E21969">
                                <w:drawing>
                                  <wp:inline distT="0" distB="0" distL="0" distR="0" wp14:anchorId="1FF5B6F2" wp14:editId="64D8F991">
                                    <wp:extent cx="5372100" cy="1790700"/>
                                    <wp:effectExtent l="0" t="0" r="0" b="0"/>
                                    <wp:docPr id="482939642" name="Picture 20">
                                      <a:hlinkClick xmlns:a="http://schemas.openxmlformats.org/drawingml/2006/main" r:id="rId7" tooltip="&quot;&quot; t "/>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pic:cNvPicPr>
                                              <a:picLocks noChangeAspect="1" noChangeArrowheads="1"/>
                                            </pic:cNvPicPr>
                                          </pic:nvPicPr>
                                          <pic:blipFill>
                                            <a:blip r:embed="rId8" r:link="rId9" cstate="print">
                                              <a:extLst>
                                                <a:ext uri="{28A0092B-C50C-407E-A947-70E740481C1C}">
                                                  <a14:useLocalDpi xmlns:a14="http://schemas.microsoft.com/office/drawing/2010/main" val="0"/>
                                                </a:ext>
                                              </a:extLst>
                                            </a:blip>
                                            <a:srcRect/>
                                            <a:stretch>
                                              <a:fillRect/>
                                            </a:stretch>
                                          </pic:blipFill>
                                          <pic:spPr bwMode="auto">
                                            <a:xfrm>
                                              <a:off x="0" y="0"/>
                                              <a:ext cx="5372100" cy="1790700"/>
                                            </a:xfrm>
                                            <a:prstGeom prst="rect">
                                              <a:avLst/>
                                            </a:prstGeom>
                                            <a:noFill/>
                                            <a:ln>
                                              <a:noFill/>
                                            </a:ln>
                                          </pic:spPr>
                                        </pic:pic>
                                      </a:graphicData>
                                    </a:graphic>
                                  </wp:inline>
                                </w:drawing>
                              </w:r>
                            </w:p>
                          </w:tc>
                        </w:tr>
                      </w:tbl>
                      <w:p w14:paraId="65637113" w14:textId="77777777" w:rsidR="00E21969" w:rsidRPr="00E21969" w:rsidRDefault="00E21969" w:rsidP="00E21969">
                        <w:pPr>
                          <w:spacing w:after="0" w:line="240" w:lineRule="auto"/>
                        </w:pPr>
                      </w:p>
                    </w:tc>
                  </w:tr>
                </w:tbl>
                <w:p w14:paraId="1A509C1C" w14:textId="77777777" w:rsidR="00E21969" w:rsidRPr="00E21969" w:rsidRDefault="00E21969" w:rsidP="00E2196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21969" w:rsidRPr="00E21969" w14:paraId="0B98678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E21969" w:rsidRPr="00E21969" w14:paraId="0B258B2F"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E21969" w:rsidRPr="00E21969" w14:paraId="04EB05E4" w14:textId="77777777">
                                <w:tc>
                                  <w:tcPr>
                                    <w:tcW w:w="0" w:type="auto"/>
                                    <w:tcMar>
                                      <w:top w:w="0" w:type="dxa"/>
                                      <w:left w:w="270" w:type="dxa"/>
                                      <w:bottom w:w="135" w:type="dxa"/>
                                      <w:right w:w="270" w:type="dxa"/>
                                    </w:tcMar>
                                    <w:hideMark/>
                                  </w:tcPr>
                                  <w:p w14:paraId="2181A030" w14:textId="77777777" w:rsidR="00E21969" w:rsidRPr="00E21969" w:rsidRDefault="00E21969" w:rsidP="00E21969">
                                    <w:pPr>
                                      <w:spacing w:after="0" w:line="240" w:lineRule="auto"/>
                                    </w:pPr>
                                    <w:r w:rsidRPr="00E21969">
                                      <w:t>To support pharmacy teams with dispensing and endorsing FP10MDA instalment prescription forms, our Dispensing and Supply Team has published a new short video as part of the Funding and Reimbursement Shorts series.</w:t>
                                    </w:r>
                                    <w:r w:rsidRPr="00E21969">
                                      <w:br/>
                                    </w:r>
                                    <w:r w:rsidRPr="00E21969">
                                      <w:br/>
                                      <w:t>This video explains the prescription requirements for FP10MDA forms, outlines the packaged dose (PD) fee, and discusses examples demonstrating the correct prescription endorsement requirements.</w:t>
                                    </w:r>
                                    <w:r w:rsidRPr="00E21969">
                                      <w:br/>
                                    </w:r>
                                    <w:r w:rsidRPr="00E21969">
                                      <w:br/>
                                      <w:t xml:space="preserve">For topic suggestions, email </w:t>
                                    </w:r>
                                    <w:hyperlink r:id="rId10" w:history="1">
                                      <w:r w:rsidRPr="00E21969">
                                        <w:rPr>
                                          <w:rStyle w:val="Hyperlink"/>
                                        </w:rPr>
                                        <w:t>ds.team@cpe.org.uk</w:t>
                                      </w:r>
                                    </w:hyperlink>
                                    <w:r w:rsidRPr="00E21969">
                                      <w:t>.</w:t>
                                    </w:r>
                                  </w:p>
                                </w:tc>
                              </w:tr>
                            </w:tbl>
                            <w:p w14:paraId="474DB500" w14:textId="77777777" w:rsidR="00E21969" w:rsidRPr="00E21969" w:rsidRDefault="00E21969" w:rsidP="00E21969">
                              <w:pPr>
                                <w:spacing w:after="0" w:line="240" w:lineRule="auto"/>
                              </w:pPr>
                            </w:p>
                          </w:tc>
                        </w:tr>
                      </w:tbl>
                      <w:p w14:paraId="3A5936CF" w14:textId="77777777" w:rsidR="00E21969" w:rsidRPr="00E21969" w:rsidRDefault="00E21969" w:rsidP="00E21969">
                        <w:pPr>
                          <w:spacing w:after="0" w:line="240" w:lineRule="auto"/>
                        </w:pPr>
                      </w:p>
                    </w:tc>
                  </w:tr>
                </w:tbl>
                <w:p w14:paraId="70C8BF6B" w14:textId="77777777" w:rsidR="00E21969" w:rsidRPr="00E21969" w:rsidRDefault="00E21969" w:rsidP="00E2196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21969" w:rsidRPr="00E21969" w14:paraId="4E0EE0E5" w14:textId="77777777">
                    <w:tc>
                      <w:tcPr>
                        <w:tcW w:w="0" w:type="auto"/>
                        <w:tcMar>
                          <w:top w:w="0" w:type="dxa"/>
                          <w:left w:w="270" w:type="dxa"/>
                          <w:bottom w:w="270" w:type="dxa"/>
                          <w:right w:w="270" w:type="dxa"/>
                        </w:tcMar>
                        <w:hideMark/>
                      </w:tcPr>
                      <w:tbl>
                        <w:tblPr>
                          <w:tblW w:w="0" w:type="auto"/>
                          <w:tblBorders>
                            <w:top w:val="single" w:sz="6" w:space="0" w:color="106B62"/>
                            <w:left w:val="single" w:sz="6" w:space="0" w:color="106B62"/>
                            <w:bottom w:val="single" w:sz="6" w:space="0" w:color="106B62"/>
                            <w:right w:val="single" w:sz="6" w:space="0" w:color="106B62"/>
                          </w:tblBorders>
                          <w:tblCellMar>
                            <w:left w:w="0" w:type="dxa"/>
                            <w:right w:w="0" w:type="dxa"/>
                          </w:tblCellMar>
                          <w:tblLook w:val="04A0" w:firstRow="1" w:lastRow="0" w:firstColumn="1" w:lastColumn="0" w:noHBand="0" w:noVBand="1"/>
                        </w:tblPr>
                        <w:tblGrid>
                          <w:gridCol w:w="2699"/>
                        </w:tblGrid>
                        <w:tr w:rsidR="00E21969" w:rsidRPr="00E21969" w14:paraId="068792C1" w14:textId="77777777">
                          <w:tc>
                            <w:tcPr>
                              <w:tcW w:w="0" w:type="auto"/>
                              <w:tcBorders>
                                <w:top w:val="single" w:sz="6" w:space="0" w:color="106B62"/>
                                <w:left w:val="single" w:sz="6" w:space="0" w:color="106B62"/>
                                <w:bottom w:val="single" w:sz="6" w:space="0" w:color="106B62"/>
                                <w:right w:val="single" w:sz="6" w:space="0" w:color="106B62"/>
                              </w:tcBorders>
                              <w:tcMar>
                                <w:top w:w="150" w:type="dxa"/>
                                <w:left w:w="150" w:type="dxa"/>
                                <w:bottom w:w="150" w:type="dxa"/>
                                <w:right w:w="150" w:type="dxa"/>
                              </w:tcMar>
                              <w:vAlign w:val="center"/>
                              <w:hideMark/>
                            </w:tcPr>
                            <w:p w14:paraId="6064651A" w14:textId="77777777" w:rsidR="00E21969" w:rsidRPr="00E21969" w:rsidRDefault="00E21969" w:rsidP="00E21969">
                              <w:pPr>
                                <w:spacing w:after="0" w:line="240" w:lineRule="auto"/>
                              </w:pPr>
                              <w:hyperlink r:id="rId11" w:tgtFrame="_blank" w:tooltip="Watch the video guide" w:history="1">
                                <w:r w:rsidRPr="00E21969">
                                  <w:rPr>
                                    <w:rStyle w:val="Hyperlink"/>
                                    <w:b/>
                                    <w:bCs/>
                                  </w:rPr>
                                  <w:t>Watch the video guide</w:t>
                                </w:r>
                              </w:hyperlink>
                              <w:r w:rsidRPr="00E21969">
                                <w:t xml:space="preserve"> </w:t>
                              </w:r>
                            </w:p>
                          </w:tc>
                        </w:tr>
                      </w:tbl>
                      <w:p w14:paraId="1A15B6B4" w14:textId="77777777" w:rsidR="00E21969" w:rsidRPr="00E21969" w:rsidRDefault="00E21969" w:rsidP="00E21969">
                        <w:pPr>
                          <w:spacing w:after="0" w:line="240" w:lineRule="auto"/>
                        </w:pPr>
                      </w:p>
                    </w:tc>
                  </w:tr>
                </w:tbl>
                <w:p w14:paraId="2BD6924D" w14:textId="77777777" w:rsidR="00E21969" w:rsidRPr="00E21969" w:rsidRDefault="00E21969" w:rsidP="00E2196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21969" w:rsidRPr="00E21969" w14:paraId="645DA305"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E21969" w:rsidRPr="00E21969" w14:paraId="5192BD8C" w14:textId="77777777">
                          <w:trPr>
                            <w:hidden/>
                          </w:trPr>
                          <w:tc>
                            <w:tcPr>
                              <w:tcW w:w="0" w:type="auto"/>
                              <w:tcBorders>
                                <w:top w:val="single" w:sz="12" w:space="0" w:color="106B62"/>
                                <w:left w:val="nil"/>
                                <w:bottom w:val="nil"/>
                                <w:right w:val="nil"/>
                              </w:tcBorders>
                              <w:vAlign w:val="center"/>
                              <w:hideMark/>
                            </w:tcPr>
                            <w:p w14:paraId="61B75708" w14:textId="77777777" w:rsidR="00E21969" w:rsidRPr="00E21969" w:rsidRDefault="00E21969" w:rsidP="00E21969">
                              <w:pPr>
                                <w:spacing w:after="0" w:line="240" w:lineRule="auto"/>
                                <w:rPr>
                                  <w:vanish/>
                                </w:rPr>
                              </w:pPr>
                            </w:p>
                          </w:tc>
                        </w:tr>
                      </w:tbl>
                      <w:p w14:paraId="057E966E" w14:textId="77777777" w:rsidR="00E21969" w:rsidRPr="00E21969" w:rsidRDefault="00E21969" w:rsidP="00E21969">
                        <w:pPr>
                          <w:spacing w:after="0" w:line="240" w:lineRule="auto"/>
                        </w:pPr>
                      </w:p>
                    </w:tc>
                  </w:tr>
                </w:tbl>
                <w:p w14:paraId="7743E555" w14:textId="77777777" w:rsidR="00E21969" w:rsidRPr="00E21969" w:rsidRDefault="00E21969" w:rsidP="00E2196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21969" w:rsidRPr="00E21969" w14:paraId="3E1E25E6"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E21969" w:rsidRPr="00E21969" w14:paraId="26DABB6B"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E21969" w:rsidRPr="00E21969" w14:paraId="0E47C698" w14:textId="77777777">
                                <w:tc>
                                  <w:tcPr>
                                    <w:tcW w:w="0" w:type="auto"/>
                                    <w:tcMar>
                                      <w:top w:w="0" w:type="dxa"/>
                                      <w:left w:w="270" w:type="dxa"/>
                                      <w:bottom w:w="135" w:type="dxa"/>
                                      <w:right w:w="270" w:type="dxa"/>
                                    </w:tcMar>
                                    <w:hideMark/>
                                  </w:tcPr>
                                  <w:p w14:paraId="02C1EB03" w14:textId="77777777" w:rsidR="00E21969" w:rsidRPr="00E21969" w:rsidRDefault="00E21969" w:rsidP="00E21969">
                                    <w:pPr>
                                      <w:spacing w:after="0" w:line="240" w:lineRule="auto"/>
                                      <w:rPr>
                                        <w:b/>
                                        <w:bCs/>
                                      </w:rPr>
                                    </w:pPr>
                                    <w:r w:rsidRPr="00E21969">
                                      <w:rPr>
                                        <w:b/>
                                        <w:bCs/>
                                      </w:rPr>
                                      <w:t>NMS myth busting series (#5)</w:t>
                                    </w:r>
                                  </w:p>
                                  <w:p w14:paraId="646192C0" w14:textId="77777777" w:rsidR="00E21969" w:rsidRPr="00E21969" w:rsidRDefault="00E21969" w:rsidP="00E21969">
                                    <w:pPr>
                                      <w:spacing w:after="0" w:line="240" w:lineRule="auto"/>
                                    </w:pPr>
                                    <w:r w:rsidRPr="00E21969">
                                      <w:t xml:space="preserve">To help tackle misconceptions surrounding the New Medicine Service (NMS), we have addressed </w:t>
                                    </w:r>
                                    <w:proofErr w:type="gramStart"/>
                                    <w:r w:rsidRPr="00E21969">
                                      <w:t>a number of</w:t>
                                    </w:r>
                                    <w:proofErr w:type="gramEnd"/>
                                    <w:r w:rsidRPr="00E21969">
                                      <w:t xml:space="preserve"> common myths. </w:t>
                                    </w:r>
                                  </w:p>
                                </w:tc>
                              </w:tr>
                            </w:tbl>
                            <w:p w14:paraId="729A5C7A" w14:textId="77777777" w:rsidR="00E21969" w:rsidRPr="00E21969" w:rsidRDefault="00E21969" w:rsidP="00E21969">
                              <w:pPr>
                                <w:spacing w:after="0" w:line="240" w:lineRule="auto"/>
                              </w:pPr>
                            </w:p>
                          </w:tc>
                        </w:tr>
                      </w:tbl>
                      <w:p w14:paraId="3054BE88" w14:textId="77777777" w:rsidR="00E21969" w:rsidRPr="00E21969" w:rsidRDefault="00E21969" w:rsidP="00E21969">
                        <w:pPr>
                          <w:spacing w:after="0" w:line="240" w:lineRule="auto"/>
                        </w:pPr>
                      </w:p>
                    </w:tc>
                  </w:tr>
                </w:tbl>
                <w:p w14:paraId="25A0AEC4" w14:textId="77777777" w:rsidR="00E21969" w:rsidRPr="00E21969" w:rsidRDefault="00E21969" w:rsidP="00E2196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21969" w:rsidRPr="00E21969" w14:paraId="5F763D32"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6"/>
                          <w:gridCol w:w="8994"/>
                        </w:tblGrid>
                        <w:tr w:rsidR="00E21969" w:rsidRPr="00E21969" w14:paraId="199250EA" w14:textId="77777777">
                          <w:trPr>
                            <w:jc w:val="center"/>
                            <w:hidden/>
                          </w:trPr>
                          <w:tc>
                            <w:tcPr>
                              <w:tcW w:w="0" w:type="auto"/>
                              <w:hideMark/>
                            </w:tcPr>
                            <w:p w14:paraId="205D5040" w14:textId="77777777" w:rsidR="00E21969" w:rsidRPr="00E21969" w:rsidRDefault="00E21969" w:rsidP="00E21969">
                              <w:pPr>
                                <w:spacing w:after="0" w:line="240" w:lineRule="auto"/>
                                <w:rPr>
                                  <w:vanish/>
                                </w:rPr>
                              </w:pPr>
                            </w:p>
                          </w:t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994"/>
                              </w:tblGrid>
                              <w:tr w:rsidR="00E21969" w:rsidRPr="00E21969" w14:paraId="6EEF9F05" w14:textId="77777777">
                                <w:tc>
                                  <w:tcPr>
                                    <w:tcW w:w="0" w:type="auto"/>
                                    <w:tcMar>
                                      <w:top w:w="135" w:type="dxa"/>
                                      <w:left w:w="270" w:type="dxa"/>
                                      <w:bottom w:w="135" w:type="dxa"/>
                                      <w:right w:w="270" w:type="dxa"/>
                                    </w:tcMar>
                                    <w:vAlign w:val="center"/>
                                    <w:hideMark/>
                                  </w:tcPr>
                                  <w:tbl>
                                    <w:tblPr>
                                      <w:tblW w:w="5000" w:type="pct"/>
                                      <w:tblBorders>
                                        <w:top w:val="dashed" w:sz="6" w:space="0" w:color="FF6E3B"/>
                                        <w:left w:val="dashed" w:sz="6" w:space="0" w:color="FF6E3B"/>
                                        <w:bottom w:val="dashed" w:sz="6" w:space="0" w:color="FF6E3B"/>
                                        <w:right w:val="dashed" w:sz="6" w:space="0" w:color="FF6E3B"/>
                                      </w:tblBorders>
                                      <w:tblLook w:val="04A0" w:firstRow="1" w:lastRow="0" w:firstColumn="1" w:lastColumn="0" w:noHBand="0" w:noVBand="1"/>
                                    </w:tblPr>
                                    <w:tblGrid>
                                      <w:gridCol w:w="8438"/>
                                    </w:tblGrid>
                                    <w:tr w:rsidR="00E21969" w:rsidRPr="00E21969" w14:paraId="3F54DA73" w14:textId="77777777">
                                      <w:tc>
                                        <w:tcPr>
                                          <w:tcW w:w="0" w:type="auto"/>
                                          <w:tcBorders>
                                            <w:top w:val="dashed" w:sz="6" w:space="0" w:color="FF6E3B"/>
                                            <w:left w:val="dashed" w:sz="6" w:space="0" w:color="FF6E3B"/>
                                            <w:bottom w:val="dashed" w:sz="6" w:space="0" w:color="FF6E3B"/>
                                            <w:right w:val="dashed" w:sz="6" w:space="0" w:color="FF6E3B"/>
                                          </w:tcBorders>
                                          <w:tcMar>
                                            <w:top w:w="270" w:type="dxa"/>
                                            <w:left w:w="270" w:type="dxa"/>
                                            <w:bottom w:w="270" w:type="dxa"/>
                                            <w:right w:w="270" w:type="dxa"/>
                                          </w:tcMar>
                                          <w:hideMark/>
                                        </w:tcPr>
                                        <w:p w14:paraId="36DC5FD2" w14:textId="34CC826C" w:rsidR="00E21969" w:rsidRPr="00E21969" w:rsidRDefault="00E21969" w:rsidP="00E21969">
                                          <w:pPr>
                                            <w:spacing w:after="0" w:line="240" w:lineRule="auto"/>
                                            <w:rPr>
                                              <w:b/>
                                              <w:bCs/>
                                            </w:rPr>
                                          </w:pPr>
                                          <w:r w:rsidRPr="00E21969">
                                            <w:rPr>
                                              <w:b/>
                                              <w:bCs/>
                                            </w:rPr>
                                            <w:drawing>
                                              <wp:inline distT="0" distB="0" distL="0" distR="0" wp14:anchorId="30783336" wp14:editId="5276DB6B">
                                                <wp:extent cx="190500" cy="184150"/>
                                                <wp:effectExtent l="0" t="0" r="0" b="6350"/>
                                                <wp:docPr id="326815139" name="Picture 19" descr="red 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1" descr="red x"/>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90500" cy="184150"/>
                                                        </a:xfrm>
                                                        <a:prstGeom prst="rect">
                                                          <a:avLst/>
                                                        </a:prstGeom>
                                                        <a:noFill/>
                                                        <a:ln>
                                                          <a:noFill/>
                                                        </a:ln>
                                                      </pic:spPr>
                                                    </pic:pic>
                                                  </a:graphicData>
                                                </a:graphic>
                                              </wp:inline>
                                            </w:drawing>
                                          </w:r>
                                          <w:r w:rsidRPr="00E21969">
                                            <w:rPr>
                                              <w:b/>
                                              <w:bCs/>
                                            </w:rPr>
                                            <w:t> Myth: I can claim payment if contact with the patient cannot be made for the Intervention consultation (stage 2).</w:t>
                                          </w:r>
                                        </w:p>
                                      </w:tc>
                                    </w:tr>
                                  </w:tbl>
                                  <w:p w14:paraId="354D3B7B" w14:textId="77777777" w:rsidR="00E21969" w:rsidRPr="00E21969" w:rsidRDefault="00E21969" w:rsidP="00E21969">
                                    <w:pPr>
                                      <w:spacing w:after="0" w:line="240" w:lineRule="auto"/>
                                    </w:pPr>
                                  </w:p>
                                </w:tc>
                              </w:tr>
                            </w:tbl>
                            <w:p w14:paraId="79B46BA3" w14:textId="77777777" w:rsidR="00E21969" w:rsidRPr="00E21969" w:rsidRDefault="00E21969" w:rsidP="00E21969">
                              <w:pPr>
                                <w:spacing w:after="0" w:line="240" w:lineRule="auto"/>
                              </w:pPr>
                            </w:p>
                          </w:tc>
                        </w:tr>
                      </w:tbl>
                      <w:p w14:paraId="1D36EEDC" w14:textId="77777777" w:rsidR="00E21969" w:rsidRPr="00E21969" w:rsidRDefault="00E21969" w:rsidP="00E21969">
                        <w:pPr>
                          <w:spacing w:after="0" w:line="240" w:lineRule="auto"/>
                        </w:pPr>
                      </w:p>
                    </w:tc>
                  </w:tr>
                </w:tbl>
                <w:p w14:paraId="561687BF" w14:textId="77777777" w:rsidR="00E21969" w:rsidRPr="00E21969" w:rsidRDefault="00E21969" w:rsidP="00E2196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21969" w:rsidRPr="00E21969" w14:paraId="220E16B7" w14:textId="77777777">
                    <w:trPr>
                      <w:hidden/>
                    </w:trPr>
                    <w:tc>
                      <w:tcPr>
                        <w:tcW w:w="0" w:type="auto"/>
                        <w:vAlign w:val="center"/>
                        <w:hideMark/>
                      </w:tcPr>
                      <w:tbl>
                        <w:tblPr>
                          <w:tblW w:w="5000" w:type="pct"/>
                          <w:jc w:val="center"/>
                          <w:tblCellMar>
                            <w:left w:w="0" w:type="dxa"/>
                            <w:right w:w="0" w:type="dxa"/>
                          </w:tblCellMar>
                          <w:tblLook w:val="04A0" w:firstRow="1" w:lastRow="0" w:firstColumn="1" w:lastColumn="0" w:noHBand="0" w:noVBand="1"/>
                        </w:tblPr>
                        <w:tblGrid>
                          <w:gridCol w:w="6"/>
                          <w:gridCol w:w="8994"/>
                        </w:tblGrid>
                        <w:tr w:rsidR="00E21969" w:rsidRPr="00E21969" w14:paraId="689ADCA4" w14:textId="77777777">
                          <w:trPr>
                            <w:jc w:val="center"/>
                            <w:hidden/>
                          </w:trPr>
                          <w:tc>
                            <w:tcPr>
                              <w:tcW w:w="0" w:type="auto"/>
                              <w:hideMark/>
                            </w:tcPr>
                            <w:p w14:paraId="39628966" w14:textId="77777777" w:rsidR="00E21969" w:rsidRPr="00E21969" w:rsidRDefault="00E21969" w:rsidP="00E21969">
                              <w:pPr>
                                <w:spacing w:after="0" w:line="240" w:lineRule="auto"/>
                                <w:rPr>
                                  <w:vanish/>
                                </w:rPr>
                              </w:pPr>
                            </w:p>
                          </w:tc>
                          <w:tc>
                            <w:tcPr>
                              <w:tcW w:w="0" w:type="auto"/>
                              <w:hideMark/>
                            </w:tcPr>
                            <w:tbl>
                              <w:tblPr>
                                <w:tblpPr w:vertAnchor="text"/>
                                <w:tblW w:w="5000" w:type="pct"/>
                                <w:tblCellMar>
                                  <w:left w:w="0" w:type="dxa"/>
                                  <w:right w:w="0" w:type="dxa"/>
                                </w:tblCellMar>
                                <w:tblLook w:val="04A0" w:firstRow="1" w:lastRow="0" w:firstColumn="1" w:lastColumn="0" w:noHBand="0" w:noVBand="1"/>
                              </w:tblPr>
                              <w:tblGrid>
                                <w:gridCol w:w="8994"/>
                              </w:tblGrid>
                              <w:tr w:rsidR="00E21969" w:rsidRPr="00E21969" w14:paraId="7A8FA482" w14:textId="77777777">
                                <w:tc>
                                  <w:tcPr>
                                    <w:tcW w:w="0" w:type="auto"/>
                                    <w:tcMar>
                                      <w:top w:w="135" w:type="dxa"/>
                                      <w:left w:w="270" w:type="dxa"/>
                                      <w:bottom w:w="135" w:type="dxa"/>
                                      <w:right w:w="270" w:type="dxa"/>
                                    </w:tcMar>
                                    <w:vAlign w:val="center"/>
                                    <w:hideMark/>
                                  </w:tcPr>
                                  <w:tbl>
                                    <w:tblPr>
                                      <w:tblW w:w="5000" w:type="pct"/>
                                      <w:shd w:val="clear" w:color="auto" w:fill="FF6E3B"/>
                                      <w:tblLook w:val="04A0" w:firstRow="1" w:lastRow="0" w:firstColumn="1" w:lastColumn="0" w:noHBand="0" w:noVBand="1"/>
                                    </w:tblPr>
                                    <w:tblGrid>
                                      <w:gridCol w:w="8454"/>
                                    </w:tblGrid>
                                    <w:tr w:rsidR="00E21969" w:rsidRPr="00E21969" w14:paraId="220DBADF" w14:textId="77777777">
                                      <w:tc>
                                        <w:tcPr>
                                          <w:tcW w:w="0" w:type="auto"/>
                                          <w:shd w:val="clear" w:color="auto" w:fill="FF6E3B"/>
                                          <w:tcMar>
                                            <w:top w:w="270" w:type="dxa"/>
                                            <w:left w:w="270" w:type="dxa"/>
                                            <w:bottom w:w="270" w:type="dxa"/>
                                            <w:right w:w="270" w:type="dxa"/>
                                          </w:tcMar>
                                          <w:hideMark/>
                                        </w:tcPr>
                                        <w:p w14:paraId="143DCDD2" w14:textId="77777777" w:rsidR="00E21969" w:rsidRPr="00E21969" w:rsidRDefault="00E21969" w:rsidP="00E21969">
                                          <w:pPr>
                                            <w:spacing w:after="0" w:line="240" w:lineRule="auto"/>
                                          </w:pPr>
                                          <w:r w:rsidRPr="00E21969">
                                            <w:rPr>
                                              <w:rFonts w:ascii="Segoe UI Emoji" w:hAnsi="Segoe UI Emoji" w:cs="Segoe UI Emoji"/>
                                            </w:rPr>
                                            <w:t>✅</w:t>
                                          </w:r>
                                          <w:r w:rsidRPr="00E21969">
                                            <w:rPr>
                                              <w:b/>
                                              <w:bCs/>
                                            </w:rPr>
                                            <w:t>FACT CHECK: </w:t>
                                          </w:r>
                                          <w:r w:rsidRPr="00E21969">
                                            <w:t xml:space="preserve">If the Intervention consultation does not happen and contact with the patient cannot be made, the service is ended as </w:t>
                                          </w:r>
                                          <w:proofErr w:type="gramStart"/>
                                          <w:r w:rsidRPr="00E21969">
                                            <w:t>incomplete</w:t>
                                          </w:r>
                                          <w:proofErr w:type="gramEnd"/>
                                          <w:r w:rsidRPr="00E21969">
                                            <w:t xml:space="preserve"> and payment cannot be claimed for the Intervention consultation. This must be recorded in the pharmacy’s clinical record for the </w:t>
                                          </w:r>
                                          <w:proofErr w:type="gramStart"/>
                                          <w:r w:rsidRPr="00E21969">
                                            <w:t>service</w:t>
                                          </w:r>
                                          <w:proofErr w:type="gramEnd"/>
                                          <w:r w:rsidRPr="00E21969">
                                            <w:t xml:space="preserve"> and the patient exits the service.</w:t>
                                          </w:r>
                                        </w:p>
                                      </w:tc>
                                    </w:tr>
                                  </w:tbl>
                                  <w:p w14:paraId="03C6BEBA" w14:textId="77777777" w:rsidR="00E21969" w:rsidRPr="00E21969" w:rsidRDefault="00E21969" w:rsidP="00E21969">
                                    <w:pPr>
                                      <w:spacing w:after="0" w:line="240" w:lineRule="auto"/>
                                    </w:pPr>
                                  </w:p>
                                </w:tc>
                              </w:tr>
                            </w:tbl>
                            <w:p w14:paraId="73A6FF3E" w14:textId="77777777" w:rsidR="00E21969" w:rsidRPr="00E21969" w:rsidRDefault="00E21969" w:rsidP="00E21969">
                              <w:pPr>
                                <w:spacing w:after="0" w:line="240" w:lineRule="auto"/>
                              </w:pPr>
                            </w:p>
                          </w:tc>
                        </w:tr>
                      </w:tbl>
                      <w:p w14:paraId="180F67CE" w14:textId="77777777" w:rsidR="00E21969" w:rsidRPr="00E21969" w:rsidRDefault="00E21969" w:rsidP="00E21969">
                        <w:pPr>
                          <w:spacing w:after="0" w:line="240" w:lineRule="auto"/>
                        </w:pPr>
                      </w:p>
                    </w:tc>
                  </w:tr>
                </w:tbl>
                <w:p w14:paraId="118A2BE5" w14:textId="77777777" w:rsidR="00E21969" w:rsidRPr="00E21969" w:rsidRDefault="00E21969" w:rsidP="00E2196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21969" w:rsidRPr="00E21969" w14:paraId="574FF21A"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E21969" w:rsidRPr="00E21969" w14:paraId="0623B13A"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E21969" w:rsidRPr="00E21969" w14:paraId="5557E2E6" w14:textId="77777777">
                                <w:tc>
                                  <w:tcPr>
                                    <w:tcW w:w="0" w:type="auto"/>
                                    <w:tcMar>
                                      <w:top w:w="0" w:type="dxa"/>
                                      <w:left w:w="270" w:type="dxa"/>
                                      <w:bottom w:w="135" w:type="dxa"/>
                                      <w:right w:w="270" w:type="dxa"/>
                                    </w:tcMar>
                                    <w:hideMark/>
                                  </w:tcPr>
                                  <w:p w14:paraId="7CC2B99E" w14:textId="77777777" w:rsidR="00E21969" w:rsidRPr="00E21969" w:rsidRDefault="00E21969" w:rsidP="00E21969">
                                    <w:pPr>
                                      <w:spacing w:after="0" w:line="240" w:lineRule="auto"/>
                                    </w:pPr>
                                    <w:hyperlink r:id="rId13" w:tgtFrame="_blank" w:history="1">
                                      <w:r w:rsidRPr="00E21969">
                                        <w:rPr>
                                          <w:rStyle w:val="Hyperlink"/>
                                        </w:rPr>
                                        <w:t>Read the latest article to help increase your understanding of NMS</w:t>
                                      </w:r>
                                    </w:hyperlink>
                                    <w:r w:rsidRPr="00E21969">
                                      <w:t xml:space="preserve"> </w:t>
                                    </w:r>
                                  </w:p>
                                </w:tc>
                              </w:tr>
                            </w:tbl>
                            <w:p w14:paraId="27A87F2D" w14:textId="77777777" w:rsidR="00E21969" w:rsidRPr="00E21969" w:rsidRDefault="00E21969" w:rsidP="00E21969">
                              <w:pPr>
                                <w:spacing w:after="0" w:line="240" w:lineRule="auto"/>
                              </w:pPr>
                            </w:p>
                          </w:tc>
                        </w:tr>
                      </w:tbl>
                      <w:p w14:paraId="2252A350" w14:textId="77777777" w:rsidR="00E21969" w:rsidRPr="00E21969" w:rsidRDefault="00E21969" w:rsidP="00E21969">
                        <w:pPr>
                          <w:spacing w:after="0" w:line="240" w:lineRule="auto"/>
                        </w:pPr>
                      </w:p>
                    </w:tc>
                  </w:tr>
                </w:tbl>
                <w:p w14:paraId="3107B892" w14:textId="77777777" w:rsidR="00E21969" w:rsidRPr="00E21969" w:rsidRDefault="00E21969" w:rsidP="00E2196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21969" w:rsidRPr="00E21969" w14:paraId="2A7D8192"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E21969" w:rsidRPr="00E21969" w14:paraId="1766BDE3" w14:textId="77777777">
                          <w:trPr>
                            <w:hidden/>
                          </w:trPr>
                          <w:tc>
                            <w:tcPr>
                              <w:tcW w:w="0" w:type="auto"/>
                              <w:tcBorders>
                                <w:top w:val="single" w:sz="12" w:space="0" w:color="106B62"/>
                                <w:left w:val="nil"/>
                                <w:bottom w:val="nil"/>
                                <w:right w:val="nil"/>
                              </w:tcBorders>
                              <w:vAlign w:val="center"/>
                              <w:hideMark/>
                            </w:tcPr>
                            <w:p w14:paraId="10408CD0" w14:textId="77777777" w:rsidR="00E21969" w:rsidRPr="00E21969" w:rsidRDefault="00E21969" w:rsidP="00E21969">
                              <w:pPr>
                                <w:spacing w:after="0" w:line="240" w:lineRule="auto"/>
                                <w:rPr>
                                  <w:vanish/>
                                </w:rPr>
                              </w:pPr>
                            </w:p>
                          </w:tc>
                        </w:tr>
                      </w:tbl>
                      <w:p w14:paraId="5B8F7B64" w14:textId="77777777" w:rsidR="00E21969" w:rsidRPr="00E21969" w:rsidRDefault="00E21969" w:rsidP="00E21969">
                        <w:pPr>
                          <w:spacing w:after="0" w:line="240" w:lineRule="auto"/>
                        </w:pPr>
                      </w:p>
                    </w:tc>
                  </w:tr>
                </w:tbl>
                <w:p w14:paraId="2BE09A81" w14:textId="77777777" w:rsidR="00E21969" w:rsidRPr="00E21969" w:rsidRDefault="00E21969" w:rsidP="00E2196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21969" w:rsidRPr="00E21969" w14:paraId="7EDFB62B"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E21969" w:rsidRPr="00E21969" w14:paraId="2DBAF208"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E21969" w:rsidRPr="00E21969" w14:paraId="5619F217" w14:textId="77777777">
                                <w:tc>
                                  <w:tcPr>
                                    <w:tcW w:w="0" w:type="auto"/>
                                    <w:tcMar>
                                      <w:top w:w="0" w:type="dxa"/>
                                      <w:left w:w="270" w:type="dxa"/>
                                      <w:bottom w:w="135" w:type="dxa"/>
                                      <w:right w:w="270" w:type="dxa"/>
                                    </w:tcMar>
                                    <w:hideMark/>
                                  </w:tcPr>
                                  <w:p w14:paraId="6293FFE2" w14:textId="77777777" w:rsidR="00E21969" w:rsidRPr="00E21969" w:rsidRDefault="00E21969" w:rsidP="00E21969">
                                    <w:pPr>
                                      <w:spacing w:after="0" w:line="240" w:lineRule="auto"/>
                                      <w:rPr>
                                        <w:b/>
                                        <w:bCs/>
                                      </w:rPr>
                                    </w:pPr>
                                    <w:r w:rsidRPr="00E21969">
                                      <w:rPr>
                                        <w:b/>
                                        <w:bCs/>
                                      </w:rPr>
                                      <w:t>NHSBSA prescription services survey</w:t>
                                    </w:r>
                                  </w:p>
                                  <w:p w14:paraId="62CC63B5" w14:textId="77777777" w:rsidR="00E21969" w:rsidRPr="00E21969" w:rsidRDefault="00E21969" w:rsidP="00E21969">
                                    <w:pPr>
                                      <w:spacing w:after="0" w:line="240" w:lineRule="auto"/>
                                    </w:pPr>
                                    <w:r w:rsidRPr="00E21969">
                                      <w:t>Please complete the NHSBSA Prescription Services Feedback Survey if your pharmacy received a survey invitation this quarter.</w:t>
                                    </w:r>
                                    <w:r w:rsidRPr="00E21969">
                                      <w:br/>
                                    </w:r>
                                    <w:r w:rsidRPr="00E21969">
                                      <w:br/>
                                      <w:t xml:space="preserve">Only complete the survey if you received the survey link directly by email or can see the survey link in MYS. The deadline for completing the survey is </w:t>
                                    </w:r>
                                    <w:r w:rsidRPr="00E21969">
                                      <w:rPr>
                                        <w:b/>
                                        <w:bCs/>
                                      </w:rPr>
                                      <w:t>11pm on 2nd June</w:t>
                                    </w:r>
                                    <w:r w:rsidRPr="00E21969">
                                      <w:t>. The survey will take around 3 minutes to complete.</w:t>
                                    </w:r>
                                    <w:r w:rsidRPr="00E21969">
                                      <w:br/>
                                    </w:r>
                                    <w:r w:rsidRPr="00E21969">
                                      <w:br/>
                                      <w:t>Note: the survey is issued to selected pharmacies each quarter, so not all pharmacies will have received an invitation. Your feedback is important and helps improve NHSBSA services.</w:t>
                                    </w:r>
                                  </w:p>
                                </w:tc>
                              </w:tr>
                            </w:tbl>
                            <w:p w14:paraId="3C69464E" w14:textId="77777777" w:rsidR="00E21969" w:rsidRPr="00E21969" w:rsidRDefault="00E21969" w:rsidP="00E21969">
                              <w:pPr>
                                <w:spacing w:after="0" w:line="240" w:lineRule="auto"/>
                              </w:pPr>
                            </w:p>
                          </w:tc>
                        </w:tr>
                      </w:tbl>
                      <w:p w14:paraId="77E3F29F" w14:textId="77777777" w:rsidR="00E21969" w:rsidRPr="00E21969" w:rsidRDefault="00E21969" w:rsidP="00E21969">
                        <w:pPr>
                          <w:spacing w:after="0" w:line="240" w:lineRule="auto"/>
                        </w:pPr>
                      </w:p>
                    </w:tc>
                  </w:tr>
                </w:tbl>
                <w:p w14:paraId="675C8BED" w14:textId="77777777" w:rsidR="00E21969" w:rsidRPr="00E21969" w:rsidRDefault="00E21969" w:rsidP="00E2196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21969" w:rsidRPr="00E21969" w14:paraId="17442FFA"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E21969" w:rsidRPr="00E21969" w14:paraId="5AD29E19" w14:textId="77777777">
                          <w:trPr>
                            <w:hidden/>
                          </w:trPr>
                          <w:tc>
                            <w:tcPr>
                              <w:tcW w:w="0" w:type="auto"/>
                              <w:tcBorders>
                                <w:top w:val="single" w:sz="12" w:space="0" w:color="106B62"/>
                                <w:left w:val="nil"/>
                                <w:bottom w:val="nil"/>
                                <w:right w:val="nil"/>
                              </w:tcBorders>
                              <w:vAlign w:val="center"/>
                              <w:hideMark/>
                            </w:tcPr>
                            <w:p w14:paraId="6470EA1F" w14:textId="77777777" w:rsidR="00E21969" w:rsidRPr="00E21969" w:rsidRDefault="00E21969" w:rsidP="00E21969">
                              <w:pPr>
                                <w:spacing w:after="0" w:line="240" w:lineRule="auto"/>
                                <w:rPr>
                                  <w:vanish/>
                                </w:rPr>
                              </w:pPr>
                            </w:p>
                          </w:tc>
                        </w:tr>
                      </w:tbl>
                      <w:p w14:paraId="5D080211" w14:textId="77777777" w:rsidR="00E21969" w:rsidRPr="00E21969" w:rsidRDefault="00E21969" w:rsidP="00E21969">
                        <w:pPr>
                          <w:spacing w:after="0" w:line="240" w:lineRule="auto"/>
                        </w:pPr>
                      </w:p>
                    </w:tc>
                  </w:tr>
                </w:tbl>
                <w:p w14:paraId="2DF14F94" w14:textId="77777777" w:rsidR="00E21969" w:rsidRPr="00E21969" w:rsidRDefault="00E21969" w:rsidP="00E2196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21969" w:rsidRPr="00E21969" w14:paraId="249217D0"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E21969" w:rsidRPr="00E21969" w14:paraId="17FE6E5C"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E21969" w:rsidRPr="00E21969" w14:paraId="5BDEC3A3" w14:textId="77777777">
                                <w:tc>
                                  <w:tcPr>
                                    <w:tcW w:w="0" w:type="auto"/>
                                    <w:tcMar>
                                      <w:top w:w="0" w:type="dxa"/>
                                      <w:left w:w="270" w:type="dxa"/>
                                      <w:bottom w:w="135" w:type="dxa"/>
                                      <w:right w:w="270" w:type="dxa"/>
                                    </w:tcMar>
                                    <w:hideMark/>
                                  </w:tcPr>
                                  <w:p w14:paraId="1D86BEBA" w14:textId="77777777" w:rsidR="00E21969" w:rsidRPr="00E21969" w:rsidRDefault="00E21969" w:rsidP="00E21969">
                                    <w:pPr>
                                      <w:spacing w:after="0" w:line="240" w:lineRule="auto"/>
                                      <w:rPr>
                                        <w:b/>
                                        <w:bCs/>
                                      </w:rPr>
                                    </w:pPr>
                                    <w:r w:rsidRPr="00E21969">
                                      <w:rPr>
                                        <w:b/>
                                        <w:bCs/>
                                      </w:rPr>
                                      <w:t>June Drug Tariff updates</w:t>
                                    </w:r>
                                  </w:p>
                                  <w:p w14:paraId="554FB6DE" w14:textId="5219CBEB" w:rsidR="00E21969" w:rsidRPr="00E21969" w:rsidRDefault="00E21969" w:rsidP="00E21969">
                                    <w:pPr>
                                      <w:spacing w:after="0" w:line="240" w:lineRule="auto"/>
                                    </w:pPr>
                                    <w:r w:rsidRPr="00E21969">
                                      <w:drawing>
                                        <wp:inline distT="0" distB="0" distL="0" distR="0" wp14:anchorId="0E517B88" wp14:editId="67E1878B">
                                          <wp:extent cx="190500" cy="190500"/>
                                          <wp:effectExtent l="0" t="0" r="0" b="0"/>
                                          <wp:docPr id="455991414" name="Picture 18" descr="Pin">
                                            <a:hlinkClick xmlns:a="http://schemas.openxmlformats.org/drawingml/2006/main" r:id="rId1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Pin"/>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r w:rsidRPr="00E21969">
                                      <w:drawing>
                                        <wp:inline distT="0" distB="0" distL="0" distR="0" wp14:anchorId="66FCCCDF" wp14:editId="7941B5C7">
                                          <wp:extent cx="190500" cy="190500"/>
                                          <wp:effectExtent l="0" t="0" r="0" b="0"/>
                                          <wp:docPr id="1846976153" name="Picture 17" descr="Pi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2" descr="Pi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0500" cy="190500"/>
                                                  </a:xfrm>
                                                  <a:prstGeom prst="rect">
                                                    <a:avLst/>
                                                  </a:prstGeom>
                                                  <a:noFill/>
                                                  <a:ln>
                                                    <a:noFill/>
                                                  </a:ln>
                                                </pic:spPr>
                                              </pic:pic>
                                            </a:graphicData>
                                          </a:graphic>
                                        </wp:inline>
                                      </w:drawing>
                                    </w:r>
                                    <w:hyperlink r:id="rId17" w:tgtFrame="_blank" w:history="1">
                                      <w:r w:rsidRPr="00E21969">
                                        <w:rPr>
                                          <w:rStyle w:val="Hyperlink"/>
                                          <w:b/>
                                          <w:bCs/>
                                        </w:rPr>
                                        <w:t>Drug Tariff Watch – June 2026</w:t>
                                      </w:r>
                                      <w:r w:rsidRPr="00E21969">
                                        <w:rPr>
                                          <w:rStyle w:val="Hyperlink"/>
                                        </w:rPr>
                                        <w:t>:</w:t>
                                      </w:r>
                                    </w:hyperlink>
                                    <w:r w:rsidRPr="00E21969">
                                      <w:t xml:space="preserve"> Each month, the Drug Tariff Preface sets out additions, deletions and other changes to listed products. To support pharmacy teams, we summarise the key changes due to come into effect, helping you stay up to date and manage dispensing and stock accordingly.</w:t>
                                    </w:r>
                                    <w:r w:rsidRPr="00E21969">
                                      <w:br/>
                                    </w:r>
                                    <w:r w:rsidRPr="00E21969">
                                      <w:br/>
                                      <w:t>To view previous Drug Tariff Watch months, visit our page </w:t>
                                    </w:r>
                                    <w:hyperlink r:id="rId18" w:tgtFrame="_blank" w:history="1">
                                      <w:r w:rsidRPr="00E21969">
                                        <w:rPr>
                                          <w:rStyle w:val="Hyperlink"/>
                                        </w:rPr>
                                        <w:t>here</w:t>
                                      </w:r>
                                    </w:hyperlink>
                                    <w:r w:rsidRPr="00E21969">
                                      <w:t>.</w:t>
                                    </w:r>
                                  </w:p>
                                  <w:p w14:paraId="6E273F8F" w14:textId="77777777" w:rsidR="00E21969" w:rsidRPr="00E21969" w:rsidRDefault="00E21969" w:rsidP="00E21969">
                                    <w:pPr>
                                      <w:spacing w:after="0" w:line="240" w:lineRule="auto"/>
                                    </w:pPr>
                                    <w:r w:rsidRPr="00E21969">
                                      <w:pict w14:anchorId="0B4C7742">
                                        <v:rect id="_x0000_i1098" style="width:468pt;height:1pt" o:hralign="center" o:hrstd="t" o:hr="t" fillcolor="#a0a0a0" stroked="f"/>
                                      </w:pict>
                                    </w:r>
                                  </w:p>
                                  <w:p w14:paraId="72BE33C7" w14:textId="77777777" w:rsidR="00E21969" w:rsidRPr="00E21969" w:rsidRDefault="00E21969" w:rsidP="00E21969">
                                    <w:pPr>
                                      <w:spacing w:after="0" w:line="240" w:lineRule="auto"/>
                                    </w:pPr>
                                    <w:hyperlink r:id="rId19" w:tgtFrame="_blank" w:history="1">
                                      <w:r w:rsidRPr="00E21969">
                                        <w:rPr>
                                          <w:rStyle w:val="Hyperlink"/>
                                          <w:b/>
                                          <w:bCs/>
                                        </w:rPr>
                                        <w:t>Drug Tariff Appliance Watch: Notice of Deletion:</w:t>
                                      </w:r>
                                    </w:hyperlink>
                                    <w:r w:rsidRPr="00E21969">
                                      <w:t xml:space="preserve"> We have updated our Drug Tariff Appliance Watch page with details of appliances due to be deleted from Part IX of the June Drug Tariff.</w:t>
                                    </w:r>
                                    <w:r w:rsidRPr="00E21969">
                                      <w:br/>
                                    </w:r>
                                    <w:r w:rsidRPr="00E21969">
                                      <w:br/>
                                      <w:t xml:space="preserve">Pharmacy teams are encouraged to check the latest update to stay informed about upcoming deletions and any potential impact on dispensing. </w:t>
                                    </w:r>
                                  </w:p>
                                  <w:p w14:paraId="05D5499D" w14:textId="77777777" w:rsidR="00E21969" w:rsidRPr="00E21969" w:rsidRDefault="00E21969" w:rsidP="00E21969">
                                    <w:pPr>
                                      <w:spacing w:after="0" w:line="240" w:lineRule="auto"/>
                                    </w:pPr>
                                    <w:r w:rsidRPr="00E21969">
                                      <w:pict w14:anchorId="0F87D634">
                                        <v:rect id="_x0000_i1099" style="width:468pt;height:1pt" o:hralign="center" o:hrstd="t" o:hr="t" fillcolor="#a0a0a0" stroked="f"/>
                                      </w:pict>
                                    </w:r>
                                  </w:p>
                                  <w:p w14:paraId="6275CA4C" w14:textId="77777777" w:rsidR="00E21969" w:rsidRPr="00E21969" w:rsidRDefault="00E21969" w:rsidP="00E21969">
                                    <w:pPr>
                                      <w:spacing w:after="0" w:line="240" w:lineRule="auto"/>
                                    </w:pPr>
                                    <w:hyperlink r:id="rId20" w:tgtFrame="_blank" w:history="1">
                                      <w:r w:rsidRPr="00E21969">
                                        <w:rPr>
                                          <w:rStyle w:val="Hyperlink"/>
                                          <w:b/>
                                          <w:bCs/>
                                        </w:rPr>
                                        <w:t>9 products added to DND list from June 2026</w:t>
                                      </w:r>
                                    </w:hyperlink>
                                    <w:r w:rsidRPr="00E21969">
                                      <w:t>: This makes a total of 810 products granted 'Drugs for which Discount is Not Deducted' (DND) status following checks carried out by our Dispensing and Supply Team.</w:t>
                                    </w:r>
                                  </w:p>
                                </w:tc>
                              </w:tr>
                            </w:tbl>
                            <w:p w14:paraId="0C0431FD" w14:textId="77777777" w:rsidR="00E21969" w:rsidRPr="00E21969" w:rsidRDefault="00E21969" w:rsidP="00E21969">
                              <w:pPr>
                                <w:spacing w:after="0" w:line="240" w:lineRule="auto"/>
                              </w:pPr>
                            </w:p>
                          </w:tc>
                        </w:tr>
                      </w:tbl>
                      <w:p w14:paraId="16DC82C9" w14:textId="77777777" w:rsidR="00E21969" w:rsidRPr="00E21969" w:rsidRDefault="00E21969" w:rsidP="00E21969">
                        <w:pPr>
                          <w:spacing w:after="0" w:line="240" w:lineRule="auto"/>
                        </w:pPr>
                      </w:p>
                    </w:tc>
                  </w:tr>
                </w:tbl>
                <w:p w14:paraId="13A84249" w14:textId="77777777" w:rsidR="00E21969" w:rsidRPr="00E21969" w:rsidRDefault="00E21969" w:rsidP="00E2196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21969" w:rsidRPr="00E21969" w14:paraId="6B624173"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E21969" w:rsidRPr="00E21969" w14:paraId="597B00B2" w14:textId="77777777">
                          <w:trPr>
                            <w:hidden/>
                          </w:trPr>
                          <w:tc>
                            <w:tcPr>
                              <w:tcW w:w="0" w:type="auto"/>
                              <w:tcBorders>
                                <w:top w:val="single" w:sz="12" w:space="0" w:color="106B62"/>
                                <w:left w:val="nil"/>
                                <w:bottom w:val="nil"/>
                                <w:right w:val="nil"/>
                              </w:tcBorders>
                              <w:vAlign w:val="center"/>
                              <w:hideMark/>
                            </w:tcPr>
                            <w:p w14:paraId="39039514" w14:textId="77777777" w:rsidR="00E21969" w:rsidRPr="00E21969" w:rsidRDefault="00E21969" w:rsidP="00E21969">
                              <w:pPr>
                                <w:spacing w:after="0" w:line="240" w:lineRule="auto"/>
                                <w:rPr>
                                  <w:vanish/>
                                </w:rPr>
                              </w:pPr>
                            </w:p>
                          </w:tc>
                        </w:tr>
                      </w:tbl>
                      <w:p w14:paraId="5ED6A419" w14:textId="77777777" w:rsidR="00E21969" w:rsidRPr="00E21969" w:rsidRDefault="00E21969" w:rsidP="00E21969">
                        <w:pPr>
                          <w:spacing w:after="0" w:line="240" w:lineRule="auto"/>
                        </w:pPr>
                      </w:p>
                    </w:tc>
                  </w:tr>
                </w:tbl>
                <w:p w14:paraId="3375C7F9" w14:textId="77777777" w:rsidR="00E21969" w:rsidRPr="00E21969" w:rsidRDefault="00E21969" w:rsidP="00E2196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21969" w:rsidRPr="00E21969" w14:paraId="521877DA" w14:textId="77777777">
                    <w:tc>
                      <w:tcPr>
                        <w:tcW w:w="0" w:type="auto"/>
                        <w:tcMar>
                          <w:top w:w="135" w:type="dxa"/>
                          <w:left w:w="135" w:type="dxa"/>
                          <w:bottom w:w="135" w:type="dxa"/>
                          <w:right w:w="135" w:type="dxa"/>
                        </w:tcMar>
                        <w:hideMark/>
                      </w:tcPr>
                      <w:tbl>
                        <w:tblPr>
                          <w:tblpPr w:vertAnchor="text"/>
                          <w:tblW w:w="5000" w:type="pct"/>
                          <w:tblCellMar>
                            <w:left w:w="0" w:type="dxa"/>
                            <w:right w:w="0" w:type="dxa"/>
                          </w:tblCellMar>
                          <w:tblLook w:val="04A0" w:firstRow="1" w:lastRow="0" w:firstColumn="1" w:lastColumn="0" w:noHBand="0" w:noVBand="1"/>
                        </w:tblPr>
                        <w:tblGrid>
                          <w:gridCol w:w="8730"/>
                        </w:tblGrid>
                        <w:tr w:rsidR="00E21969" w:rsidRPr="00E21969" w14:paraId="406253C5" w14:textId="77777777">
                          <w:tc>
                            <w:tcPr>
                              <w:tcW w:w="0" w:type="auto"/>
                              <w:tcMar>
                                <w:top w:w="0" w:type="dxa"/>
                                <w:left w:w="135" w:type="dxa"/>
                                <w:bottom w:w="0" w:type="dxa"/>
                                <w:right w:w="135" w:type="dxa"/>
                              </w:tcMar>
                              <w:hideMark/>
                            </w:tcPr>
                            <w:p w14:paraId="48856436" w14:textId="00F5ED0B" w:rsidR="00E21969" w:rsidRPr="00E21969" w:rsidRDefault="00E21969" w:rsidP="00E21969">
                              <w:pPr>
                                <w:spacing w:after="0" w:line="240" w:lineRule="auto"/>
                              </w:pPr>
                              <w:r w:rsidRPr="00E21969">
                                <w:lastRenderedPageBreak/>
                                <w:drawing>
                                  <wp:inline distT="0" distB="0" distL="0" distR="0" wp14:anchorId="69313758" wp14:editId="70DA4780">
                                    <wp:extent cx="5372100" cy="1816100"/>
                                    <wp:effectExtent l="0" t="0" r="0" b="0"/>
                                    <wp:docPr id="1438628179" name="Picture 16">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372100" cy="1816100"/>
                                            </a:xfrm>
                                            <a:prstGeom prst="rect">
                                              <a:avLst/>
                                            </a:prstGeom>
                                            <a:noFill/>
                                            <a:ln>
                                              <a:noFill/>
                                            </a:ln>
                                          </pic:spPr>
                                        </pic:pic>
                                      </a:graphicData>
                                    </a:graphic>
                                  </wp:inline>
                                </w:drawing>
                              </w:r>
                            </w:p>
                          </w:tc>
                        </w:tr>
                      </w:tbl>
                      <w:p w14:paraId="1734727A" w14:textId="77777777" w:rsidR="00E21969" w:rsidRPr="00E21969" w:rsidRDefault="00E21969" w:rsidP="00E21969">
                        <w:pPr>
                          <w:spacing w:after="0" w:line="240" w:lineRule="auto"/>
                        </w:pPr>
                      </w:p>
                    </w:tc>
                  </w:tr>
                </w:tbl>
                <w:p w14:paraId="0FBAD59E" w14:textId="77777777" w:rsidR="00E21969" w:rsidRPr="00E21969" w:rsidRDefault="00E21969" w:rsidP="00E2196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21969" w:rsidRPr="00E21969" w14:paraId="591F258D"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E21969" w:rsidRPr="00E21969" w14:paraId="6DA0FF50"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E21969" w:rsidRPr="00E21969" w14:paraId="122A1974" w14:textId="77777777">
                                <w:tc>
                                  <w:tcPr>
                                    <w:tcW w:w="0" w:type="auto"/>
                                    <w:tcMar>
                                      <w:top w:w="0" w:type="dxa"/>
                                      <w:left w:w="270" w:type="dxa"/>
                                      <w:bottom w:w="135" w:type="dxa"/>
                                      <w:right w:w="270" w:type="dxa"/>
                                    </w:tcMar>
                                    <w:hideMark/>
                                  </w:tcPr>
                                  <w:p w14:paraId="0DA1C5B3" w14:textId="77777777" w:rsidR="00E21969" w:rsidRPr="00E21969" w:rsidRDefault="00E21969" w:rsidP="00E21969">
                                    <w:pPr>
                                      <w:spacing w:after="0" w:line="240" w:lineRule="auto"/>
                                    </w:pPr>
                                    <w:r w:rsidRPr="00E21969">
                                      <w:rPr>
                                        <w:b/>
                                        <w:bCs/>
                                      </w:rPr>
                                      <w:t xml:space="preserve">Grab your seat: </w:t>
                                    </w:r>
                                    <w:hyperlink r:id="rId23" w:tooltip="https://cpe.org.uk/our-work/updates-events/our-events/regional-roadshows/" w:history="1">
                                      <w:r w:rsidRPr="00E21969">
                                        <w:rPr>
                                          <w:rStyle w:val="Hyperlink"/>
                                          <w:b/>
                                          <w:bCs/>
                                        </w:rPr>
                                        <w:t>cpe.org.uk/roadshows</w:t>
                                      </w:r>
                                    </w:hyperlink>
                                  </w:p>
                                </w:tc>
                              </w:tr>
                            </w:tbl>
                            <w:p w14:paraId="741F3E2B" w14:textId="77777777" w:rsidR="00E21969" w:rsidRPr="00E21969" w:rsidRDefault="00E21969" w:rsidP="00E21969">
                              <w:pPr>
                                <w:spacing w:after="0" w:line="240" w:lineRule="auto"/>
                              </w:pPr>
                            </w:p>
                          </w:tc>
                        </w:tr>
                      </w:tbl>
                      <w:p w14:paraId="546F9E77" w14:textId="77777777" w:rsidR="00E21969" w:rsidRPr="00E21969" w:rsidRDefault="00E21969" w:rsidP="00E21969">
                        <w:pPr>
                          <w:spacing w:after="0" w:line="240" w:lineRule="auto"/>
                        </w:pPr>
                      </w:p>
                    </w:tc>
                  </w:tr>
                </w:tbl>
                <w:p w14:paraId="1AF088C3" w14:textId="77777777" w:rsidR="00E21969" w:rsidRPr="00E21969" w:rsidRDefault="00E21969" w:rsidP="00E2196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21969" w:rsidRPr="00E21969" w14:paraId="4EB92E16" w14:textId="77777777">
                    <w:trPr>
                      <w:hidden/>
                    </w:trPr>
                    <w:tc>
                      <w:tcPr>
                        <w:tcW w:w="0" w:type="auto"/>
                        <w:tcMar>
                          <w:top w:w="15" w:type="dxa"/>
                          <w:left w:w="270" w:type="dxa"/>
                          <w:bottom w:w="150" w:type="dxa"/>
                          <w:right w:w="270" w:type="dxa"/>
                        </w:tcMar>
                        <w:vAlign w:val="center"/>
                        <w:hideMark/>
                      </w:tcPr>
                      <w:tbl>
                        <w:tblPr>
                          <w:tblW w:w="5000" w:type="pct"/>
                          <w:tblBorders>
                            <w:top w:val="single" w:sz="12" w:space="0" w:color="106B62"/>
                          </w:tblBorders>
                          <w:tblCellMar>
                            <w:left w:w="0" w:type="dxa"/>
                            <w:right w:w="0" w:type="dxa"/>
                          </w:tblCellMar>
                          <w:tblLook w:val="04A0" w:firstRow="1" w:lastRow="0" w:firstColumn="1" w:lastColumn="0" w:noHBand="0" w:noVBand="1"/>
                        </w:tblPr>
                        <w:tblGrid>
                          <w:gridCol w:w="8460"/>
                        </w:tblGrid>
                        <w:tr w:rsidR="00E21969" w:rsidRPr="00E21969" w14:paraId="67A9A18F" w14:textId="77777777">
                          <w:trPr>
                            <w:hidden/>
                          </w:trPr>
                          <w:tc>
                            <w:tcPr>
                              <w:tcW w:w="0" w:type="auto"/>
                              <w:tcBorders>
                                <w:top w:val="single" w:sz="12" w:space="0" w:color="106B62"/>
                                <w:left w:val="nil"/>
                                <w:bottom w:val="nil"/>
                                <w:right w:val="nil"/>
                              </w:tcBorders>
                              <w:vAlign w:val="center"/>
                              <w:hideMark/>
                            </w:tcPr>
                            <w:p w14:paraId="18BB61F5" w14:textId="77777777" w:rsidR="00E21969" w:rsidRPr="00E21969" w:rsidRDefault="00E21969" w:rsidP="00E21969">
                              <w:pPr>
                                <w:spacing w:after="0" w:line="240" w:lineRule="auto"/>
                                <w:rPr>
                                  <w:vanish/>
                                </w:rPr>
                              </w:pPr>
                            </w:p>
                          </w:tc>
                        </w:tr>
                      </w:tbl>
                      <w:p w14:paraId="71A7D592" w14:textId="77777777" w:rsidR="00E21969" w:rsidRPr="00E21969" w:rsidRDefault="00E21969" w:rsidP="00E21969">
                        <w:pPr>
                          <w:spacing w:after="0" w:line="240" w:lineRule="auto"/>
                        </w:pPr>
                      </w:p>
                    </w:tc>
                  </w:tr>
                </w:tbl>
                <w:p w14:paraId="3129D923" w14:textId="77777777" w:rsidR="00E21969" w:rsidRPr="00E21969" w:rsidRDefault="00E21969" w:rsidP="00E21969">
                  <w:pPr>
                    <w:spacing w:after="0" w:line="240" w:lineRule="auto"/>
                  </w:pPr>
                </w:p>
              </w:tc>
            </w:tr>
            <w:tr w:rsidR="00E21969" w:rsidRPr="00E21969" w14:paraId="7A5735B6" w14:textId="77777777">
              <w:trPr>
                <w:jc w:val="center"/>
              </w:trPr>
              <w:tc>
                <w:tcPr>
                  <w:tcW w:w="0" w:type="auto"/>
                  <w:shd w:val="clear" w:color="auto" w:fill="FFFFFF"/>
                  <w:tcMar>
                    <w:top w:w="135" w:type="dxa"/>
                    <w:left w:w="0" w:type="dxa"/>
                    <w:bottom w:w="135" w:type="dxa"/>
                    <w:right w:w="0" w:type="dxa"/>
                  </w:tcMar>
                </w:tcPr>
                <w:tbl>
                  <w:tblPr>
                    <w:tblW w:w="5000" w:type="pct"/>
                    <w:tblCellMar>
                      <w:left w:w="0" w:type="dxa"/>
                      <w:right w:w="0" w:type="dxa"/>
                    </w:tblCellMar>
                    <w:tblLook w:val="04A0" w:firstRow="1" w:lastRow="0" w:firstColumn="1" w:lastColumn="0" w:noHBand="0" w:noVBand="1"/>
                  </w:tblPr>
                  <w:tblGrid>
                    <w:gridCol w:w="9000"/>
                  </w:tblGrid>
                  <w:tr w:rsidR="00E21969" w:rsidRPr="00E21969" w14:paraId="21C8995D" w14:textId="77777777">
                    <w:tc>
                      <w:tcPr>
                        <w:tcW w:w="0" w:type="auto"/>
                        <w:tcMar>
                          <w:top w:w="135" w:type="dxa"/>
                          <w:left w:w="135" w:type="dxa"/>
                          <w:bottom w:w="135" w:type="dxa"/>
                          <w:right w:w="135" w:type="dxa"/>
                        </w:tcMar>
                        <w:hideMark/>
                      </w:tcPr>
                      <w:tbl>
                        <w:tblPr>
                          <w:tblW w:w="5000" w:type="pct"/>
                          <w:jc w:val="center"/>
                          <w:tblCellMar>
                            <w:left w:w="0" w:type="dxa"/>
                            <w:right w:w="0" w:type="dxa"/>
                          </w:tblCellMar>
                          <w:tblLook w:val="04A0" w:firstRow="1" w:lastRow="0" w:firstColumn="1" w:lastColumn="0" w:noHBand="0" w:noVBand="1"/>
                        </w:tblPr>
                        <w:tblGrid>
                          <w:gridCol w:w="8730"/>
                        </w:tblGrid>
                        <w:tr w:rsidR="00E21969" w:rsidRPr="00E21969" w14:paraId="7B9ED6D5" w14:textId="77777777">
                          <w:trPr>
                            <w:jc w:val="center"/>
                          </w:trPr>
                          <w:tc>
                            <w:tcPr>
                              <w:tcW w:w="0" w:type="auto"/>
                              <w:tcMar>
                                <w:top w:w="0" w:type="dxa"/>
                                <w:left w:w="135" w:type="dxa"/>
                                <w:bottom w:w="0" w:type="dxa"/>
                                <w:right w:w="135" w:type="dxa"/>
                              </w:tcMar>
                              <w:vAlign w:val="center"/>
                              <w:hideMark/>
                            </w:tcPr>
                            <w:tbl>
                              <w:tblPr>
                                <w:tblW w:w="5000" w:type="pct"/>
                                <w:jc w:val="center"/>
                                <w:tblCellMar>
                                  <w:left w:w="0" w:type="dxa"/>
                                  <w:right w:w="0" w:type="dxa"/>
                                </w:tblCellMar>
                                <w:tblLook w:val="04A0" w:firstRow="1" w:lastRow="0" w:firstColumn="1" w:lastColumn="0" w:noHBand="0" w:noVBand="1"/>
                              </w:tblPr>
                              <w:tblGrid>
                                <w:gridCol w:w="8460"/>
                              </w:tblGrid>
                              <w:tr w:rsidR="00E21969" w:rsidRPr="00E21969" w14:paraId="161CF2AC" w14:textId="77777777">
                                <w:trPr>
                                  <w:jc w:val="center"/>
                                </w:trPr>
                                <w:tc>
                                  <w:tcPr>
                                    <w:tcW w:w="0" w:type="auto"/>
                                    <w:tcMar>
                                      <w:top w:w="135" w:type="dxa"/>
                                      <w:left w:w="135" w:type="dxa"/>
                                      <w:bottom w:w="0" w:type="dxa"/>
                                      <w:right w:w="135" w:type="dxa"/>
                                    </w:tcMar>
                                    <w:hideMark/>
                                  </w:tcPr>
                                  <w:tbl>
                                    <w:tblPr>
                                      <w:tblW w:w="0" w:type="auto"/>
                                      <w:jc w:val="center"/>
                                      <w:tblCellMar>
                                        <w:left w:w="0" w:type="dxa"/>
                                        <w:right w:w="0" w:type="dxa"/>
                                      </w:tblCellMar>
                                      <w:tblLook w:val="04A0" w:firstRow="1" w:lastRow="0" w:firstColumn="1" w:lastColumn="0" w:noHBand="0" w:noVBand="1"/>
                                    </w:tblPr>
                                    <w:tblGrid>
                                      <w:gridCol w:w="3030"/>
                                    </w:tblGrid>
                                    <w:tr w:rsidR="00E21969" w:rsidRPr="00E21969" w14:paraId="7F6EB997" w14:textId="77777777">
                                      <w:trPr>
                                        <w:jc w:val="center"/>
                                      </w:trPr>
                                      <w:tc>
                                        <w:tcPr>
                                          <w:tcW w:w="0" w:type="auto"/>
                                          <w:hideMark/>
                                        </w:tcPr>
                                        <w:tbl>
                                          <w:tblPr>
                                            <w:tblW w:w="0" w:type="auto"/>
                                            <w:jc w:val="center"/>
                                            <w:tblCellMar>
                                              <w:left w:w="0" w:type="dxa"/>
                                              <w:right w:w="0" w:type="dxa"/>
                                            </w:tblCellMar>
                                            <w:tblLook w:val="04A0" w:firstRow="1" w:lastRow="0" w:firstColumn="1" w:lastColumn="0" w:noHBand="0" w:noVBand="1"/>
                                          </w:tblPr>
                                          <w:tblGrid>
                                            <w:gridCol w:w="795"/>
                                            <w:gridCol w:w="795"/>
                                            <w:gridCol w:w="795"/>
                                            <w:gridCol w:w="645"/>
                                          </w:tblGrid>
                                          <w:tr w:rsidR="00E21969" w:rsidRPr="00E21969" w14:paraId="04C7DA4D" w14:textId="77777777">
                                            <w:trPr>
                                              <w:jc w:val="center"/>
                                            </w:trPr>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E21969" w:rsidRPr="00E21969" w14:paraId="04F29C16"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E21969" w:rsidRPr="00E21969" w14:paraId="6FF19391"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E21969" w:rsidRPr="00E21969" w14:paraId="3590A776" w14:textId="77777777">
                                                              <w:tc>
                                                                <w:tcPr>
                                                                  <w:tcW w:w="360" w:type="dxa"/>
                                                                  <w:vAlign w:val="center"/>
                                                                  <w:hideMark/>
                                                                </w:tcPr>
                                                                <w:p w14:paraId="0202840D" w14:textId="4DCFE7F7" w:rsidR="00E21969" w:rsidRPr="00E21969" w:rsidRDefault="00E21969" w:rsidP="00E21969">
                                                                  <w:pPr>
                                                                    <w:spacing w:after="0" w:line="240" w:lineRule="auto"/>
                                                                  </w:pPr>
                                                                  <w:r w:rsidRPr="00E21969">
                                                                    <w:lastRenderedPageBreak/>
                                                                    <w:drawing>
                                                                      <wp:inline distT="0" distB="0" distL="0" distR="0" wp14:anchorId="20251C7D" wp14:editId="1E8E228B">
                                                                        <wp:extent cx="228600" cy="228600"/>
                                                                        <wp:effectExtent l="0" t="0" r="0" b="0"/>
                                                                        <wp:docPr id="1918224970" name="Picture 15" descr="Twitter">
                                                                          <a:hlinkClick xmlns:a="http://schemas.openxmlformats.org/drawingml/2006/main" r:id="rId24"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7" descr="Twitter"/>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09753151" w14:textId="77777777" w:rsidR="00E21969" w:rsidRPr="00E21969" w:rsidRDefault="00E21969" w:rsidP="00E21969">
                                                            <w:pPr>
                                                              <w:spacing w:after="0" w:line="240" w:lineRule="auto"/>
                                                            </w:pPr>
                                                          </w:p>
                                                        </w:tc>
                                                      </w:tr>
                                                    </w:tbl>
                                                    <w:p w14:paraId="21B702C9" w14:textId="77777777" w:rsidR="00E21969" w:rsidRPr="00E21969" w:rsidRDefault="00E21969" w:rsidP="00E21969">
                                                      <w:pPr>
                                                        <w:spacing w:after="0" w:line="240" w:lineRule="auto"/>
                                                      </w:pPr>
                                                    </w:p>
                                                  </w:tc>
                                                </w:tr>
                                              </w:tbl>
                                              <w:p w14:paraId="6A5A9AE8" w14:textId="77777777" w:rsidR="00E21969" w:rsidRPr="00E21969" w:rsidRDefault="00E21969" w:rsidP="00E21969">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E21969" w:rsidRPr="00E21969" w14:paraId="2E6D64D5"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E21969" w:rsidRPr="00E21969" w14:paraId="217DA71F"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E21969" w:rsidRPr="00E21969" w14:paraId="5B5B5C41" w14:textId="77777777">
                                                              <w:tc>
                                                                <w:tcPr>
                                                                  <w:tcW w:w="360" w:type="dxa"/>
                                                                  <w:vAlign w:val="center"/>
                                                                  <w:hideMark/>
                                                                </w:tcPr>
                                                                <w:p w14:paraId="30F5A8D9" w14:textId="18A3CAAD" w:rsidR="00E21969" w:rsidRPr="00E21969" w:rsidRDefault="00E21969" w:rsidP="00E21969">
                                                                  <w:pPr>
                                                                    <w:spacing w:after="0" w:line="240" w:lineRule="auto"/>
                                                                  </w:pPr>
                                                                  <w:r w:rsidRPr="00E21969">
                                                                    <w:drawing>
                                                                      <wp:inline distT="0" distB="0" distL="0" distR="0" wp14:anchorId="4AC2A201" wp14:editId="4CD16886">
                                                                        <wp:extent cx="228600" cy="228600"/>
                                                                        <wp:effectExtent l="0" t="0" r="0" b="0"/>
                                                                        <wp:docPr id="243946786" name="Picture 14" descr="Facebook">
                                                                          <a:hlinkClick xmlns:a="http://schemas.openxmlformats.org/drawingml/2006/main" r:id="rId2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8" descr="Facebook"/>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AEF1822" w14:textId="77777777" w:rsidR="00E21969" w:rsidRPr="00E21969" w:rsidRDefault="00E21969" w:rsidP="00E21969">
                                                            <w:pPr>
                                                              <w:spacing w:after="0" w:line="240" w:lineRule="auto"/>
                                                            </w:pPr>
                                                          </w:p>
                                                        </w:tc>
                                                      </w:tr>
                                                    </w:tbl>
                                                    <w:p w14:paraId="6C8110C6" w14:textId="77777777" w:rsidR="00E21969" w:rsidRPr="00E21969" w:rsidRDefault="00E21969" w:rsidP="00E21969">
                                                      <w:pPr>
                                                        <w:spacing w:after="0" w:line="240" w:lineRule="auto"/>
                                                      </w:pPr>
                                                    </w:p>
                                                  </w:tc>
                                                </w:tr>
                                              </w:tbl>
                                              <w:p w14:paraId="35C1FE3F" w14:textId="77777777" w:rsidR="00E21969" w:rsidRPr="00E21969" w:rsidRDefault="00E21969" w:rsidP="00E21969">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795"/>
                                                </w:tblGrid>
                                                <w:tr w:rsidR="00E21969" w:rsidRPr="00E21969" w14:paraId="487B1750" w14:textId="77777777">
                                                  <w:tc>
                                                    <w:tcPr>
                                                      <w:tcW w:w="0" w:type="auto"/>
                                                      <w:tcMar>
                                                        <w:top w:w="0" w:type="dxa"/>
                                                        <w:left w:w="0" w:type="dxa"/>
                                                        <w:bottom w:w="135" w:type="dxa"/>
                                                        <w:right w:w="150" w:type="dxa"/>
                                                      </w:tcMar>
                                                      <w:hideMark/>
                                                    </w:tcPr>
                                                    <w:tbl>
                                                      <w:tblPr>
                                                        <w:tblW w:w="5000" w:type="pct"/>
                                                        <w:tblCellMar>
                                                          <w:left w:w="0" w:type="dxa"/>
                                                          <w:right w:w="0" w:type="dxa"/>
                                                        </w:tblCellMar>
                                                        <w:tblLook w:val="04A0" w:firstRow="1" w:lastRow="0" w:firstColumn="1" w:lastColumn="0" w:noHBand="0" w:noVBand="1"/>
                                                      </w:tblPr>
                                                      <w:tblGrid>
                                                        <w:gridCol w:w="645"/>
                                                      </w:tblGrid>
                                                      <w:tr w:rsidR="00E21969" w:rsidRPr="00E21969" w14:paraId="4CC47073"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E21969" w:rsidRPr="00E21969" w14:paraId="2D9BC935" w14:textId="77777777">
                                                              <w:tc>
                                                                <w:tcPr>
                                                                  <w:tcW w:w="360" w:type="dxa"/>
                                                                  <w:vAlign w:val="center"/>
                                                                  <w:hideMark/>
                                                                </w:tcPr>
                                                                <w:p w14:paraId="6E437992" w14:textId="6C010619" w:rsidR="00E21969" w:rsidRPr="00E21969" w:rsidRDefault="00E21969" w:rsidP="00E21969">
                                                                  <w:pPr>
                                                                    <w:spacing w:after="0" w:line="240" w:lineRule="auto"/>
                                                                  </w:pPr>
                                                                  <w:r w:rsidRPr="00E21969">
                                                                    <w:drawing>
                                                                      <wp:inline distT="0" distB="0" distL="0" distR="0" wp14:anchorId="27CDDBDA" wp14:editId="36DA33C6">
                                                                        <wp:extent cx="228600" cy="228600"/>
                                                                        <wp:effectExtent l="0" t="0" r="0" b="0"/>
                                                                        <wp:docPr id="521654771" name="Picture 13" descr="LinkedIn">
                                                                          <a:hlinkClick xmlns:a="http://schemas.openxmlformats.org/drawingml/2006/main" r:id="rId28"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9" descr="LinkedIn"/>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4C82B0C6" w14:textId="77777777" w:rsidR="00E21969" w:rsidRPr="00E21969" w:rsidRDefault="00E21969" w:rsidP="00E21969">
                                                            <w:pPr>
                                                              <w:spacing w:after="0" w:line="240" w:lineRule="auto"/>
                                                            </w:pPr>
                                                          </w:p>
                                                        </w:tc>
                                                      </w:tr>
                                                    </w:tbl>
                                                    <w:p w14:paraId="271AC16C" w14:textId="77777777" w:rsidR="00E21969" w:rsidRPr="00E21969" w:rsidRDefault="00E21969" w:rsidP="00E21969">
                                                      <w:pPr>
                                                        <w:spacing w:after="0" w:line="240" w:lineRule="auto"/>
                                                      </w:pPr>
                                                    </w:p>
                                                  </w:tc>
                                                </w:tr>
                                              </w:tbl>
                                              <w:p w14:paraId="353A320D" w14:textId="77777777" w:rsidR="00E21969" w:rsidRPr="00E21969" w:rsidRDefault="00E21969" w:rsidP="00E21969">
                                                <w:pPr>
                                                  <w:spacing w:after="0" w:line="240" w:lineRule="auto"/>
                                                </w:pPr>
                                              </w:p>
                                            </w:tc>
                                            <w:tc>
                                              <w:tcPr>
                                                <w:tcW w:w="0" w:type="auto"/>
                                                <w:hideMark/>
                                              </w:tcPr>
                                              <w:tbl>
                                                <w:tblPr>
                                                  <w:tblpPr w:vertAnchor="text"/>
                                                  <w:tblW w:w="0" w:type="auto"/>
                                                  <w:tblCellMar>
                                                    <w:left w:w="0" w:type="dxa"/>
                                                    <w:right w:w="0" w:type="dxa"/>
                                                  </w:tblCellMar>
                                                  <w:tblLook w:val="04A0" w:firstRow="1" w:lastRow="0" w:firstColumn="1" w:lastColumn="0" w:noHBand="0" w:noVBand="1"/>
                                                </w:tblPr>
                                                <w:tblGrid>
                                                  <w:gridCol w:w="645"/>
                                                </w:tblGrid>
                                                <w:tr w:rsidR="00E21969" w:rsidRPr="00E21969" w14:paraId="1E3A181E" w14:textId="77777777">
                                                  <w:tc>
                                                    <w:tcPr>
                                                      <w:tcW w:w="0" w:type="auto"/>
                                                      <w:tcMar>
                                                        <w:top w:w="0" w:type="dxa"/>
                                                        <w:left w:w="0" w:type="dxa"/>
                                                        <w:bottom w:w="135" w:type="dxa"/>
                                                        <w:right w:w="0" w:type="dxa"/>
                                                      </w:tcMar>
                                                      <w:hideMark/>
                                                    </w:tcPr>
                                                    <w:tbl>
                                                      <w:tblPr>
                                                        <w:tblW w:w="5000" w:type="pct"/>
                                                        <w:tblCellMar>
                                                          <w:left w:w="0" w:type="dxa"/>
                                                          <w:right w:w="0" w:type="dxa"/>
                                                        </w:tblCellMar>
                                                        <w:tblLook w:val="04A0" w:firstRow="1" w:lastRow="0" w:firstColumn="1" w:lastColumn="0" w:noHBand="0" w:noVBand="1"/>
                                                      </w:tblPr>
                                                      <w:tblGrid>
                                                        <w:gridCol w:w="645"/>
                                                      </w:tblGrid>
                                                      <w:tr w:rsidR="00E21969" w:rsidRPr="00E21969" w14:paraId="648CAC06" w14:textId="77777777">
                                                        <w:tc>
                                                          <w:tcPr>
                                                            <w:tcW w:w="0" w:type="auto"/>
                                                            <w:tcMar>
                                                              <w:top w:w="75" w:type="dxa"/>
                                                              <w:left w:w="135" w:type="dxa"/>
                                                              <w:bottom w:w="75" w:type="dxa"/>
                                                              <w:right w:w="150" w:type="dxa"/>
                                                            </w:tcMar>
                                                            <w:vAlign w:val="center"/>
                                                            <w:hideMark/>
                                                          </w:tcPr>
                                                          <w:tbl>
                                                            <w:tblPr>
                                                              <w:tblpPr w:vertAnchor="text"/>
                                                              <w:tblW w:w="0" w:type="dxa"/>
                                                              <w:tblCellMar>
                                                                <w:left w:w="0" w:type="dxa"/>
                                                                <w:right w:w="0" w:type="dxa"/>
                                                              </w:tblCellMar>
                                                              <w:tblLook w:val="04A0" w:firstRow="1" w:lastRow="0" w:firstColumn="1" w:lastColumn="0" w:noHBand="0" w:noVBand="1"/>
                                                            </w:tblPr>
                                                            <w:tblGrid>
                                                              <w:gridCol w:w="360"/>
                                                            </w:tblGrid>
                                                            <w:tr w:rsidR="00E21969" w:rsidRPr="00E21969" w14:paraId="32431A07" w14:textId="77777777">
                                                              <w:tc>
                                                                <w:tcPr>
                                                                  <w:tcW w:w="360" w:type="dxa"/>
                                                                  <w:vAlign w:val="center"/>
                                                                  <w:hideMark/>
                                                                </w:tcPr>
                                                                <w:p w14:paraId="149EFC56" w14:textId="7C5B89EC" w:rsidR="00E21969" w:rsidRPr="00E21969" w:rsidRDefault="00E21969" w:rsidP="00E21969">
                                                                  <w:pPr>
                                                                    <w:spacing w:after="0" w:line="240" w:lineRule="auto"/>
                                                                  </w:pPr>
                                                                  <w:r w:rsidRPr="00E21969">
                                                                    <w:drawing>
                                                                      <wp:inline distT="0" distB="0" distL="0" distR="0" wp14:anchorId="1F780BB8" wp14:editId="262F36F1">
                                                                        <wp:extent cx="228600" cy="228600"/>
                                                                        <wp:effectExtent l="0" t="0" r="0" b="0"/>
                                                                        <wp:docPr id="1116998979" name="Picture 12" descr="Website">
                                                                          <a:hlinkClick xmlns:a="http://schemas.openxmlformats.org/drawingml/2006/main" r:id="rId30"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0" descr="Website"/>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28600" cy="228600"/>
                                                                                </a:xfrm>
                                                                                <a:prstGeom prst="rect">
                                                                                  <a:avLst/>
                                                                                </a:prstGeom>
                                                                                <a:noFill/>
                                                                                <a:ln>
                                                                                  <a:noFill/>
                                                                                </a:ln>
                                                                              </pic:spPr>
                                                                            </pic:pic>
                                                                          </a:graphicData>
                                                                        </a:graphic>
                                                                      </wp:inline>
                                                                    </w:drawing>
                                                                  </w:r>
                                                                </w:p>
                                                              </w:tc>
                                                            </w:tr>
                                                          </w:tbl>
                                                          <w:p w14:paraId="534A4D84" w14:textId="77777777" w:rsidR="00E21969" w:rsidRPr="00E21969" w:rsidRDefault="00E21969" w:rsidP="00E21969">
                                                            <w:pPr>
                                                              <w:spacing w:after="0" w:line="240" w:lineRule="auto"/>
                                                            </w:pPr>
                                                          </w:p>
                                                        </w:tc>
                                                      </w:tr>
                                                    </w:tbl>
                                                    <w:p w14:paraId="03B051AD" w14:textId="77777777" w:rsidR="00E21969" w:rsidRPr="00E21969" w:rsidRDefault="00E21969" w:rsidP="00E21969">
                                                      <w:pPr>
                                                        <w:spacing w:after="0" w:line="240" w:lineRule="auto"/>
                                                      </w:pPr>
                                                    </w:p>
                                                  </w:tc>
                                                </w:tr>
                                              </w:tbl>
                                              <w:p w14:paraId="35BBE834" w14:textId="77777777" w:rsidR="00E21969" w:rsidRPr="00E21969" w:rsidRDefault="00E21969" w:rsidP="00E21969">
                                                <w:pPr>
                                                  <w:spacing w:after="0" w:line="240" w:lineRule="auto"/>
                                                </w:pPr>
                                              </w:p>
                                            </w:tc>
                                          </w:tr>
                                        </w:tbl>
                                        <w:p w14:paraId="020E736C" w14:textId="77777777" w:rsidR="00E21969" w:rsidRPr="00E21969" w:rsidRDefault="00E21969" w:rsidP="00E21969">
                                          <w:pPr>
                                            <w:spacing w:after="0" w:line="240" w:lineRule="auto"/>
                                          </w:pPr>
                                        </w:p>
                                      </w:tc>
                                    </w:tr>
                                  </w:tbl>
                                  <w:p w14:paraId="55D2E160" w14:textId="77777777" w:rsidR="00E21969" w:rsidRPr="00E21969" w:rsidRDefault="00E21969" w:rsidP="00E21969">
                                    <w:pPr>
                                      <w:spacing w:after="0" w:line="240" w:lineRule="auto"/>
                                    </w:pPr>
                                  </w:p>
                                </w:tc>
                              </w:tr>
                            </w:tbl>
                            <w:p w14:paraId="6F967F4E" w14:textId="77777777" w:rsidR="00E21969" w:rsidRPr="00E21969" w:rsidRDefault="00E21969" w:rsidP="00E21969">
                              <w:pPr>
                                <w:spacing w:after="0" w:line="240" w:lineRule="auto"/>
                              </w:pPr>
                            </w:p>
                          </w:tc>
                        </w:tr>
                      </w:tbl>
                      <w:p w14:paraId="17A4A131" w14:textId="77777777" w:rsidR="00E21969" w:rsidRPr="00E21969" w:rsidRDefault="00E21969" w:rsidP="00E21969">
                        <w:pPr>
                          <w:spacing w:after="0" w:line="240" w:lineRule="auto"/>
                        </w:pPr>
                      </w:p>
                    </w:tc>
                  </w:tr>
                </w:tbl>
                <w:p w14:paraId="27B03FFB" w14:textId="77777777" w:rsidR="00E21969" w:rsidRPr="00E21969" w:rsidRDefault="00E21969" w:rsidP="00E21969">
                  <w:pPr>
                    <w:spacing w:after="0" w:line="240" w:lineRule="auto"/>
                    <w:rPr>
                      <w:vanish/>
                    </w:rPr>
                  </w:pPr>
                </w:p>
                <w:tbl>
                  <w:tblPr>
                    <w:tblW w:w="5000" w:type="pct"/>
                    <w:tblCellMar>
                      <w:left w:w="0" w:type="dxa"/>
                      <w:right w:w="0" w:type="dxa"/>
                    </w:tblCellMar>
                    <w:tblLook w:val="04A0" w:firstRow="1" w:lastRow="0" w:firstColumn="1" w:lastColumn="0" w:noHBand="0" w:noVBand="1"/>
                  </w:tblPr>
                  <w:tblGrid>
                    <w:gridCol w:w="9000"/>
                  </w:tblGrid>
                  <w:tr w:rsidR="00E21969" w:rsidRPr="00E21969" w14:paraId="2621DA5C" w14:textId="77777777">
                    <w:tc>
                      <w:tcPr>
                        <w:tcW w:w="0" w:type="auto"/>
                        <w:tcMar>
                          <w:top w:w="135" w:type="dxa"/>
                          <w:left w:w="0" w:type="dxa"/>
                          <w:bottom w:w="0" w:type="dxa"/>
                          <w:right w:w="0" w:type="dxa"/>
                        </w:tcMar>
                        <w:hideMark/>
                      </w:tcPr>
                      <w:tbl>
                        <w:tblPr>
                          <w:tblpPr w:vertAnchor="text"/>
                          <w:tblW w:w="5000" w:type="pct"/>
                          <w:tblCellMar>
                            <w:left w:w="0" w:type="dxa"/>
                            <w:right w:w="0" w:type="dxa"/>
                          </w:tblCellMar>
                          <w:tblLook w:val="04A0" w:firstRow="1" w:lastRow="0" w:firstColumn="1" w:lastColumn="0" w:noHBand="0" w:noVBand="1"/>
                        </w:tblPr>
                        <w:tblGrid>
                          <w:gridCol w:w="9000"/>
                        </w:tblGrid>
                        <w:tr w:rsidR="00E21969" w:rsidRPr="00E21969" w14:paraId="0C900AFC" w14:textId="77777777">
                          <w:tc>
                            <w:tcPr>
                              <w:tcW w:w="9000" w:type="dxa"/>
                              <w:hideMark/>
                            </w:tcPr>
                            <w:tbl>
                              <w:tblPr>
                                <w:tblpPr w:vertAnchor="text"/>
                                <w:tblW w:w="5000" w:type="pct"/>
                                <w:tblCellMar>
                                  <w:left w:w="0" w:type="dxa"/>
                                  <w:right w:w="0" w:type="dxa"/>
                                </w:tblCellMar>
                                <w:tblLook w:val="04A0" w:firstRow="1" w:lastRow="0" w:firstColumn="1" w:lastColumn="0" w:noHBand="0" w:noVBand="1"/>
                              </w:tblPr>
                              <w:tblGrid>
                                <w:gridCol w:w="9000"/>
                              </w:tblGrid>
                              <w:tr w:rsidR="00E21969" w:rsidRPr="00E21969" w14:paraId="66802A65" w14:textId="77777777">
                                <w:tc>
                                  <w:tcPr>
                                    <w:tcW w:w="0" w:type="auto"/>
                                    <w:tcMar>
                                      <w:top w:w="0" w:type="dxa"/>
                                      <w:left w:w="270" w:type="dxa"/>
                                      <w:bottom w:w="135" w:type="dxa"/>
                                      <w:right w:w="270" w:type="dxa"/>
                                    </w:tcMar>
                                    <w:hideMark/>
                                  </w:tcPr>
                                  <w:p w14:paraId="2F9346B1" w14:textId="77777777" w:rsidR="00E21969" w:rsidRPr="00E21969" w:rsidRDefault="00E21969" w:rsidP="00E21969">
                                    <w:pPr>
                                      <w:spacing w:after="0" w:line="240" w:lineRule="auto"/>
                                      <w:jc w:val="center"/>
                                    </w:pPr>
                                    <w:r w:rsidRPr="00E21969">
                                      <w:rPr>
                                        <w:b/>
                                        <w:bCs/>
                                      </w:rPr>
                                      <w:t>Community Pharmacy England</w:t>
                                    </w:r>
                                    <w:r w:rsidRPr="00E21969">
                                      <w:br/>
                                      <w:t>Address: 14 Hosier Lane, London EC1A 9LQ</w:t>
                                    </w:r>
                                    <w:r w:rsidRPr="00E21969">
                                      <w:br/>
                                      <w:t xml:space="preserve">Tel: 0203 1220 810 | Email: </w:t>
                                    </w:r>
                                    <w:hyperlink r:id="rId32" w:history="1">
                                      <w:r w:rsidRPr="00E21969">
                                        <w:rPr>
                                          <w:rStyle w:val="Hyperlink"/>
                                        </w:rPr>
                                        <w:t>comms.team@cpe.org.uk</w:t>
                                      </w:r>
                                    </w:hyperlink>
                                  </w:p>
                                  <w:p w14:paraId="400BCB38" w14:textId="77777777" w:rsidR="00E21969" w:rsidRPr="00E21969" w:rsidRDefault="00E21969" w:rsidP="00E21969">
                                    <w:pPr>
                                      <w:spacing w:after="0" w:line="240" w:lineRule="auto"/>
                                      <w:jc w:val="center"/>
                                    </w:pPr>
                                    <w:r w:rsidRPr="00E21969">
                                      <w:rPr>
                                        <w:i/>
                                        <w:iCs/>
                                      </w:rPr>
                                      <w:t xml:space="preserve">Copyright © 2026 Community Pharmacy England, </w:t>
                                    </w:r>
                                    <w:proofErr w:type="gramStart"/>
                                    <w:r w:rsidRPr="00E21969">
                                      <w:rPr>
                                        <w:i/>
                                        <w:iCs/>
                                      </w:rPr>
                                      <w:t>All</w:t>
                                    </w:r>
                                    <w:proofErr w:type="gramEnd"/>
                                    <w:r w:rsidRPr="00E21969">
                                      <w:rPr>
                                        <w:i/>
                                        <w:iCs/>
                                      </w:rPr>
                                      <w:t xml:space="preserve"> rights reserved.</w:t>
                                    </w:r>
                                  </w:p>
                                  <w:p w14:paraId="0A6BD968" w14:textId="1509E43F" w:rsidR="00E21969" w:rsidRPr="00E21969" w:rsidRDefault="00E21969" w:rsidP="00E21969">
                                    <w:pPr>
                                      <w:spacing w:after="0" w:line="240" w:lineRule="auto"/>
                                      <w:jc w:val="center"/>
                                    </w:pPr>
                                    <w:r w:rsidRPr="00E21969">
                                      <w:t>You are receiving this email because you are subscribed to our newsletters. Community Pharmacy England is the operating name of the Pharmaceutical Services Negotiating Committee (PSNC).</w:t>
                                    </w:r>
                                  </w:p>
                                </w:tc>
                              </w:tr>
                            </w:tbl>
                            <w:p w14:paraId="5DE746B2" w14:textId="77777777" w:rsidR="00E21969" w:rsidRPr="00E21969" w:rsidRDefault="00E21969" w:rsidP="00E21969">
                              <w:pPr>
                                <w:spacing w:after="0" w:line="240" w:lineRule="auto"/>
                              </w:pPr>
                            </w:p>
                          </w:tc>
                        </w:tr>
                      </w:tbl>
                      <w:p w14:paraId="0D0223BE" w14:textId="77777777" w:rsidR="00E21969" w:rsidRPr="00E21969" w:rsidRDefault="00E21969" w:rsidP="00E21969">
                        <w:pPr>
                          <w:spacing w:after="0" w:line="240" w:lineRule="auto"/>
                        </w:pPr>
                      </w:p>
                    </w:tc>
                  </w:tr>
                </w:tbl>
                <w:p w14:paraId="7BC2C6F2" w14:textId="77777777" w:rsidR="00E21969" w:rsidRPr="00E21969" w:rsidRDefault="00E21969" w:rsidP="00E21969">
                  <w:pPr>
                    <w:spacing w:after="0" w:line="240" w:lineRule="auto"/>
                  </w:pPr>
                </w:p>
              </w:tc>
            </w:tr>
          </w:tbl>
          <w:p w14:paraId="7EB4746F" w14:textId="77777777" w:rsidR="00E21969" w:rsidRPr="00E21969" w:rsidRDefault="00E21969" w:rsidP="00E21969">
            <w:pPr>
              <w:spacing w:after="0" w:line="240" w:lineRule="auto"/>
            </w:pPr>
          </w:p>
        </w:tc>
      </w:tr>
    </w:tbl>
    <w:p w14:paraId="0C447A23" w14:textId="77777777" w:rsidR="00413E92" w:rsidRDefault="00413E92"/>
    <w:sectPr w:rsidR="00413E92" w:rsidSect="00E21969">
      <w:pgSz w:w="11906" w:h="16838"/>
      <w:pgMar w:top="964" w:right="1440" w:bottom="964"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Segoe UI Emoji">
    <w:panose1 w:val="020B0502040204020203"/>
    <w:charset w:val="00"/>
    <w:family w:val="swiss"/>
    <w:pitch w:val="variable"/>
    <w:sig w:usb0="00000003" w:usb1="02000000" w:usb2="08000000" w:usb3="00000000" w:csb0="0000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21969"/>
    <w:rsid w:val="00413E92"/>
    <w:rsid w:val="006A6164"/>
    <w:rsid w:val="00B96193"/>
    <w:rsid w:val="00CB2776"/>
    <w:rsid w:val="00E2196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1068D1"/>
  <w15:chartTrackingRefBased/>
  <w15:docId w15:val="{57F50557-9D87-4143-B827-65C35A75F3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E2196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2196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2196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2196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2196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2196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196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196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196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E2196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E2196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E2196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E2196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E2196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E2196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E2196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E2196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E21969"/>
    <w:rPr>
      <w:rFonts w:eastAsiaTheme="majorEastAsia" w:cstheme="majorBidi"/>
      <w:color w:val="272727" w:themeColor="text1" w:themeTint="D8"/>
    </w:rPr>
  </w:style>
  <w:style w:type="paragraph" w:styleId="Title">
    <w:name w:val="Title"/>
    <w:basedOn w:val="Normal"/>
    <w:next w:val="Normal"/>
    <w:link w:val="TitleChar"/>
    <w:uiPriority w:val="10"/>
    <w:qFormat/>
    <w:rsid w:val="00E2196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E2196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E2196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E2196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21969"/>
    <w:pPr>
      <w:spacing w:before="160"/>
      <w:jc w:val="center"/>
    </w:pPr>
    <w:rPr>
      <w:i/>
      <w:iCs/>
      <w:color w:val="404040" w:themeColor="text1" w:themeTint="BF"/>
    </w:rPr>
  </w:style>
  <w:style w:type="character" w:customStyle="1" w:styleId="QuoteChar">
    <w:name w:val="Quote Char"/>
    <w:basedOn w:val="DefaultParagraphFont"/>
    <w:link w:val="Quote"/>
    <w:uiPriority w:val="29"/>
    <w:rsid w:val="00E21969"/>
    <w:rPr>
      <w:i/>
      <w:iCs/>
      <w:color w:val="404040" w:themeColor="text1" w:themeTint="BF"/>
    </w:rPr>
  </w:style>
  <w:style w:type="paragraph" w:styleId="ListParagraph">
    <w:name w:val="List Paragraph"/>
    <w:basedOn w:val="Normal"/>
    <w:uiPriority w:val="34"/>
    <w:qFormat/>
    <w:rsid w:val="00E21969"/>
    <w:pPr>
      <w:ind w:left="720"/>
      <w:contextualSpacing/>
    </w:pPr>
  </w:style>
  <w:style w:type="character" w:styleId="IntenseEmphasis">
    <w:name w:val="Intense Emphasis"/>
    <w:basedOn w:val="DefaultParagraphFont"/>
    <w:uiPriority w:val="21"/>
    <w:qFormat/>
    <w:rsid w:val="00E21969"/>
    <w:rPr>
      <w:i/>
      <w:iCs/>
      <w:color w:val="0F4761" w:themeColor="accent1" w:themeShade="BF"/>
    </w:rPr>
  </w:style>
  <w:style w:type="paragraph" w:styleId="IntenseQuote">
    <w:name w:val="Intense Quote"/>
    <w:basedOn w:val="Normal"/>
    <w:next w:val="Normal"/>
    <w:link w:val="IntenseQuoteChar"/>
    <w:uiPriority w:val="30"/>
    <w:qFormat/>
    <w:rsid w:val="00E2196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E21969"/>
    <w:rPr>
      <w:i/>
      <w:iCs/>
      <w:color w:val="0F4761" w:themeColor="accent1" w:themeShade="BF"/>
    </w:rPr>
  </w:style>
  <w:style w:type="character" w:styleId="IntenseReference">
    <w:name w:val="Intense Reference"/>
    <w:basedOn w:val="DefaultParagraphFont"/>
    <w:uiPriority w:val="32"/>
    <w:qFormat/>
    <w:rsid w:val="00E21969"/>
    <w:rPr>
      <w:b/>
      <w:bCs/>
      <w:smallCaps/>
      <w:color w:val="0F4761" w:themeColor="accent1" w:themeShade="BF"/>
      <w:spacing w:val="5"/>
    </w:rPr>
  </w:style>
  <w:style w:type="character" w:styleId="Hyperlink">
    <w:name w:val="Hyperlink"/>
    <w:basedOn w:val="DefaultParagraphFont"/>
    <w:uiPriority w:val="99"/>
    <w:unhideWhenUsed/>
    <w:rsid w:val="00E21969"/>
    <w:rPr>
      <w:color w:val="467886" w:themeColor="hyperlink"/>
      <w:u w:val="single"/>
    </w:rPr>
  </w:style>
  <w:style w:type="character" w:styleId="UnresolvedMention">
    <w:name w:val="Unresolved Mention"/>
    <w:basedOn w:val="DefaultParagraphFont"/>
    <w:uiPriority w:val="99"/>
    <w:semiHidden/>
    <w:unhideWhenUsed/>
    <w:rsid w:val="00E2196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pe.us7.list-manage.com/track/click?u=86d41ab7fa4c7c2c5d7210782&amp;id=eb16db0706&amp;e=d19e9fd41c" TargetMode="External"/><Relationship Id="rId18" Type="http://schemas.openxmlformats.org/officeDocument/2006/relationships/hyperlink" Target="https://cpe.us7.list-manage.com/track/click?u=86d41ab7fa4c7c2c5d7210782&amp;id=9f23c2c258&amp;e=d19e9fd41c" TargetMode="External"/><Relationship Id="rId26" Type="http://schemas.openxmlformats.org/officeDocument/2006/relationships/hyperlink" Target="https://cpe.us7.list-manage.com/track/click?u=86d41ab7fa4c7c2c5d7210782&amp;id=518f2e4a31&amp;e=d19e9fd41c" TargetMode="External"/><Relationship Id="rId3" Type="http://schemas.openxmlformats.org/officeDocument/2006/relationships/webSettings" Target="webSettings.xml"/><Relationship Id="rId21" Type="http://schemas.openxmlformats.org/officeDocument/2006/relationships/hyperlink" Target="https://cpe.us7.list-manage.com/track/click?u=86d41ab7fa4c7c2c5d7210782&amp;id=aa146d3403&amp;e=d19e9fd41c" TargetMode="External"/><Relationship Id="rId34" Type="http://schemas.openxmlformats.org/officeDocument/2006/relationships/theme" Target="theme/theme1.xml"/><Relationship Id="rId7" Type="http://schemas.openxmlformats.org/officeDocument/2006/relationships/hyperlink" Target="https://cpe.us7.list-manage.com/track/click?u=86d41ab7fa4c7c2c5d7210782&amp;id=5546e6c0cf&amp;e=d19e9fd41c" TargetMode="External"/><Relationship Id="rId12" Type="http://schemas.openxmlformats.org/officeDocument/2006/relationships/image" Target="media/image4.png"/><Relationship Id="rId17" Type="http://schemas.openxmlformats.org/officeDocument/2006/relationships/hyperlink" Target="https://cpe.us7.list-manage.com/track/click?u=86d41ab7fa4c7c2c5d7210782&amp;id=7b32714c94&amp;e=d19e9fd41c" TargetMode="External"/><Relationship Id="rId25" Type="http://schemas.openxmlformats.org/officeDocument/2006/relationships/image" Target="media/image8.png"/><Relationship Id="rId33"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6.png"/><Relationship Id="rId20" Type="http://schemas.openxmlformats.org/officeDocument/2006/relationships/hyperlink" Target="https://cpe.us7.list-manage.com/track/click?u=86d41ab7fa4c7c2c5d7210782&amp;id=8dd069be20&amp;e=d19e9fd41c" TargetMode="External"/><Relationship Id="rId29" Type="http://schemas.openxmlformats.org/officeDocument/2006/relationships/image" Target="media/image10.png"/><Relationship Id="rId1" Type="http://schemas.openxmlformats.org/officeDocument/2006/relationships/styles" Target="styles.xml"/><Relationship Id="rId6" Type="http://schemas.openxmlformats.org/officeDocument/2006/relationships/image" Target="media/image2.png"/><Relationship Id="rId11" Type="http://schemas.openxmlformats.org/officeDocument/2006/relationships/hyperlink" Target="https://cpe.us7.list-manage.com/track/click?u=86d41ab7fa4c7c2c5d7210782&amp;id=fff9291026&amp;e=d19e9fd41c" TargetMode="External"/><Relationship Id="rId24" Type="http://schemas.openxmlformats.org/officeDocument/2006/relationships/hyperlink" Target="https://cpe.us7.list-manage.com/track/click?u=86d41ab7fa4c7c2c5d7210782&amp;id=c10cb76de8&amp;e=d19e9fd41c" TargetMode="External"/><Relationship Id="rId32" Type="http://schemas.openxmlformats.org/officeDocument/2006/relationships/hyperlink" Target="mailto:comms.team@cpe.org.uk" TargetMode="External"/><Relationship Id="rId5" Type="http://schemas.openxmlformats.org/officeDocument/2006/relationships/image" Target="media/image1.png"/><Relationship Id="rId15" Type="http://schemas.openxmlformats.org/officeDocument/2006/relationships/image" Target="media/image5.png"/><Relationship Id="rId23" Type="http://schemas.openxmlformats.org/officeDocument/2006/relationships/hyperlink" Target="https://cpe.us7.list-manage.com/track/click?u=86d41ab7fa4c7c2c5d7210782&amp;id=36e6961fb1&amp;e=d19e9fd41c" TargetMode="External"/><Relationship Id="rId28" Type="http://schemas.openxmlformats.org/officeDocument/2006/relationships/hyperlink" Target="https://cpe.us7.list-manage.com/track/click?u=86d41ab7fa4c7c2c5d7210782&amp;id=6408b855be&amp;e=d19e9fd41c" TargetMode="External"/><Relationship Id="rId10" Type="http://schemas.openxmlformats.org/officeDocument/2006/relationships/hyperlink" Target="mailto:ds.team@cpe.org.uk" TargetMode="External"/><Relationship Id="rId19" Type="http://schemas.openxmlformats.org/officeDocument/2006/relationships/hyperlink" Target="https://cpe.us7.list-manage.com/track/click?u=86d41ab7fa4c7c2c5d7210782&amp;id=369574dfa6&amp;e=d19e9fd41c" TargetMode="External"/><Relationship Id="rId31" Type="http://schemas.openxmlformats.org/officeDocument/2006/relationships/image" Target="media/image11.png"/><Relationship Id="rId4" Type="http://schemas.openxmlformats.org/officeDocument/2006/relationships/hyperlink" Target="https://cpe.us7.list-manage.com/track/click?u=86d41ab7fa4c7c2c5d7210782&amp;id=ffdba7e17d&amp;e=d19e9fd41c" TargetMode="External"/><Relationship Id="rId9" Type="http://schemas.openxmlformats.org/officeDocument/2006/relationships/image" Target="https://mcusercontent.com/86d41ab7fa4c7c2c5d7210782/images/3c961f54-8b4a-c1aa-8ba7-e07244ac5c1a.gif" TargetMode="External"/><Relationship Id="rId14" Type="http://schemas.openxmlformats.org/officeDocument/2006/relationships/hyperlink" Target="https://cpe.us7.list-manage.com/track/click?u=86d41ab7fa4c7c2c5d7210782&amp;id=1d99359044&amp;e=d19e9fd41c" TargetMode="External"/><Relationship Id="rId22" Type="http://schemas.openxmlformats.org/officeDocument/2006/relationships/image" Target="media/image7.png"/><Relationship Id="rId27" Type="http://schemas.openxmlformats.org/officeDocument/2006/relationships/image" Target="media/image9.png"/><Relationship Id="rId30" Type="http://schemas.openxmlformats.org/officeDocument/2006/relationships/hyperlink" Target="https://cpe.us7.list-manage.com/track/click?u=86d41ab7fa4c7c2c5d7210782&amp;id=1846cd9ea0&amp;e=d19e9fd41c" TargetMode="External"/><Relationship Id="rId8" Type="http://schemas.openxmlformats.org/officeDocument/2006/relationships/image" Target="media/image3.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683</Words>
  <Characters>3899</Characters>
  <Application>Microsoft Office Word</Application>
  <DocSecurity>0</DocSecurity>
  <Lines>32</Lines>
  <Paragraphs>9</Paragraphs>
  <ScaleCrop>false</ScaleCrop>
  <Company/>
  <LinksUpToDate>false</LinksUpToDate>
  <CharactersWithSpaces>4573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Alison Freemantle</dc:creator>
  <cp:keywords/>
  <dc:description/>
  <cp:lastModifiedBy>Alison Freemantle</cp:lastModifiedBy>
  <cp:revision>1</cp:revision>
  <dcterms:created xsi:type="dcterms:W3CDTF">2026-05-28T07:06:00Z</dcterms:created>
  <dcterms:modified xsi:type="dcterms:W3CDTF">2026-05-28T07:08:00Z</dcterms:modified>
</cp:coreProperties>
</file>