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6E1EDE" w:rsidRPr="006E1EDE" w14:paraId="0A30CEA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E1EDE" w:rsidRPr="006E1EDE" w14:paraId="1B501FA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E1EDE" w:rsidRPr="006E1EDE" w14:paraId="68D5AF4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7B3411E7" w14:textId="77777777">
                          <w:tc>
                            <w:tcPr>
                              <w:tcW w:w="9000" w:type="dxa"/>
                              <w:hideMark/>
                            </w:tcPr>
                            <w:p w14:paraId="4840DB90" w14:textId="77777777" w:rsidR="006E1EDE" w:rsidRPr="006E1EDE" w:rsidRDefault="006E1EDE" w:rsidP="006E1EDE">
                              <w:pPr>
                                <w:spacing w:after="0" w:line="240" w:lineRule="auto"/>
                                <w:rPr>
                                  <w:b/>
                                  <w:bCs/>
                                </w:rPr>
                              </w:pPr>
                            </w:p>
                          </w:tc>
                        </w:tr>
                      </w:tbl>
                      <w:p w14:paraId="179FCF05" w14:textId="77777777" w:rsidR="006E1EDE" w:rsidRPr="006E1EDE" w:rsidRDefault="006E1EDE" w:rsidP="006E1EDE">
                        <w:pPr>
                          <w:spacing w:after="0" w:line="240" w:lineRule="auto"/>
                          <w:rPr>
                            <w:b/>
                            <w:bCs/>
                          </w:rPr>
                        </w:pPr>
                      </w:p>
                    </w:tc>
                  </w:tr>
                </w:tbl>
                <w:p w14:paraId="68B24D66" w14:textId="77777777" w:rsidR="006E1EDE" w:rsidRPr="006E1EDE" w:rsidRDefault="006E1EDE" w:rsidP="006E1EDE">
                  <w:pPr>
                    <w:spacing w:after="0" w:line="240" w:lineRule="auto"/>
                    <w:rPr>
                      <w:b/>
                      <w:bCs/>
                    </w:rPr>
                  </w:pPr>
                </w:p>
              </w:tc>
            </w:tr>
            <w:tr w:rsidR="006E1EDE" w:rsidRPr="006E1EDE" w14:paraId="448C225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E1EDE" w:rsidRPr="006E1EDE" w14:paraId="2C687B4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E1EDE" w:rsidRPr="006E1EDE" w14:paraId="1F4EBFB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6E1EDE" w:rsidRPr="006E1EDE" w14:paraId="3EEE3335" w14:textId="77777777">
                                <w:tc>
                                  <w:tcPr>
                                    <w:tcW w:w="0" w:type="auto"/>
                                    <w:hideMark/>
                                  </w:tcPr>
                                  <w:p w14:paraId="6BDAAB65" w14:textId="7E0366AE" w:rsidR="006E1EDE" w:rsidRPr="006E1EDE" w:rsidRDefault="006E1EDE" w:rsidP="006E1EDE">
                                    <w:pPr>
                                      <w:spacing w:after="0" w:line="240" w:lineRule="auto"/>
                                      <w:rPr>
                                        <w:b/>
                                        <w:bCs/>
                                      </w:rPr>
                                    </w:pPr>
                                    <w:r w:rsidRPr="006E1EDE">
                                      <w:rPr>
                                        <w:b/>
                                        <w:bCs/>
                                      </w:rPr>
                                      <w:drawing>
                                        <wp:inline distT="0" distB="0" distL="0" distR="0" wp14:anchorId="31DA15B3" wp14:editId="2444C9EE">
                                          <wp:extent cx="2514600" cy="812800"/>
                                          <wp:effectExtent l="0" t="0" r="0" b="6350"/>
                                          <wp:docPr id="905243954"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6E1EDE" w:rsidRPr="006E1EDE" w14:paraId="27E76F39" w14:textId="77777777">
                                <w:tc>
                                  <w:tcPr>
                                    <w:tcW w:w="0" w:type="auto"/>
                                    <w:hideMark/>
                                  </w:tcPr>
                                  <w:p w14:paraId="532F5949" w14:textId="77777777" w:rsidR="006E1EDE" w:rsidRPr="006E1EDE" w:rsidRDefault="006E1EDE" w:rsidP="006E1EDE">
                                    <w:pPr>
                                      <w:spacing w:after="0" w:line="240" w:lineRule="auto"/>
                                      <w:jc w:val="right"/>
                                      <w:rPr>
                                        <w:b/>
                                        <w:bCs/>
                                        <w:sz w:val="36"/>
                                        <w:szCs w:val="36"/>
                                      </w:rPr>
                                    </w:pPr>
                                    <w:r w:rsidRPr="006E1EDE">
                                      <w:rPr>
                                        <w:b/>
                                        <w:bCs/>
                                        <w:sz w:val="36"/>
                                        <w:szCs w:val="36"/>
                                      </w:rPr>
                                      <w:t>Newsletter</w:t>
                                    </w:r>
                                  </w:p>
                                  <w:p w14:paraId="5A8127F9" w14:textId="77777777" w:rsidR="006E1EDE" w:rsidRPr="006E1EDE" w:rsidRDefault="006E1EDE" w:rsidP="006E1EDE">
                                    <w:pPr>
                                      <w:spacing w:after="0" w:line="240" w:lineRule="auto"/>
                                      <w:jc w:val="right"/>
                                      <w:rPr>
                                        <w:b/>
                                        <w:bCs/>
                                      </w:rPr>
                                    </w:pPr>
                                    <w:r w:rsidRPr="006E1EDE">
                                      <w:rPr>
                                        <w:b/>
                                        <w:bCs/>
                                        <w:sz w:val="36"/>
                                        <w:szCs w:val="36"/>
                                      </w:rPr>
                                      <w:t>24th June 2026</w:t>
                                    </w:r>
                                  </w:p>
                                </w:tc>
                              </w:tr>
                            </w:tbl>
                            <w:p w14:paraId="74A2A988" w14:textId="77777777" w:rsidR="006E1EDE" w:rsidRPr="006E1EDE" w:rsidRDefault="006E1EDE" w:rsidP="006E1EDE">
                              <w:pPr>
                                <w:spacing w:after="0" w:line="240" w:lineRule="auto"/>
                                <w:rPr>
                                  <w:b/>
                                  <w:bCs/>
                                </w:rPr>
                              </w:pPr>
                            </w:p>
                          </w:tc>
                        </w:tr>
                      </w:tbl>
                      <w:p w14:paraId="2B1DAC51" w14:textId="77777777" w:rsidR="006E1EDE" w:rsidRPr="006E1EDE" w:rsidRDefault="006E1EDE" w:rsidP="006E1EDE">
                        <w:pPr>
                          <w:spacing w:after="0" w:line="240" w:lineRule="auto"/>
                          <w:rPr>
                            <w:b/>
                            <w:bCs/>
                          </w:rPr>
                        </w:pPr>
                      </w:p>
                    </w:tc>
                  </w:tr>
                </w:tbl>
                <w:p w14:paraId="3F4E93E2" w14:textId="77777777" w:rsidR="006E1EDE" w:rsidRPr="006E1EDE" w:rsidRDefault="006E1EDE" w:rsidP="006E1EDE">
                  <w:pPr>
                    <w:spacing w:after="0" w:line="240" w:lineRule="auto"/>
                    <w:rPr>
                      <w:b/>
                      <w:bCs/>
                    </w:rPr>
                  </w:pPr>
                </w:p>
              </w:tc>
            </w:tr>
            <w:tr w:rsidR="006E1EDE" w:rsidRPr="006E1EDE" w14:paraId="033FC17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E1EDE" w:rsidRPr="006E1EDE" w14:paraId="1012640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E1EDE" w:rsidRPr="006E1EDE" w14:paraId="47E0622D" w14:textId="77777777">
                          <w:tc>
                            <w:tcPr>
                              <w:tcW w:w="0" w:type="auto"/>
                              <w:tcMar>
                                <w:top w:w="0" w:type="dxa"/>
                                <w:left w:w="135" w:type="dxa"/>
                                <w:bottom w:w="0" w:type="dxa"/>
                                <w:right w:w="135" w:type="dxa"/>
                              </w:tcMar>
                              <w:hideMark/>
                            </w:tcPr>
                            <w:p w14:paraId="4F0D2F67" w14:textId="05466869" w:rsidR="006E1EDE" w:rsidRPr="006E1EDE" w:rsidRDefault="006E1EDE" w:rsidP="006E1EDE">
                              <w:pPr>
                                <w:spacing w:after="0" w:line="240" w:lineRule="auto"/>
                                <w:rPr>
                                  <w:b/>
                                  <w:bCs/>
                                </w:rPr>
                              </w:pPr>
                              <w:r w:rsidRPr="006E1EDE">
                                <w:rPr>
                                  <w:b/>
                                  <w:bCs/>
                                </w:rPr>
                                <w:drawing>
                                  <wp:inline distT="0" distB="0" distL="0" distR="0" wp14:anchorId="167F3DAF" wp14:editId="5AF50825">
                                    <wp:extent cx="5372100" cy="336550"/>
                                    <wp:effectExtent l="0" t="0" r="0" b="6350"/>
                                    <wp:docPr id="1236008850"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0623376F" w14:textId="77777777" w:rsidR="006E1EDE" w:rsidRPr="006E1EDE" w:rsidRDefault="006E1EDE" w:rsidP="006E1EDE">
                        <w:pPr>
                          <w:spacing w:after="0" w:line="240" w:lineRule="auto"/>
                          <w:rPr>
                            <w:b/>
                            <w:bCs/>
                          </w:rPr>
                        </w:pPr>
                      </w:p>
                    </w:tc>
                  </w:tr>
                </w:tbl>
                <w:p w14:paraId="2C9558E9"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5A3244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58A959B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7A3C7BB6" w14:textId="77777777">
                                <w:tc>
                                  <w:tcPr>
                                    <w:tcW w:w="0" w:type="auto"/>
                                    <w:tcMar>
                                      <w:top w:w="0" w:type="dxa"/>
                                      <w:left w:w="270" w:type="dxa"/>
                                      <w:bottom w:w="135" w:type="dxa"/>
                                      <w:right w:w="270" w:type="dxa"/>
                                    </w:tcMar>
                                    <w:hideMark/>
                                  </w:tcPr>
                                  <w:p w14:paraId="7880A4BA" w14:textId="77777777" w:rsidR="006E1EDE" w:rsidRPr="006E1EDE" w:rsidRDefault="006E1EDE" w:rsidP="006E1EDE">
                                    <w:pPr>
                                      <w:spacing w:after="0" w:line="240" w:lineRule="auto"/>
                                      <w:rPr>
                                        <w:b/>
                                        <w:bCs/>
                                      </w:rPr>
                                    </w:pPr>
                                    <w:r w:rsidRPr="006E1EDE">
                                      <w:rPr>
                                        <w:b/>
                                        <w:bCs/>
                                      </w:rPr>
                                      <w:t>This newsletter - sent on Mondays, Wednesdays and Fridays - contains important information and resources to support community pharmacies across England.</w:t>
                                    </w:r>
                                  </w:p>
                                </w:tc>
                              </w:tr>
                            </w:tbl>
                            <w:p w14:paraId="7D62F6F7" w14:textId="77777777" w:rsidR="006E1EDE" w:rsidRPr="006E1EDE" w:rsidRDefault="006E1EDE" w:rsidP="006E1EDE">
                              <w:pPr>
                                <w:spacing w:after="0" w:line="240" w:lineRule="auto"/>
                                <w:rPr>
                                  <w:b/>
                                  <w:bCs/>
                                </w:rPr>
                              </w:pPr>
                            </w:p>
                          </w:tc>
                        </w:tr>
                      </w:tbl>
                      <w:p w14:paraId="73E2ADCB" w14:textId="77777777" w:rsidR="006E1EDE" w:rsidRPr="006E1EDE" w:rsidRDefault="006E1EDE" w:rsidP="006E1EDE">
                        <w:pPr>
                          <w:spacing w:after="0" w:line="240" w:lineRule="auto"/>
                          <w:rPr>
                            <w:b/>
                            <w:bCs/>
                          </w:rPr>
                        </w:pPr>
                      </w:p>
                    </w:tc>
                  </w:tr>
                </w:tbl>
                <w:p w14:paraId="5577D0DA"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5DE9497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E1EDE" w:rsidRPr="006E1EDE" w14:paraId="00393AEE" w14:textId="77777777">
                          <w:trPr>
                            <w:hidden/>
                          </w:trPr>
                          <w:tc>
                            <w:tcPr>
                              <w:tcW w:w="0" w:type="auto"/>
                              <w:tcBorders>
                                <w:top w:val="single" w:sz="12" w:space="0" w:color="106B62"/>
                                <w:left w:val="nil"/>
                                <w:bottom w:val="nil"/>
                                <w:right w:val="nil"/>
                              </w:tcBorders>
                              <w:vAlign w:val="center"/>
                              <w:hideMark/>
                            </w:tcPr>
                            <w:p w14:paraId="7094316E" w14:textId="77777777" w:rsidR="006E1EDE" w:rsidRPr="006E1EDE" w:rsidRDefault="006E1EDE" w:rsidP="006E1EDE">
                              <w:pPr>
                                <w:spacing w:after="0" w:line="240" w:lineRule="auto"/>
                                <w:rPr>
                                  <w:b/>
                                  <w:bCs/>
                                  <w:vanish/>
                                </w:rPr>
                              </w:pPr>
                            </w:p>
                          </w:tc>
                        </w:tr>
                      </w:tbl>
                      <w:p w14:paraId="2E967A94" w14:textId="77777777" w:rsidR="006E1EDE" w:rsidRPr="006E1EDE" w:rsidRDefault="006E1EDE" w:rsidP="006E1EDE">
                        <w:pPr>
                          <w:spacing w:after="0" w:line="240" w:lineRule="auto"/>
                          <w:rPr>
                            <w:b/>
                            <w:bCs/>
                          </w:rPr>
                        </w:pPr>
                      </w:p>
                    </w:tc>
                  </w:tr>
                </w:tbl>
                <w:p w14:paraId="59B56B2C"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76A13F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194B137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0836230B" w14:textId="77777777">
                                <w:tc>
                                  <w:tcPr>
                                    <w:tcW w:w="0" w:type="auto"/>
                                    <w:tcMar>
                                      <w:top w:w="0" w:type="dxa"/>
                                      <w:left w:w="270" w:type="dxa"/>
                                      <w:bottom w:w="135" w:type="dxa"/>
                                      <w:right w:w="270" w:type="dxa"/>
                                    </w:tcMar>
                                    <w:hideMark/>
                                  </w:tcPr>
                                  <w:p w14:paraId="1FDD4F41" w14:textId="77777777" w:rsidR="006E1EDE" w:rsidRPr="006E1EDE" w:rsidRDefault="006E1EDE" w:rsidP="006E1EDE">
                                    <w:pPr>
                                      <w:spacing w:after="0" w:line="240" w:lineRule="auto"/>
                                      <w:rPr>
                                        <w:b/>
                                        <w:bCs/>
                                      </w:rPr>
                                    </w:pPr>
                                    <w:r w:rsidRPr="006E1EDE">
                                      <w:rPr>
                                        <w:b/>
                                        <w:bCs/>
                                      </w:rPr>
                                      <w:t>In this update: MenB vac service spec &amp; funding; CPCF roadshow heads to Birmingham &amp; St Helens; Supply notices.</w:t>
                                    </w:r>
                                  </w:p>
                                </w:tc>
                              </w:tr>
                            </w:tbl>
                            <w:p w14:paraId="1FEB19D7" w14:textId="77777777" w:rsidR="006E1EDE" w:rsidRPr="006E1EDE" w:rsidRDefault="006E1EDE" w:rsidP="006E1EDE">
                              <w:pPr>
                                <w:spacing w:after="0" w:line="240" w:lineRule="auto"/>
                                <w:rPr>
                                  <w:b/>
                                  <w:bCs/>
                                </w:rPr>
                              </w:pPr>
                            </w:p>
                          </w:tc>
                        </w:tr>
                      </w:tbl>
                      <w:p w14:paraId="70368535" w14:textId="77777777" w:rsidR="006E1EDE" w:rsidRPr="006E1EDE" w:rsidRDefault="006E1EDE" w:rsidP="006E1EDE">
                        <w:pPr>
                          <w:spacing w:after="0" w:line="240" w:lineRule="auto"/>
                          <w:rPr>
                            <w:b/>
                            <w:bCs/>
                          </w:rPr>
                        </w:pPr>
                      </w:p>
                    </w:tc>
                  </w:tr>
                </w:tbl>
                <w:p w14:paraId="230699AF"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272094D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E1EDE" w:rsidRPr="006E1EDE" w14:paraId="49721121" w14:textId="77777777">
                          <w:trPr>
                            <w:hidden/>
                          </w:trPr>
                          <w:tc>
                            <w:tcPr>
                              <w:tcW w:w="0" w:type="auto"/>
                              <w:tcBorders>
                                <w:top w:val="single" w:sz="12" w:space="0" w:color="106B62"/>
                                <w:left w:val="nil"/>
                                <w:bottom w:val="nil"/>
                                <w:right w:val="nil"/>
                              </w:tcBorders>
                              <w:vAlign w:val="center"/>
                              <w:hideMark/>
                            </w:tcPr>
                            <w:p w14:paraId="4F429C46" w14:textId="77777777" w:rsidR="006E1EDE" w:rsidRPr="006E1EDE" w:rsidRDefault="006E1EDE" w:rsidP="006E1EDE">
                              <w:pPr>
                                <w:spacing w:after="0" w:line="240" w:lineRule="auto"/>
                                <w:rPr>
                                  <w:b/>
                                  <w:bCs/>
                                  <w:vanish/>
                                </w:rPr>
                              </w:pPr>
                            </w:p>
                          </w:tc>
                        </w:tr>
                      </w:tbl>
                      <w:p w14:paraId="380807D0" w14:textId="77777777" w:rsidR="006E1EDE" w:rsidRPr="006E1EDE" w:rsidRDefault="006E1EDE" w:rsidP="006E1EDE">
                        <w:pPr>
                          <w:spacing w:after="0" w:line="240" w:lineRule="auto"/>
                          <w:rPr>
                            <w:b/>
                            <w:bCs/>
                          </w:rPr>
                        </w:pPr>
                      </w:p>
                    </w:tc>
                  </w:tr>
                </w:tbl>
                <w:p w14:paraId="27FA2976"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7D20B3D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E1EDE" w:rsidRPr="006E1EDE" w14:paraId="261C0194" w14:textId="77777777">
                          <w:tc>
                            <w:tcPr>
                              <w:tcW w:w="0" w:type="auto"/>
                              <w:tcMar>
                                <w:top w:w="0" w:type="dxa"/>
                                <w:left w:w="135" w:type="dxa"/>
                                <w:bottom w:w="0" w:type="dxa"/>
                                <w:right w:w="135" w:type="dxa"/>
                              </w:tcMar>
                              <w:hideMark/>
                            </w:tcPr>
                            <w:p w14:paraId="4315604B" w14:textId="085B9C11" w:rsidR="006E1EDE" w:rsidRPr="006E1EDE" w:rsidRDefault="006E1EDE" w:rsidP="006E1EDE">
                              <w:pPr>
                                <w:spacing w:after="0" w:line="240" w:lineRule="auto"/>
                                <w:rPr>
                                  <w:b/>
                                  <w:bCs/>
                                </w:rPr>
                              </w:pPr>
                              <w:r w:rsidRPr="006E1EDE">
                                <w:rPr>
                                  <w:b/>
                                  <w:bCs/>
                                </w:rPr>
                                <w:drawing>
                                  <wp:inline distT="0" distB="0" distL="0" distR="0" wp14:anchorId="2A6E2B42" wp14:editId="35869DAC">
                                    <wp:extent cx="5372100" cy="1790700"/>
                                    <wp:effectExtent l="0" t="0" r="0" b="0"/>
                                    <wp:docPr id="1294909016"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B754690" w14:textId="77777777" w:rsidR="006E1EDE" w:rsidRPr="006E1EDE" w:rsidRDefault="006E1EDE" w:rsidP="006E1EDE">
                        <w:pPr>
                          <w:spacing w:after="0" w:line="240" w:lineRule="auto"/>
                          <w:rPr>
                            <w:b/>
                            <w:bCs/>
                          </w:rPr>
                        </w:pPr>
                      </w:p>
                    </w:tc>
                  </w:tr>
                </w:tbl>
                <w:p w14:paraId="6AA01B6A"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5520DCF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390DCD7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4D947346" w14:textId="77777777">
                                <w:tc>
                                  <w:tcPr>
                                    <w:tcW w:w="0" w:type="auto"/>
                                    <w:tcMar>
                                      <w:top w:w="0" w:type="dxa"/>
                                      <w:left w:w="270" w:type="dxa"/>
                                      <w:bottom w:w="135" w:type="dxa"/>
                                      <w:right w:w="270" w:type="dxa"/>
                                    </w:tcMar>
                                    <w:hideMark/>
                                  </w:tcPr>
                                  <w:p w14:paraId="1B48A952" w14:textId="77777777" w:rsidR="006E1EDE" w:rsidRPr="006E1EDE" w:rsidRDefault="006E1EDE" w:rsidP="006E1EDE">
                                    <w:pPr>
                                      <w:spacing w:after="0" w:line="240" w:lineRule="auto"/>
                                    </w:pPr>
                                    <w:r w:rsidRPr="006E1EDE">
                                      <w:t>With NHS England having now published the service specification for the Meningococcal B (MenB) Vaccination Service, we can now share more information, including funding and registration details.</w:t>
                                    </w:r>
                                    <w:r w:rsidRPr="006E1EDE">
                                      <w:br/>
                                    </w:r>
                                    <w:r w:rsidRPr="006E1EDE">
                                      <w:br/>
                                      <w:t>Key info:</w:t>
                                    </w:r>
                                    <w:r w:rsidRPr="006E1EDE">
                                      <w:br/>
                                    </w:r>
                                    <w:r w:rsidRPr="006E1EDE">
                                      <w:rPr>
                                        <w:rFonts w:ascii="Segoe UI Emoji" w:hAnsi="Segoe UI Emoji" w:cs="Segoe UI Emoji"/>
                                      </w:rPr>
                                      <w:t>⭐</w:t>
                                    </w:r>
                                    <w:r w:rsidRPr="006E1EDE">
                                      <w:t>The service is only being commissioned from community pharmacies.</w:t>
                                    </w:r>
                                    <w:r w:rsidRPr="006E1EDE">
                                      <w:br/>
                                    </w:r>
                                    <w:r w:rsidRPr="006E1EDE">
                                      <w:rPr>
                                        <w:rFonts w:ascii="Segoe UI Emoji" w:hAnsi="Segoe UI Emoji" w:cs="Segoe UI Emoji"/>
                                      </w:rPr>
                                      <w:t>⭐</w:t>
                                    </w:r>
                                    <w:r w:rsidRPr="006E1EDE">
                                      <w:t>It will commence on 20th July 2026.</w:t>
                                    </w:r>
                                    <w:r w:rsidRPr="006E1EDE">
                                      <w:br/>
                                    </w:r>
                                    <w:r w:rsidRPr="006E1EDE">
                                      <w:rPr>
                                        <w:rFonts w:ascii="Segoe UI Emoji" w:hAnsi="Segoe UI Emoji" w:cs="Segoe UI Emoji"/>
                                      </w:rPr>
                                      <w:t>⭐</w:t>
                                    </w:r>
                                    <w:r w:rsidRPr="006E1EDE">
                                      <w:t>£10.06 payment per vaccine administered.</w:t>
                                    </w:r>
                                    <w:r w:rsidRPr="006E1EDE">
                                      <w:br/>
                                    </w:r>
                                    <w:r w:rsidRPr="006E1EDE">
                                      <w:rPr>
                                        <w:rFonts w:ascii="Segoe UI Emoji" w:hAnsi="Segoe UI Emoji" w:cs="Segoe UI Emoji"/>
                                      </w:rPr>
                                      <w:t>⭐</w:t>
                                    </w:r>
                                    <w:r w:rsidRPr="006E1EDE">
                                      <w:t>PLUS £300 if at least one vaccination administered.</w:t>
                                    </w:r>
                                    <w:r w:rsidRPr="006E1EDE">
                                      <w:br/>
                                    </w:r>
                                    <w:r w:rsidRPr="006E1EDE">
                                      <w:rPr>
                                        <w:rFonts w:ascii="Segoe UI Emoji" w:hAnsi="Segoe UI Emoji" w:cs="Segoe UI Emoji"/>
                                      </w:rPr>
                                      <w:t>⭐</w:t>
                                    </w:r>
                                    <w:r w:rsidRPr="006E1EDE">
                                      <w:t>PLUS £400 if 100 or more vaccinations are administered.</w:t>
                                    </w:r>
                                    <w:r w:rsidRPr="006E1EDE">
                                      <w:br/>
                                    </w:r>
                                    <w:r w:rsidRPr="006E1EDE">
                                      <w:br/>
                                      <w:t xml:space="preserve">Pharmacy owners who decide to provide the service must first complete an </w:t>
                                    </w:r>
                                    <w:hyperlink r:id="rId10" w:tgtFrame="_blank" w:history="1">
                                      <w:r w:rsidRPr="006E1EDE">
                                        <w:rPr>
                                          <w:rStyle w:val="Hyperlink"/>
                                        </w:rPr>
                                        <w:t>electronic registration declaration</w:t>
                                      </w:r>
                                    </w:hyperlink>
                                    <w:r w:rsidRPr="006E1EDE">
                                      <w:t>. The deadline for registration is 11.59pm on 20th July 2026.</w:t>
                                    </w:r>
                                  </w:p>
                                </w:tc>
                              </w:tr>
                            </w:tbl>
                            <w:p w14:paraId="53171F04" w14:textId="77777777" w:rsidR="006E1EDE" w:rsidRPr="006E1EDE" w:rsidRDefault="006E1EDE" w:rsidP="006E1EDE">
                              <w:pPr>
                                <w:spacing w:after="0" w:line="240" w:lineRule="auto"/>
                                <w:rPr>
                                  <w:b/>
                                  <w:bCs/>
                                </w:rPr>
                              </w:pPr>
                            </w:p>
                          </w:tc>
                        </w:tr>
                      </w:tbl>
                      <w:p w14:paraId="618F64F4" w14:textId="77777777" w:rsidR="006E1EDE" w:rsidRPr="006E1EDE" w:rsidRDefault="006E1EDE" w:rsidP="006E1EDE">
                        <w:pPr>
                          <w:spacing w:after="0" w:line="240" w:lineRule="auto"/>
                          <w:rPr>
                            <w:b/>
                            <w:bCs/>
                          </w:rPr>
                        </w:pPr>
                      </w:p>
                    </w:tc>
                  </w:tr>
                </w:tbl>
                <w:p w14:paraId="68CA31B8"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05BCFFC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726"/>
                        </w:tblGrid>
                        <w:tr w:rsidR="006E1EDE" w:rsidRPr="006E1EDE" w14:paraId="16558E8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FE243F3" w14:textId="77777777" w:rsidR="006E1EDE" w:rsidRPr="006E1EDE" w:rsidRDefault="006E1EDE" w:rsidP="006E1EDE">
                              <w:pPr>
                                <w:spacing w:after="0" w:line="240" w:lineRule="auto"/>
                                <w:rPr>
                                  <w:b/>
                                  <w:bCs/>
                                </w:rPr>
                              </w:pPr>
                              <w:hyperlink r:id="rId11" w:tgtFrame="_blank" w:tooltip="Read the details in full" w:history="1">
                                <w:r w:rsidRPr="006E1EDE">
                                  <w:rPr>
                                    <w:rStyle w:val="Hyperlink"/>
                                    <w:b/>
                                    <w:bCs/>
                                  </w:rPr>
                                  <w:t>Read the details in full</w:t>
                                </w:r>
                              </w:hyperlink>
                              <w:r w:rsidRPr="006E1EDE">
                                <w:rPr>
                                  <w:b/>
                                  <w:bCs/>
                                </w:rPr>
                                <w:t xml:space="preserve"> </w:t>
                              </w:r>
                            </w:p>
                          </w:tc>
                        </w:tr>
                      </w:tbl>
                      <w:p w14:paraId="6B49B54B" w14:textId="77777777" w:rsidR="006E1EDE" w:rsidRPr="006E1EDE" w:rsidRDefault="006E1EDE" w:rsidP="006E1EDE">
                        <w:pPr>
                          <w:spacing w:after="0" w:line="240" w:lineRule="auto"/>
                          <w:rPr>
                            <w:b/>
                            <w:bCs/>
                          </w:rPr>
                        </w:pPr>
                      </w:p>
                    </w:tc>
                  </w:tr>
                </w:tbl>
                <w:p w14:paraId="3EAE1132"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3B2B852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E1EDE" w:rsidRPr="006E1EDE" w14:paraId="60151963" w14:textId="77777777">
                          <w:trPr>
                            <w:hidden/>
                          </w:trPr>
                          <w:tc>
                            <w:tcPr>
                              <w:tcW w:w="0" w:type="auto"/>
                              <w:tcBorders>
                                <w:top w:val="single" w:sz="12" w:space="0" w:color="106B62"/>
                                <w:left w:val="nil"/>
                                <w:bottom w:val="nil"/>
                                <w:right w:val="nil"/>
                              </w:tcBorders>
                              <w:vAlign w:val="center"/>
                              <w:hideMark/>
                            </w:tcPr>
                            <w:p w14:paraId="36D68E12" w14:textId="77777777" w:rsidR="006E1EDE" w:rsidRPr="006E1EDE" w:rsidRDefault="006E1EDE" w:rsidP="006E1EDE">
                              <w:pPr>
                                <w:spacing w:after="0" w:line="240" w:lineRule="auto"/>
                                <w:rPr>
                                  <w:b/>
                                  <w:bCs/>
                                  <w:vanish/>
                                </w:rPr>
                              </w:pPr>
                            </w:p>
                          </w:tc>
                        </w:tr>
                      </w:tbl>
                      <w:p w14:paraId="247BC46E" w14:textId="77777777" w:rsidR="006E1EDE" w:rsidRPr="006E1EDE" w:rsidRDefault="006E1EDE" w:rsidP="006E1EDE">
                        <w:pPr>
                          <w:spacing w:after="0" w:line="240" w:lineRule="auto"/>
                          <w:rPr>
                            <w:b/>
                            <w:bCs/>
                          </w:rPr>
                        </w:pPr>
                      </w:p>
                    </w:tc>
                  </w:tr>
                </w:tbl>
                <w:p w14:paraId="0FA0172A"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4B6EDF9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E1EDE" w:rsidRPr="006E1EDE" w14:paraId="652AA808" w14:textId="77777777">
                          <w:tc>
                            <w:tcPr>
                              <w:tcW w:w="0" w:type="auto"/>
                              <w:tcMar>
                                <w:top w:w="0" w:type="dxa"/>
                                <w:left w:w="135" w:type="dxa"/>
                                <w:bottom w:w="0" w:type="dxa"/>
                                <w:right w:w="135" w:type="dxa"/>
                              </w:tcMar>
                              <w:hideMark/>
                            </w:tcPr>
                            <w:p w14:paraId="0BA5729D" w14:textId="459ED30B" w:rsidR="006E1EDE" w:rsidRPr="006E1EDE" w:rsidRDefault="006E1EDE" w:rsidP="006E1EDE">
                              <w:pPr>
                                <w:spacing w:after="0" w:line="240" w:lineRule="auto"/>
                                <w:rPr>
                                  <w:b/>
                                  <w:bCs/>
                                </w:rPr>
                              </w:pPr>
                              <w:r w:rsidRPr="006E1EDE">
                                <w:rPr>
                                  <w:b/>
                                  <w:bCs/>
                                </w:rPr>
                                <w:drawing>
                                  <wp:inline distT="0" distB="0" distL="0" distR="0" wp14:anchorId="5F7E3DCB" wp14:editId="542C6155">
                                    <wp:extent cx="5372100" cy="1790700"/>
                                    <wp:effectExtent l="0" t="0" r="0" b="0"/>
                                    <wp:docPr id="1424859161" name="Picture 1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07D212F" w14:textId="77777777" w:rsidR="006E1EDE" w:rsidRPr="006E1EDE" w:rsidRDefault="006E1EDE" w:rsidP="006E1EDE">
                        <w:pPr>
                          <w:spacing w:after="0" w:line="240" w:lineRule="auto"/>
                          <w:rPr>
                            <w:b/>
                            <w:bCs/>
                          </w:rPr>
                        </w:pPr>
                      </w:p>
                    </w:tc>
                  </w:tr>
                </w:tbl>
                <w:p w14:paraId="778483B0"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6B4AFAA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16DC93B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278B900B" w14:textId="77777777">
                                <w:tc>
                                  <w:tcPr>
                                    <w:tcW w:w="0" w:type="auto"/>
                                    <w:tcMar>
                                      <w:top w:w="0" w:type="dxa"/>
                                      <w:left w:w="270" w:type="dxa"/>
                                      <w:bottom w:w="135" w:type="dxa"/>
                                      <w:right w:w="270" w:type="dxa"/>
                                    </w:tcMar>
                                    <w:hideMark/>
                                  </w:tcPr>
                                  <w:p w14:paraId="31BCDCFE" w14:textId="77777777" w:rsidR="006E1EDE" w:rsidRPr="006E1EDE" w:rsidRDefault="006E1EDE" w:rsidP="006E1EDE">
                                    <w:pPr>
                                      <w:spacing w:after="0" w:line="240" w:lineRule="auto"/>
                                    </w:pPr>
                                    <w:r w:rsidRPr="006E1EDE">
                                      <w:t>Have you booked your place?</w:t>
                                    </w:r>
                                  </w:p>
                                  <w:p w14:paraId="3576BF09" w14:textId="77777777" w:rsidR="006E1EDE" w:rsidRPr="006E1EDE" w:rsidRDefault="006E1EDE" w:rsidP="006E1EDE">
                                    <w:pPr>
                                      <w:spacing w:after="0" w:line="240" w:lineRule="auto"/>
                                    </w:pPr>
                                    <w:r w:rsidRPr="006E1EDE">
                                      <w:t xml:space="preserve">The </w:t>
                                    </w:r>
                                    <w:hyperlink r:id="rId14" w:tgtFrame="_blank" w:history="1">
                                      <w:r w:rsidRPr="006E1EDE">
                                        <w:rPr>
                                          <w:rStyle w:val="Hyperlink"/>
                                        </w:rPr>
                                        <w:t>CPCF roadshow series</w:t>
                                      </w:r>
                                    </w:hyperlink>
                                    <w:r w:rsidRPr="006E1EDE">
                                      <w:t xml:space="preserve"> is heading to Birmingham and St Helens next week. Places are filling quickly across our upcoming locations, so we encourage you to book soon to avoid missing out.</w:t>
                                    </w:r>
                                    <w:r w:rsidRPr="006E1EDE">
                                      <w:br/>
                                    </w:r>
                                    <w:r w:rsidRPr="006E1EDE">
                                      <w:br/>
                                      <w:t>Attendees for the first few events told us they valued the opportunity to connect, share experiences and hear directly from the CPE team.</w:t>
                                    </w:r>
                                    <w:r w:rsidRPr="006E1EDE">
                                      <w:br/>
                                    </w:r>
                                    <w:r w:rsidRPr="006E1EDE">
                                      <w:br/>
                                      <w:t xml:space="preserve">We're looking forward to meeting many more of you over the coming weeks and, to help make each session as relevant and useful as possible, you can submit questions in advance via our social media channels. Leave a comment for us on </w:t>
                                    </w:r>
                                    <w:hyperlink r:id="rId15" w:tgtFrame="_blank" w:history="1">
                                      <w:r w:rsidRPr="006E1EDE">
                                        <w:rPr>
                                          <w:rStyle w:val="Hyperlink"/>
                                        </w:rPr>
                                        <w:t>LinkedIn here</w:t>
                                      </w:r>
                                    </w:hyperlink>
                                    <w:r w:rsidRPr="006E1EDE">
                                      <w:t xml:space="preserve"> or </w:t>
                                    </w:r>
                                    <w:hyperlink r:id="rId16" w:tgtFrame="_blank" w:history="1">
                                      <w:r w:rsidRPr="006E1EDE">
                                        <w:rPr>
                                          <w:rStyle w:val="Hyperlink"/>
                                        </w:rPr>
                                        <w:t>Twitter here</w:t>
                                      </w:r>
                                    </w:hyperlink>
                                    <w:r w:rsidRPr="006E1EDE">
                                      <w:t>.</w:t>
                                    </w:r>
                                    <w:r w:rsidRPr="006E1EDE">
                                      <w:br/>
                                    </w:r>
                                    <w:r w:rsidRPr="006E1EDE">
                                      <w:br/>
                                      <w:t xml:space="preserve">If you haven't signed up yet, now is the time to </w:t>
                                    </w:r>
                                    <w:hyperlink r:id="rId17" w:tgtFrame="_blank" w:history="1">
                                      <w:r w:rsidRPr="006E1EDE">
                                        <w:rPr>
                                          <w:rStyle w:val="Hyperlink"/>
                                        </w:rPr>
                                        <w:t>grab your seat</w:t>
                                      </w:r>
                                    </w:hyperlink>
                                    <w:r w:rsidRPr="006E1EDE">
                                      <w:t>.</w:t>
                                    </w:r>
                                  </w:p>
                                </w:tc>
                              </w:tr>
                            </w:tbl>
                            <w:p w14:paraId="3021AC52" w14:textId="77777777" w:rsidR="006E1EDE" w:rsidRPr="006E1EDE" w:rsidRDefault="006E1EDE" w:rsidP="006E1EDE">
                              <w:pPr>
                                <w:spacing w:after="0" w:line="240" w:lineRule="auto"/>
                              </w:pPr>
                            </w:p>
                          </w:tc>
                        </w:tr>
                      </w:tbl>
                      <w:p w14:paraId="271BA9BA" w14:textId="77777777" w:rsidR="006E1EDE" w:rsidRPr="006E1EDE" w:rsidRDefault="006E1EDE" w:rsidP="006E1EDE">
                        <w:pPr>
                          <w:spacing w:after="0" w:line="240" w:lineRule="auto"/>
                        </w:pPr>
                      </w:p>
                    </w:tc>
                  </w:tr>
                </w:tbl>
                <w:p w14:paraId="367F5181" w14:textId="77777777" w:rsidR="006E1EDE" w:rsidRPr="006E1EDE" w:rsidRDefault="006E1EDE" w:rsidP="006E1ED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4D5BDE1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E1EDE" w:rsidRPr="006E1EDE" w14:paraId="75C34ACD" w14:textId="77777777">
                          <w:trPr>
                            <w:hidden/>
                          </w:trPr>
                          <w:tc>
                            <w:tcPr>
                              <w:tcW w:w="0" w:type="auto"/>
                              <w:tcBorders>
                                <w:top w:val="single" w:sz="12" w:space="0" w:color="106B62"/>
                                <w:left w:val="nil"/>
                                <w:bottom w:val="nil"/>
                                <w:right w:val="nil"/>
                              </w:tcBorders>
                              <w:vAlign w:val="center"/>
                              <w:hideMark/>
                            </w:tcPr>
                            <w:p w14:paraId="4D66A48B" w14:textId="77777777" w:rsidR="006E1EDE" w:rsidRPr="006E1EDE" w:rsidRDefault="006E1EDE" w:rsidP="006E1EDE">
                              <w:pPr>
                                <w:spacing w:after="0" w:line="240" w:lineRule="auto"/>
                                <w:rPr>
                                  <w:vanish/>
                                </w:rPr>
                              </w:pPr>
                            </w:p>
                          </w:tc>
                        </w:tr>
                      </w:tbl>
                      <w:p w14:paraId="6019804C" w14:textId="77777777" w:rsidR="006E1EDE" w:rsidRPr="006E1EDE" w:rsidRDefault="006E1EDE" w:rsidP="006E1EDE">
                        <w:pPr>
                          <w:spacing w:after="0" w:line="240" w:lineRule="auto"/>
                        </w:pPr>
                      </w:p>
                    </w:tc>
                  </w:tr>
                </w:tbl>
                <w:p w14:paraId="5864FE10" w14:textId="77777777" w:rsidR="006E1EDE" w:rsidRPr="006E1EDE" w:rsidRDefault="006E1EDE" w:rsidP="006E1ED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20D69E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44C8519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73CC3BD1" w14:textId="77777777">
                                <w:tc>
                                  <w:tcPr>
                                    <w:tcW w:w="0" w:type="auto"/>
                                    <w:tcMar>
                                      <w:top w:w="0" w:type="dxa"/>
                                      <w:left w:w="270" w:type="dxa"/>
                                      <w:bottom w:w="135" w:type="dxa"/>
                                      <w:right w:w="270" w:type="dxa"/>
                                    </w:tcMar>
                                    <w:hideMark/>
                                  </w:tcPr>
                                  <w:p w14:paraId="35738B7F" w14:textId="77777777" w:rsidR="006E1EDE" w:rsidRPr="006E1EDE" w:rsidRDefault="006E1EDE" w:rsidP="006E1EDE">
                                    <w:pPr>
                                      <w:spacing w:after="0" w:line="240" w:lineRule="auto"/>
                                    </w:pPr>
                                    <w:r w:rsidRPr="006E1EDE">
                                      <w:t>Medicine Supply Notifications</w:t>
                                    </w:r>
                                  </w:p>
                                  <w:p w14:paraId="2CBB5F41" w14:textId="77777777" w:rsidR="006E1EDE" w:rsidRPr="006E1EDE" w:rsidRDefault="006E1EDE" w:rsidP="006E1EDE">
                                    <w:pPr>
                                      <w:spacing w:after="0" w:line="240" w:lineRule="auto"/>
                                    </w:pPr>
                                    <w:r w:rsidRPr="006E1EDE">
                                      <w:t>The Department of Health and Social Care (DHSC) has issued tier 2 (medium impact) medicine supply notifications for the following products:</w:t>
                                    </w:r>
                                  </w:p>
                                  <w:p w14:paraId="2B420B78" w14:textId="77777777" w:rsidR="006E1EDE" w:rsidRPr="006E1EDE" w:rsidRDefault="006E1EDE" w:rsidP="006E1EDE">
                                    <w:pPr>
                                      <w:numPr>
                                        <w:ilvl w:val="0"/>
                                        <w:numId w:val="1"/>
                                      </w:numPr>
                                      <w:spacing w:after="0" w:line="240" w:lineRule="auto"/>
                                    </w:pPr>
                                    <w:hyperlink r:id="rId18" w:tgtFrame="_blank" w:history="1">
                                      <w:r w:rsidRPr="006E1EDE">
                                        <w:rPr>
                                          <w:rStyle w:val="Hyperlink"/>
                                        </w:rPr>
                                        <w:t>Disopyramide (Rythmodan® ) 100mg capsules and disopyramide (Rythmodan Retard® ) 250mg modified-release tablets</w:t>
                                      </w:r>
                                    </w:hyperlink>
                                  </w:p>
                                  <w:p w14:paraId="1FBEBFAE" w14:textId="77777777" w:rsidR="006E1EDE" w:rsidRPr="006E1EDE" w:rsidRDefault="006E1EDE" w:rsidP="006E1EDE">
                                    <w:pPr>
                                      <w:numPr>
                                        <w:ilvl w:val="0"/>
                                        <w:numId w:val="1"/>
                                      </w:numPr>
                                      <w:spacing w:after="0" w:line="240" w:lineRule="auto"/>
                                    </w:pPr>
                                    <w:hyperlink r:id="rId19" w:tgtFrame="_blank" w:history="1">
                                      <w:r w:rsidRPr="006E1EDE">
                                        <w:rPr>
                                          <w:rStyle w:val="Hyperlink"/>
                                        </w:rPr>
                                        <w:t>Propafenone (Arythmol® ) 150mg tablets</w:t>
                                      </w:r>
                                    </w:hyperlink>
                                  </w:p>
                                </w:tc>
                              </w:tr>
                            </w:tbl>
                            <w:p w14:paraId="7D1FB74F" w14:textId="77777777" w:rsidR="006E1EDE" w:rsidRPr="006E1EDE" w:rsidRDefault="006E1EDE" w:rsidP="006E1EDE">
                              <w:pPr>
                                <w:spacing w:after="0" w:line="240" w:lineRule="auto"/>
                              </w:pPr>
                            </w:p>
                          </w:tc>
                        </w:tr>
                      </w:tbl>
                      <w:p w14:paraId="53EF5D2E" w14:textId="77777777" w:rsidR="006E1EDE" w:rsidRPr="006E1EDE" w:rsidRDefault="006E1EDE" w:rsidP="006E1EDE">
                        <w:pPr>
                          <w:spacing w:after="0" w:line="240" w:lineRule="auto"/>
                        </w:pPr>
                      </w:p>
                    </w:tc>
                  </w:tr>
                </w:tbl>
                <w:p w14:paraId="648D7631"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10FB3AD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E1EDE" w:rsidRPr="006E1EDE" w14:paraId="5DFF379A" w14:textId="77777777">
                          <w:trPr>
                            <w:hidden/>
                          </w:trPr>
                          <w:tc>
                            <w:tcPr>
                              <w:tcW w:w="0" w:type="auto"/>
                              <w:tcBorders>
                                <w:top w:val="single" w:sz="12" w:space="0" w:color="106B62"/>
                                <w:left w:val="nil"/>
                                <w:bottom w:val="nil"/>
                                <w:right w:val="nil"/>
                              </w:tcBorders>
                              <w:vAlign w:val="center"/>
                              <w:hideMark/>
                            </w:tcPr>
                            <w:p w14:paraId="21FC1004" w14:textId="77777777" w:rsidR="006E1EDE" w:rsidRPr="006E1EDE" w:rsidRDefault="006E1EDE" w:rsidP="006E1EDE">
                              <w:pPr>
                                <w:spacing w:after="0" w:line="240" w:lineRule="auto"/>
                                <w:rPr>
                                  <w:b/>
                                  <w:bCs/>
                                  <w:vanish/>
                                </w:rPr>
                              </w:pPr>
                            </w:p>
                          </w:tc>
                        </w:tr>
                      </w:tbl>
                      <w:p w14:paraId="2304FA18" w14:textId="77777777" w:rsidR="006E1EDE" w:rsidRPr="006E1EDE" w:rsidRDefault="006E1EDE" w:rsidP="006E1EDE">
                        <w:pPr>
                          <w:spacing w:after="0" w:line="240" w:lineRule="auto"/>
                          <w:rPr>
                            <w:b/>
                            <w:bCs/>
                          </w:rPr>
                        </w:pPr>
                      </w:p>
                    </w:tc>
                  </w:tr>
                </w:tbl>
                <w:p w14:paraId="110C4470"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4097778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E1EDE" w:rsidRPr="006E1EDE" w14:paraId="01C1900A" w14:textId="77777777">
                          <w:tc>
                            <w:tcPr>
                              <w:tcW w:w="0" w:type="auto"/>
                              <w:tcMar>
                                <w:top w:w="0" w:type="dxa"/>
                                <w:left w:w="135" w:type="dxa"/>
                                <w:bottom w:w="0" w:type="dxa"/>
                                <w:right w:w="135" w:type="dxa"/>
                              </w:tcMar>
                              <w:hideMark/>
                            </w:tcPr>
                            <w:p w14:paraId="1EAA2E5E" w14:textId="3E91D608" w:rsidR="006E1EDE" w:rsidRPr="006E1EDE" w:rsidRDefault="006E1EDE" w:rsidP="006E1EDE">
                              <w:pPr>
                                <w:spacing w:after="0" w:line="240" w:lineRule="auto"/>
                                <w:rPr>
                                  <w:b/>
                                  <w:bCs/>
                                </w:rPr>
                              </w:pPr>
                              <w:r w:rsidRPr="006E1EDE">
                                <w:rPr>
                                  <w:b/>
                                  <w:bCs/>
                                </w:rPr>
                                <w:drawing>
                                  <wp:inline distT="0" distB="0" distL="0" distR="0" wp14:anchorId="09158524" wp14:editId="043D4BCE">
                                    <wp:extent cx="5372100" cy="838200"/>
                                    <wp:effectExtent l="0" t="0" r="0" b="0"/>
                                    <wp:docPr id="1854800370" name="Picture 14"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9BF7279" w14:textId="77777777" w:rsidR="006E1EDE" w:rsidRPr="006E1EDE" w:rsidRDefault="006E1EDE" w:rsidP="006E1EDE">
                        <w:pPr>
                          <w:spacing w:after="0" w:line="240" w:lineRule="auto"/>
                          <w:rPr>
                            <w:b/>
                            <w:bCs/>
                          </w:rPr>
                        </w:pPr>
                      </w:p>
                    </w:tc>
                  </w:tr>
                </w:tbl>
                <w:p w14:paraId="0DD26D36"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551E115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E1EDE" w:rsidRPr="006E1EDE" w14:paraId="122B3EF8" w14:textId="77777777">
                          <w:trPr>
                            <w:hidden/>
                          </w:trPr>
                          <w:tc>
                            <w:tcPr>
                              <w:tcW w:w="0" w:type="auto"/>
                              <w:tcBorders>
                                <w:top w:val="single" w:sz="12" w:space="0" w:color="106B62"/>
                                <w:left w:val="nil"/>
                                <w:bottom w:val="nil"/>
                                <w:right w:val="nil"/>
                              </w:tcBorders>
                              <w:vAlign w:val="center"/>
                              <w:hideMark/>
                            </w:tcPr>
                            <w:p w14:paraId="5CB4764D" w14:textId="77777777" w:rsidR="006E1EDE" w:rsidRPr="006E1EDE" w:rsidRDefault="006E1EDE" w:rsidP="006E1EDE">
                              <w:pPr>
                                <w:spacing w:after="0" w:line="240" w:lineRule="auto"/>
                                <w:rPr>
                                  <w:b/>
                                  <w:bCs/>
                                  <w:vanish/>
                                </w:rPr>
                              </w:pPr>
                            </w:p>
                          </w:tc>
                        </w:tr>
                      </w:tbl>
                      <w:p w14:paraId="201B5F27" w14:textId="77777777" w:rsidR="006E1EDE" w:rsidRPr="006E1EDE" w:rsidRDefault="006E1EDE" w:rsidP="006E1EDE">
                        <w:pPr>
                          <w:spacing w:after="0" w:line="240" w:lineRule="auto"/>
                          <w:rPr>
                            <w:b/>
                            <w:bCs/>
                          </w:rPr>
                        </w:pPr>
                      </w:p>
                    </w:tc>
                  </w:tr>
                </w:tbl>
                <w:p w14:paraId="7D8C1CF4" w14:textId="77777777" w:rsidR="006E1EDE" w:rsidRPr="006E1EDE" w:rsidRDefault="006E1EDE" w:rsidP="006E1EDE">
                  <w:pPr>
                    <w:spacing w:after="0" w:line="240" w:lineRule="auto"/>
                    <w:rPr>
                      <w:b/>
                      <w:bCs/>
                    </w:rPr>
                  </w:pPr>
                </w:p>
              </w:tc>
            </w:tr>
            <w:tr w:rsidR="006E1EDE" w:rsidRPr="006E1EDE" w14:paraId="22A2840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E1EDE" w:rsidRPr="006E1EDE" w14:paraId="163483A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6E1EDE" w:rsidRPr="006E1EDE" w14:paraId="18C0C02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6E1EDE" w:rsidRPr="006E1EDE" w14:paraId="3F43A60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E1EDE" w:rsidRPr="006E1EDE" w14:paraId="0E1138C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E1EDE" w:rsidRPr="006E1EDE" w14:paraId="3BBEFC9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E1EDE" w:rsidRPr="006E1EDE" w14:paraId="0EA4F41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E1EDE" w:rsidRPr="006E1EDE" w14:paraId="550B546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E1EDE" w:rsidRPr="006E1EDE" w14:paraId="4383CF90" w14:textId="77777777">
                                                              <w:tc>
                                                                <w:tcPr>
                                                                  <w:tcW w:w="360" w:type="dxa"/>
                                                                  <w:vAlign w:val="center"/>
                                                                  <w:hideMark/>
                                                                </w:tcPr>
                                                                <w:p w14:paraId="3FEEB433" w14:textId="0579474F" w:rsidR="006E1EDE" w:rsidRPr="006E1EDE" w:rsidRDefault="006E1EDE" w:rsidP="006E1EDE">
                                                                  <w:pPr>
                                                                    <w:spacing w:after="0" w:line="240" w:lineRule="auto"/>
                                                                    <w:rPr>
                                                                      <w:b/>
                                                                      <w:bCs/>
                                                                    </w:rPr>
                                                                  </w:pPr>
                                                                  <w:r w:rsidRPr="006E1EDE">
                                                                    <w:rPr>
                                                                      <w:b/>
                                                                      <w:bCs/>
                                                                    </w:rPr>
                                                                    <w:lastRenderedPageBreak/>
                                                                    <w:drawing>
                                                                      <wp:inline distT="0" distB="0" distL="0" distR="0" wp14:anchorId="19A17B3D" wp14:editId="10937EEF">
                                                                        <wp:extent cx="228600" cy="228600"/>
                                                                        <wp:effectExtent l="0" t="0" r="0" b="0"/>
                                                                        <wp:docPr id="1449648413" name="Picture 13"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2BE9949" w14:textId="77777777" w:rsidR="006E1EDE" w:rsidRPr="006E1EDE" w:rsidRDefault="006E1EDE" w:rsidP="006E1EDE">
                                                            <w:pPr>
                                                              <w:spacing w:after="0" w:line="240" w:lineRule="auto"/>
                                                              <w:rPr>
                                                                <w:b/>
                                                                <w:bCs/>
                                                              </w:rPr>
                                                            </w:pPr>
                                                          </w:p>
                                                        </w:tc>
                                                      </w:tr>
                                                    </w:tbl>
                                                    <w:p w14:paraId="2EB270FA" w14:textId="77777777" w:rsidR="006E1EDE" w:rsidRPr="006E1EDE" w:rsidRDefault="006E1EDE" w:rsidP="006E1EDE">
                                                      <w:pPr>
                                                        <w:spacing w:after="0" w:line="240" w:lineRule="auto"/>
                                                        <w:rPr>
                                                          <w:b/>
                                                          <w:bCs/>
                                                        </w:rPr>
                                                      </w:pPr>
                                                    </w:p>
                                                  </w:tc>
                                                </w:tr>
                                              </w:tbl>
                                              <w:p w14:paraId="69343ACA" w14:textId="77777777" w:rsidR="006E1EDE" w:rsidRPr="006E1EDE" w:rsidRDefault="006E1EDE" w:rsidP="006E1EDE">
                                                <w:pPr>
                                                  <w:spacing w:after="0" w:line="240" w:lineRule="auto"/>
                                                  <w:rPr>
                                                    <w:b/>
                                                    <w:bCs/>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E1EDE" w:rsidRPr="006E1EDE" w14:paraId="1BE3E74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E1EDE" w:rsidRPr="006E1EDE" w14:paraId="715BC52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E1EDE" w:rsidRPr="006E1EDE" w14:paraId="5520A4D6" w14:textId="77777777">
                                                              <w:tc>
                                                                <w:tcPr>
                                                                  <w:tcW w:w="360" w:type="dxa"/>
                                                                  <w:vAlign w:val="center"/>
                                                                  <w:hideMark/>
                                                                </w:tcPr>
                                                                <w:p w14:paraId="13C058F0" w14:textId="61D45378" w:rsidR="006E1EDE" w:rsidRPr="006E1EDE" w:rsidRDefault="006E1EDE" w:rsidP="006E1EDE">
                                                                  <w:pPr>
                                                                    <w:spacing w:after="0" w:line="240" w:lineRule="auto"/>
                                                                    <w:rPr>
                                                                      <w:b/>
                                                                      <w:bCs/>
                                                                    </w:rPr>
                                                                  </w:pPr>
                                                                  <w:r w:rsidRPr="006E1EDE">
                                                                    <w:rPr>
                                                                      <w:b/>
                                                                      <w:bCs/>
                                                                    </w:rPr>
                                                                    <w:drawing>
                                                                      <wp:inline distT="0" distB="0" distL="0" distR="0" wp14:anchorId="63019FBC" wp14:editId="16F8CCC5">
                                                                        <wp:extent cx="228600" cy="228600"/>
                                                                        <wp:effectExtent l="0" t="0" r="0" b="0"/>
                                                                        <wp:docPr id="313756637" name="Picture 12"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06081AD" w14:textId="77777777" w:rsidR="006E1EDE" w:rsidRPr="006E1EDE" w:rsidRDefault="006E1EDE" w:rsidP="006E1EDE">
                                                            <w:pPr>
                                                              <w:spacing w:after="0" w:line="240" w:lineRule="auto"/>
                                                              <w:rPr>
                                                                <w:b/>
                                                                <w:bCs/>
                                                              </w:rPr>
                                                            </w:pPr>
                                                          </w:p>
                                                        </w:tc>
                                                      </w:tr>
                                                    </w:tbl>
                                                    <w:p w14:paraId="68A84ECC" w14:textId="77777777" w:rsidR="006E1EDE" w:rsidRPr="006E1EDE" w:rsidRDefault="006E1EDE" w:rsidP="006E1EDE">
                                                      <w:pPr>
                                                        <w:spacing w:after="0" w:line="240" w:lineRule="auto"/>
                                                        <w:rPr>
                                                          <w:b/>
                                                          <w:bCs/>
                                                        </w:rPr>
                                                      </w:pPr>
                                                    </w:p>
                                                  </w:tc>
                                                </w:tr>
                                              </w:tbl>
                                              <w:p w14:paraId="112BD88C" w14:textId="77777777" w:rsidR="006E1EDE" w:rsidRPr="006E1EDE" w:rsidRDefault="006E1EDE" w:rsidP="006E1EDE">
                                                <w:pPr>
                                                  <w:spacing w:after="0" w:line="240" w:lineRule="auto"/>
                                                  <w:rPr>
                                                    <w:b/>
                                                    <w:bCs/>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E1EDE" w:rsidRPr="006E1EDE" w14:paraId="43C0C0C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E1EDE" w:rsidRPr="006E1EDE" w14:paraId="4EBD1E7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E1EDE" w:rsidRPr="006E1EDE" w14:paraId="7AE2E252" w14:textId="77777777">
                                                              <w:tc>
                                                                <w:tcPr>
                                                                  <w:tcW w:w="360" w:type="dxa"/>
                                                                  <w:vAlign w:val="center"/>
                                                                  <w:hideMark/>
                                                                </w:tcPr>
                                                                <w:p w14:paraId="5A1F3937" w14:textId="5309507D" w:rsidR="006E1EDE" w:rsidRPr="006E1EDE" w:rsidRDefault="006E1EDE" w:rsidP="006E1EDE">
                                                                  <w:pPr>
                                                                    <w:spacing w:after="0" w:line="240" w:lineRule="auto"/>
                                                                    <w:rPr>
                                                                      <w:b/>
                                                                      <w:bCs/>
                                                                    </w:rPr>
                                                                  </w:pPr>
                                                                  <w:r w:rsidRPr="006E1EDE">
                                                                    <w:rPr>
                                                                      <w:b/>
                                                                      <w:bCs/>
                                                                    </w:rPr>
                                                                    <w:drawing>
                                                                      <wp:inline distT="0" distB="0" distL="0" distR="0" wp14:anchorId="5059E190" wp14:editId="09F9E66B">
                                                                        <wp:extent cx="228600" cy="228600"/>
                                                                        <wp:effectExtent l="0" t="0" r="0" b="0"/>
                                                                        <wp:docPr id="1367528491" name="Picture 11"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1160D8" w14:textId="77777777" w:rsidR="006E1EDE" w:rsidRPr="006E1EDE" w:rsidRDefault="006E1EDE" w:rsidP="006E1EDE">
                                                            <w:pPr>
                                                              <w:spacing w:after="0" w:line="240" w:lineRule="auto"/>
                                                              <w:rPr>
                                                                <w:b/>
                                                                <w:bCs/>
                                                              </w:rPr>
                                                            </w:pPr>
                                                          </w:p>
                                                        </w:tc>
                                                      </w:tr>
                                                    </w:tbl>
                                                    <w:p w14:paraId="484615D7" w14:textId="77777777" w:rsidR="006E1EDE" w:rsidRPr="006E1EDE" w:rsidRDefault="006E1EDE" w:rsidP="006E1EDE">
                                                      <w:pPr>
                                                        <w:spacing w:after="0" w:line="240" w:lineRule="auto"/>
                                                        <w:rPr>
                                                          <w:b/>
                                                          <w:bCs/>
                                                        </w:rPr>
                                                      </w:pPr>
                                                    </w:p>
                                                  </w:tc>
                                                </w:tr>
                                              </w:tbl>
                                              <w:p w14:paraId="54B187A9" w14:textId="77777777" w:rsidR="006E1EDE" w:rsidRPr="006E1EDE" w:rsidRDefault="006E1EDE" w:rsidP="006E1EDE">
                                                <w:pPr>
                                                  <w:spacing w:after="0" w:line="240" w:lineRule="auto"/>
                                                  <w:rPr>
                                                    <w:b/>
                                                    <w:bCs/>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E1EDE" w:rsidRPr="006E1EDE" w14:paraId="594B802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E1EDE" w:rsidRPr="006E1EDE" w14:paraId="7E8DB0B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E1EDE" w:rsidRPr="006E1EDE" w14:paraId="6C59BFD6" w14:textId="77777777">
                                                              <w:tc>
                                                                <w:tcPr>
                                                                  <w:tcW w:w="360" w:type="dxa"/>
                                                                  <w:vAlign w:val="center"/>
                                                                  <w:hideMark/>
                                                                </w:tcPr>
                                                                <w:p w14:paraId="39AE3CA8" w14:textId="45DF2BDE" w:rsidR="006E1EDE" w:rsidRPr="006E1EDE" w:rsidRDefault="006E1EDE" w:rsidP="006E1EDE">
                                                                  <w:pPr>
                                                                    <w:spacing w:after="0" w:line="240" w:lineRule="auto"/>
                                                                    <w:rPr>
                                                                      <w:b/>
                                                                      <w:bCs/>
                                                                    </w:rPr>
                                                                  </w:pPr>
                                                                  <w:r w:rsidRPr="006E1EDE">
                                                                    <w:rPr>
                                                                      <w:b/>
                                                                      <w:bCs/>
                                                                    </w:rPr>
                                                                    <w:drawing>
                                                                      <wp:inline distT="0" distB="0" distL="0" distR="0" wp14:anchorId="232F2B3B" wp14:editId="7B8203F8">
                                                                        <wp:extent cx="228600" cy="228600"/>
                                                                        <wp:effectExtent l="0" t="0" r="0" b="0"/>
                                                                        <wp:docPr id="575565734" name="Picture 10"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A216788" w14:textId="77777777" w:rsidR="006E1EDE" w:rsidRPr="006E1EDE" w:rsidRDefault="006E1EDE" w:rsidP="006E1EDE">
                                                            <w:pPr>
                                                              <w:spacing w:after="0" w:line="240" w:lineRule="auto"/>
                                                              <w:rPr>
                                                                <w:b/>
                                                                <w:bCs/>
                                                              </w:rPr>
                                                            </w:pPr>
                                                          </w:p>
                                                        </w:tc>
                                                      </w:tr>
                                                    </w:tbl>
                                                    <w:p w14:paraId="1CC1FE75" w14:textId="77777777" w:rsidR="006E1EDE" w:rsidRPr="006E1EDE" w:rsidRDefault="006E1EDE" w:rsidP="006E1EDE">
                                                      <w:pPr>
                                                        <w:spacing w:after="0" w:line="240" w:lineRule="auto"/>
                                                        <w:rPr>
                                                          <w:b/>
                                                          <w:bCs/>
                                                        </w:rPr>
                                                      </w:pPr>
                                                    </w:p>
                                                  </w:tc>
                                                </w:tr>
                                              </w:tbl>
                                              <w:p w14:paraId="40814EF6" w14:textId="77777777" w:rsidR="006E1EDE" w:rsidRPr="006E1EDE" w:rsidRDefault="006E1EDE" w:rsidP="006E1EDE">
                                                <w:pPr>
                                                  <w:spacing w:after="0" w:line="240" w:lineRule="auto"/>
                                                  <w:rPr>
                                                    <w:b/>
                                                    <w:bCs/>
                                                  </w:rPr>
                                                </w:pPr>
                                              </w:p>
                                            </w:tc>
                                          </w:tr>
                                        </w:tbl>
                                        <w:p w14:paraId="28EC58A3" w14:textId="77777777" w:rsidR="006E1EDE" w:rsidRPr="006E1EDE" w:rsidRDefault="006E1EDE" w:rsidP="006E1EDE">
                                          <w:pPr>
                                            <w:spacing w:after="0" w:line="240" w:lineRule="auto"/>
                                            <w:rPr>
                                              <w:b/>
                                              <w:bCs/>
                                            </w:rPr>
                                          </w:pPr>
                                        </w:p>
                                      </w:tc>
                                    </w:tr>
                                  </w:tbl>
                                  <w:p w14:paraId="45BB589F" w14:textId="77777777" w:rsidR="006E1EDE" w:rsidRPr="006E1EDE" w:rsidRDefault="006E1EDE" w:rsidP="006E1EDE">
                                    <w:pPr>
                                      <w:spacing w:after="0" w:line="240" w:lineRule="auto"/>
                                      <w:rPr>
                                        <w:b/>
                                        <w:bCs/>
                                      </w:rPr>
                                    </w:pPr>
                                  </w:p>
                                </w:tc>
                              </w:tr>
                            </w:tbl>
                            <w:p w14:paraId="214615D8" w14:textId="77777777" w:rsidR="006E1EDE" w:rsidRPr="006E1EDE" w:rsidRDefault="006E1EDE" w:rsidP="006E1EDE">
                              <w:pPr>
                                <w:spacing w:after="0" w:line="240" w:lineRule="auto"/>
                                <w:rPr>
                                  <w:b/>
                                  <w:bCs/>
                                </w:rPr>
                              </w:pPr>
                            </w:p>
                          </w:tc>
                        </w:tr>
                      </w:tbl>
                      <w:p w14:paraId="3597A8D3" w14:textId="77777777" w:rsidR="006E1EDE" w:rsidRPr="006E1EDE" w:rsidRDefault="006E1EDE" w:rsidP="006E1EDE">
                        <w:pPr>
                          <w:spacing w:after="0" w:line="240" w:lineRule="auto"/>
                          <w:rPr>
                            <w:b/>
                            <w:bCs/>
                          </w:rPr>
                        </w:pPr>
                      </w:p>
                    </w:tc>
                  </w:tr>
                </w:tbl>
                <w:p w14:paraId="77AAEE03" w14:textId="77777777" w:rsidR="006E1EDE" w:rsidRPr="006E1EDE" w:rsidRDefault="006E1EDE" w:rsidP="006E1EDE">
                  <w:pPr>
                    <w:spacing w:after="0" w:line="240" w:lineRule="auto"/>
                    <w:rPr>
                      <w:b/>
                      <w:bCs/>
                      <w:vanish/>
                    </w:rPr>
                  </w:pPr>
                </w:p>
                <w:tbl>
                  <w:tblPr>
                    <w:tblW w:w="5000" w:type="pct"/>
                    <w:tblCellMar>
                      <w:left w:w="0" w:type="dxa"/>
                      <w:right w:w="0" w:type="dxa"/>
                    </w:tblCellMar>
                    <w:tblLook w:val="04A0" w:firstRow="1" w:lastRow="0" w:firstColumn="1" w:lastColumn="0" w:noHBand="0" w:noVBand="1"/>
                  </w:tblPr>
                  <w:tblGrid>
                    <w:gridCol w:w="9000"/>
                  </w:tblGrid>
                  <w:tr w:rsidR="006E1EDE" w:rsidRPr="006E1EDE" w14:paraId="5F84A00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6D8CB17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EDE" w:rsidRPr="006E1EDE" w14:paraId="4BCA3521" w14:textId="77777777">
                                <w:tc>
                                  <w:tcPr>
                                    <w:tcW w:w="0" w:type="auto"/>
                                    <w:tcMar>
                                      <w:top w:w="0" w:type="dxa"/>
                                      <w:left w:w="270" w:type="dxa"/>
                                      <w:bottom w:w="135" w:type="dxa"/>
                                      <w:right w:w="270" w:type="dxa"/>
                                    </w:tcMar>
                                    <w:hideMark/>
                                  </w:tcPr>
                                  <w:p w14:paraId="7379D535" w14:textId="77777777" w:rsidR="006E1EDE" w:rsidRPr="006E1EDE" w:rsidRDefault="006E1EDE" w:rsidP="006E1EDE">
                                    <w:pPr>
                                      <w:spacing w:after="0" w:line="240" w:lineRule="auto"/>
                                      <w:jc w:val="center"/>
                                    </w:pPr>
                                    <w:r w:rsidRPr="006E1EDE">
                                      <w:t>Community Pharmacy England</w:t>
                                    </w:r>
                                    <w:r w:rsidRPr="006E1EDE">
                                      <w:br/>
                                      <w:t>Address: 14 Hosier Lane, London EC1A 9LQ</w:t>
                                    </w:r>
                                    <w:r w:rsidRPr="006E1EDE">
                                      <w:br/>
                                      <w:t xml:space="preserve">Tel: 0203 1220 810 | Email: </w:t>
                                    </w:r>
                                    <w:hyperlink r:id="rId30" w:history="1">
                                      <w:r w:rsidRPr="006E1EDE">
                                        <w:rPr>
                                          <w:rStyle w:val="Hyperlink"/>
                                        </w:rPr>
                                        <w:t>comms.team@cpe.org.uk</w:t>
                                      </w:r>
                                    </w:hyperlink>
                                  </w:p>
                                  <w:p w14:paraId="23F556A7" w14:textId="77777777" w:rsidR="006E1EDE" w:rsidRPr="006E1EDE" w:rsidRDefault="006E1EDE" w:rsidP="006E1EDE">
                                    <w:pPr>
                                      <w:spacing w:after="0" w:line="240" w:lineRule="auto"/>
                                      <w:jc w:val="center"/>
                                    </w:pPr>
                                    <w:r w:rsidRPr="006E1EDE">
                                      <w:rPr>
                                        <w:i/>
                                        <w:iCs/>
                                      </w:rPr>
                                      <w:t>Copyright © 2026 Community Pharmacy England, All rights reserved.</w:t>
                                    </w:r>
                                  </w:p>
                                  <w:p w14:paraId="1D07B57D" w14:textId="1ED8C6DC" w:rsidR="006E1EDE" w:rsidRPr="006E1EDE" w:rsidRDefault="006E1EDE" w:rsidP="006E1EDE">
                                    <w:pPr>
                                      <w:spacing w:after="0" w:line="240" w:lineRule="auto"/>
                                      <w:jc w:val="center"/>
                                      <w:rPr>
                                        <w:b/>
                                        <w:bCs/>
                                      </w:rPr>
                                    </w:pPr>
                                    <w:r w:rsidRPr="006E1EDE">
                                      <w:t>You are receiving this email because you are subscribed to our newsletters. Community Pharmacy England is the operating name of the Pharmaceutical Services Negotiating Committee (PSNC).</w:t>
                                    </w:r>
                                  </w:p>
                                </w:tc>
                              </w:tr>
                            </w:tbl>
                            <w:p w14:paraId="27652016" w14:textId="77777777" w:rsidR="006E1EDE" w:rsidRPr="006E1EDE" w:rsidRDefault="006E1EDE" w:rsidP="006E1EDE">
                              <w:pPr>
                                <w:spacing w:after="0" w:line="240" w:lineRule="auto"/>
                                <w:rPr>
                                  <w:b/>
                                  <w:bCs/>
                                </w:rPr>
                              </w:pPr>
                            </w:p>
                          </w:tc>
                        </w:tr>
                      </w:tbl>
                      <w:p w14:paraId="4980713A" w14:textId="77777777" w:rsidR="006E1EDE" w:rsidRPr="006E1EDE" w:rsidRDefault="006E1EDE" w:rsidP="006E1EDE">
                        <w:pPr>
                          <w:spacing w:after="0" w:line="240" w:lineRule="auto"/>
                          <w:rPr>
                            <w:b/>
                            <w:bCs/>
                          </w:rPr>
                        </w:pPr>
                      </w:p>
                    </w:tc>
                  </w:tr>
                </w:tbl>
                <w:p w14:paraId="7DFB0959" w14:textId="77777777" w:rsidR="006E1EDE" w:rsidRPr="006E1EDE" w:rsidRDefault="006E1EDE" w:rsidP="006E1EDE">
                  <w:pPr>
                    <w:spacing w:after="0" w:line="240" w:lineRule="auto"/>
                    <w:rPr>
                      <w:b/>
                      <w:bCs/>
                    </w:rPr>
                  </w:pPr>
                </w:p>
              </w:tc>
            </w:tr>
          </w:tbl>
          <w:p w14:paraId="4FAF1120" w14:textId="77777777" w:rsidR="006E1EDE" w:rsidRPr="006E1EDE" w:rsidRDefault="006E1EDE" w:rsidP="006E1EDE">
            <w:pPr>
              <w:spacing w:after="0" w:line="240" w:lineRule="auto"/>
              <w:rPr>
                <w:b/>
                <w:bCs/>
              </w:rPr>
            </w:pPr>
          </w:p>
        </w:tc>
      </w:tr>
    </w:tbl>
    <w:p w14:paraId="5A484145"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A7FDC"/>
    <w:multiLevelType w:val="multilevel"/>
    <w:tmpl w:val="D3003A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20414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6F"/>
    <w:rsid w:val="0010316F"/>
    <w:rsid w:val="00167FA5"/>
    <w:rsid w:val="00413E92"/>
    <w:rsid w:val="006A6164"/>
    <w:rsid w:val="006E1EDE"/>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BC5B"/>
  <w15:chartTrackingRefBased/>
  <w15:docId w15:val="{B49E268E-A244-4965-8D1A-148E4748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16F"/>
    <w:rPr>
      <w:rFonts w:eastAsiaTheme="majorEastAsia" w:cstheme="majorBidi"/>
      <w:color w:val="272727" w:themeColor="text1" w:themeTint="D8"/>
    </w:rPr>
  </w:style>
  <w:style w:type="paragraph" w:styleId="Title">
    <w:name w:val="Title"/>
    <w:basedOn w:val="Normal"/>
    <w:next w:val="Normal"/>
    <w:link w:val="TitleChar"/>
    <w:uiPriority w:val="10"/>
    <w:qFormat/>
    <w:rsid w:val="00103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16F"/>
    <w:pPr>
      <w:spacing w:before="160"/>
      <w:jc w:val="center"/>
    </w:pPr>
    <w:rPr>
      <w:i/>
      <w:iCs/>
      <w:color w:val="404040" w:themeColor="text1" w:themeTint="BF"/>
    </w:rPr>
  </w:style>
  <w:style w:type="character" w:customStyle="1" w:styleId="QuoteChar">
    <w:name w:val="Quote Char"/>
    <w:basedOn w:val="DefaultParagraphFont"/>
    <w:link w:val="Quote"/>
    <w:uiPriority w:val="29"/>
    <w:rsid w:val="0010316F"/>
    <w:rPr>
      <w:i/>
      <w:iCs/>
      <w:color w:val="404040" w:themeColor="text1" w:themeTint="BF"/>
    </w:rPr>
  </w:style>
  <w:style w:type="paragraph" w:styleId="ListParagraph">
    <w:name w:val="List Paragraph"/>
    <w:basedOn w:val="Normal"/>
    <w:uiPriority w:val="34"/>
    <w:qFormat/>
    <w:rsid w:val="0010316F"/>
    <w:pPr>
      <w:ind w:left="720"/>
      <w:contextualSpacing/>
    </w:pPr>
  </w:style>
  <w:style w:type="character" w:styleId="IntenseEmphasis">
    <w:name w:val="Intense Emphasis"/>
    <w:basedOn w:val="DefaultParagraphFont"/>
    <w:uiPriority w:val="21"/>
    <w:qFormat/>
    <w:rsid w:val="0010316F"/>
    <w:rPr>
      <w:i/>
      <w:iCs/>
      <w:color w:val="0F4761" w:themeColor="accent1" w:themeShade="BF"/>
    </w:rPr>
  </w:style>
  <w:style w:type="paragraph" w:styleId="IntenseQuote">
    <w:name w:val="Intense Quote"/>
    <w:basedOn w:val="Normal"/>
    <w:next w:val="Normal"/>
    <w:link w:val="IntenseQuoteChar"/>
    <w:uiPriority w:val="30"/>
    <w:qFormat/>
    <w:rsid w:val="00103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16F"/>
    <w:rPr>
      <w:i/>
      <w:iCs/>
      <w:color w:val="0F4761" w:themeColor="accent1" w:themeShade="BF"/>
    </w:rPr>
  </w:style>
  <w:style w:type="character" w:styleId="IntenseReference">
    <w:name w:val="Intense Reference"/>
    <w:basedOn w:val="DefaultParagraphFont"/>
    <w:uiPriority w:val="32"/>
    <w:qFormat/>
    <w:rsid w:val="0010316F"/>
    <w:rPr>
      <w:b/>
      <w:bCs/>
      <w:smallCaps/>
      <w:color w:val="0F4761" w:themeColor="accent1" w:themeShade="BF"/>
      <w:spacing w:val="5"/>
    </w:rPr>
  </w:style>
  <w:style w:type="character" w:styleId="Hyperlink">
    <w:name w:val="Hyperlink"/>
    <w:basedOn w:val="DefaultParagraphFont"/>
    <w:uiPriority w:val="99"/>
    <w:unhideWhenUsed/>
    <w:rsid w:val="0010316F"/>
    <w:rPr>
      <w:color w:val="467886" w:themeColor="hyperlink"/>
      <w:u w:val="single"/>
    </w:rPr>
  </w:style>
  <w:style w:type="character" w:styleId="UnresolvedMention">
    <w:name w:val="Unresolved Mention"/>
    <w:basedOn w:val="DefaultParagraphFont"/>
    <w:uiPriority w:val="99"/>
    <w:semiHidden/>
    <w:unhideWhenUsed/>
    <w:rsid w:val="00103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ist-manage.com/OoZpx6uxj0O?e=d19e9fd41c&amp;c2id=223ad06c23f6b1a8449e6bf8aa0f3433" TargetMode="External"/><Relationship Id="rId13" Type="http://schemas.openxmlformats.org/officeDocument/2006/relationships/image" Target="media/image4.jpeg"/><Relationship Id="rId18" Type="http://schemas.openxmlformats.org/officeDocument/2006/relationships/hyperlink" Target="https://us.list-manage.com/CS_6usiCErA?e=d19e9fd41c&amp;c2id=223ad06c23f6b1a8449e6bf8aa0f3433" TargetMode="External"/><Relationship Id="rId26" Type="http://schemas.openxmlformats.org/officeDocument/2006/relationships/hyperlink" Target="https://us.list-manage.com/AtBlzWmx_gW?e=d19e9fd41c&amp;c2id=223ad06c23f6b1a8449e6bf8aa0f3433"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us.list-manage.com/GhAjZmuXpR6?e=d19e9fd41c&amp;c2id=223ad06c23f6b1a8449e6bf8aa0f3433" TargetMode="External"/><Relationship Id="rId17" Type="http://schemas.openxmlformats.org/officeDocument/2006/relationships/hyperlink" Target="https://us.list-manage.com/O_b3kWAP0os?e=d19e9fd41c&amp;c2id=223ad06c23f6b1a8449e6bf8aa0f3433"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us.list-manage.com/K_ai2gxgfwK?e=d19e9fd41c&amp;c2id=223ad06c23f6b1a8449e6bf8aa0f3433" TargetMode="External"/><Relationship Id="rId20" Type="http://schemas.openxmlformats.org/officeDocument/2006/relationships/hyperlink" Target="https://us.list-manage.com/hfgTta2UfNZ?e=d19e9fd41c&amp;c2id=223ad06c23f6b1a8449e6bf8aa0f3433"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s.list-manage.com/11sZdeDavyx?e=d19e9fd41c&amp;c2id=223ad06c23f6b1a8449e6bf8aa0f3433" TargetMode="External"/><Relationship Id="rId24" Type="http://schemas.openxmlformats.org/officeDocument/2006/relationships/hyperlink" Target="https://us.list-manage.com/15vtDAspjup?e=d19e9fd41c&amp;c2id=223ad06c23f6b1a8449e6bf8aa0f3433" TargetMode="External"/><Relationship Id="rId32" Type="http://schemas.openxmlformats.org/officeDocument/2006/relationships/theme" Target="theme/theme1.xml"/><Relationship Id="rId5" Type="http://schemas.openxmlformats.org/officeDocument/2006/relationships/hyperlink" Target="https://us.list-manage.com/Q9TEN5HdKMk?e=d19e9fd41c&amp;c2id=223ad06c23f6b1a8449e6bf8aa0f3433" TargetMode="External"/><Relationship Id="rId15" Type="http://schemas.openxmlformats.org/officeDocument/2006/relationships/hyperlink" Target="https://us.list-manage.com/x2M9vJj5Ad5?e=d19e9fd41c&amp;c2id=223ad06c23f6b1a8449e6bf8aa0f3433" TargetMode="External"/><Relationship Id="rId23" Type="http://schemas.openxmlformats.org/officeDocument/2006/relationships/image" Target="media/image6.png"/><Relationship Id="rId28" Type="http://schemas.openxmlformats.org/officeDocument/2006/relationships/hyperlink" Target="https://us.list-manage.com/D0sGoz02QGV?e=d19e9fd41c&amp;c2id=223ad06c23f6b1a8449e6bf8aa0f3433" TargetMode="External"/><Relationship Id="rId10" Type="http://schemas.openxmlformats.org/officeDocument/2006/relationships/hyperlink" Target="https://us.list-manage.com/MDNowk5f5ff?e=d19e9fd41c&amp;c2id=223ad06c23f6b1a8449e6bf8aa0f3433" TargetMode="External"/><Relationship Id="rId19" Type="http://schemas.openxmlformats.org/officeDocument/2006/relationships/hyperlink" Target="https://us.list-manage.com/TIf3QFrzAAd?e=d19e9fd41c&amp;c2id=223ad06c23f6b1a8449e6bf8aa0f343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us.list-manage.com/Xwm9cK5kRNf?e=d19e9fd41c&amp;c2id=223ad06c23f6b1a8449e6bf8aa0f3433" TargetMode="External"/><Relationship Id="rId22" Type="http://schemas.openxmlformats.org/officeDocument/2006/relationships/hyperlink" Target="https://us.list-manage.com/oFqpF0QMEzb?e=d19e9fd41c&amp;c2id=223ad06c23f6b1a8449e6bf8aa0f3433" TargetMode="External"/><Relationship Id="rId27" Type="http://schemas.openxmlformats.org/officeDocument/2006/relationships/image" Target="media/image8.png"/><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569</Words>
  <Characters>2923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2026-06-30T09:17:00Z</dcterms:created>
  <dcterms:modified xsi:type="dcterms:W3CDTF">2026-06-30T10:42:00Z</dcterms:modified>
</cp:coreProperties>
</file>