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1C1E3B">
                          <w:rPr>
                            <w:noProof/>
                          </w:rPr>
                          <w:fldChar w:fldCharType="begin"/>
                        </w:r>
                        <w:r w:rsidR="001C1E3B">
                          <w:rPr>
                            <w:noProof/>
                          </w:rPr>
                          <w:instrText xml:space="preserve"> INCLUDEPICTURE  "/var/folders/zq/_hgbfm5j5m929nsq7yq0snt00000gn/T/com.microsoft.Word/WebArchiveCopyPasteTempFiles/001d399a-96a4-4e1f-b905-a21d530b5d29.jpg" \* MERGEFORMATINET </w:instrText>
                        </w:r>
                        <w:r w:rsidR="001C1E3B">
                          <w:rPr>
                            <w:noProof/>
                          </w:rPr>
                          <w:fldChar w:fldCharType="separate"/>
                        </w:r>
                        <w:r w:rsidR="006737BC">
                          <w:rPr>
                            <w:noProof/>
                          </w:rPr>
                          <w:fldChar w:fldCharType="begin"/>
                        </w:r>
                        <w:r w:rsidR="006737BC">
                          <w:rPr>
                            <w:noProof/>
                          </w:rPr>
                          <w:instrText xml:space="preserve"> </w:instrText>
                        </w:r>
                        <w:r w:rsidR="006737BC">
                          <w:rPr>
                            <w:noProof/>
                          </w:rPr>
                          <w:instrText>INCLUDEPICTURE  "/var/folders/zq/_hgbfm5j5m929n</w:instrText>
                        </w:r>
                        <w:r w:rsidR="006737BC">
                          <w:rPr>
                            <w:noProof/>
                          </w:rPr>
                          <w:instrText>sq7yq0snt00000gn/T/com.microsoft.Word/WebArchiveCopyPasteTempFiles/001d399a-96a4-4e1f-b905-a21d530b5d29.jpg" \* MERGEFORMATINET</w:instrText>
                        </w:r>
                        <w:r w:rsidR="006737BC">
                          <w:rPr>
                            <w:noProof/>
                          </w:rPr>
                          <w:instrText xml:space="preserve"> </w:instrText>
                        </w:r>
                        <w:r w:rsidR="006737BC">
                          <w:rPr>
                            <w:noProof/>
                          </w:rPr>
                          <w:fldChar w:fldCharType="separate"/>
                        </w:r>
                        <w:r w:rsidR="006737BC">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6737BC">
                          <w:rPr>
                            <w:noProof/>
                          </w:rPr>
                          <w:fldChar w:fldCharType="end"/>
                        </w:r>
                        <w:r w:rsidR="001C1E3B">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36BDCC18" w:rsidR="002F42A7" w:rsidRPr="00DE6A3B" w:rsidRDefault="003631F4"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Tues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D91544">
                          <w:rPr>
                            <w:rFonts w:ascii="Tahoma" w:hAnsi="Tahoma" w:cs="Tahoma"/>
                            <w:color w:val="93378A"/>
                            <w:sz w:val="30"/>
                            <w:szCs w:val="30"/>
                          </w:rPr>
                          <w:t>1</w:t>
                        </w:r>
                        <w:r>
                          <w:rPr>
                            <w:rFonts w:ascii="Tahoma" w:hAnsi="Tahoma" w:cs="Tahoma"/>
                            <w:color w:val="93378A"/>
                            <w:sz w:val="30"/>
                            <w:szCs w:val="30"/>
                          </w:rPr>
                          <w:t>6</w:t>
                        </w:r>
                        <w:r w:rsidR="007E0F34" w:rsidRPr="007E0F34">
                          <w:rPr>
                            <w:rFonts w:ascii="Tahoma" w:hAnsi="Tahoma" w:cs="Tahoma"/>
                            <w:color w:val="93378A"/>
                            <w:sz w:val="30"/>
                            <w:szCs w:val="30"/>
                            <w:vertAlign w:val="superscript"/>
                          </w:rPr>
                          <w:t>th</w:t>
                        </w:r>
                        <w:r w:rsidR="007E0F34">
                          <w:rPr>
                            <w:rFonts w:ascii="Tahoma" w:hAnsi="Tahoma" w:cs="Tahoma"/>
                            <w:color w:val="93378A"/>
                            <w:sz w:val="30"/>
                            <w:szCs w:val="30"/>
                          </w:rPr>
                          <w:t xml:space="preserve"> </w:t>
                        </w:r>
                        <w:r w:rsidR="00D859A9">
                          <w:rPr>
                            <w:rFonts w:ascii="Tahoma" w:hAnsi="Tahoma" w:cs="Tahoma"/>
                            <w:color w:val="93378A"/>
                            <w:sz w:val="30"/>
                            <w:szCs w:val="30"/>
                          </w:rPr>
                          <w:t>March</w:t>
                        </w:r>
                        <w:r w:rsidR="002F42A7" w:rsidRPr="00DE6A3B">
                          <w:rPr>
                            <w:rFonts w:ascii="Tahoma" w:hAnsi="Tahoma" w:cs="Tahoma"/>
                            <w:color w:val="93378A"/>
                            <w:sz w:val="30"/>
                            <w:szCs w:val="30"/>
                          </w:rPr>
                          <w:t xml:space="preserve"> 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1C1E3B">
                    <w:rPr>
                      <w:rFonts w:ascii="Helvetica" w:hAnsi="Helvetica"/>
                      <w:noProof/>
                      <w:color w:val="000000"/>
                      <w:sz w:val="18"/>
                      <w:szCs w:val="18"/>
                    </w:rPr>
                    <w:fldChar w:fldCharType="begin"/>
                  </w:r>
                  <w:r w:rsidR="001C1E3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C1E3B">
                    <w:rPr>
                      <w:rFonts w:ascii="Helvetica" w:hAnsi="Helvetica"/>
                      <w:noProof/>
                      <w:color w:val="000000"/>
                      <w:sz w:val="18"/>
                      <w:szCs w:val="18"/>
                    </w:rPr>
                    <w:fldChar w:fldCharType="separate"/>
                  </w:r>
                  <w:r w:rsidR="006737BC">
                    <w:rPr>
                      <w:rFonts w:ascii="Helvetica" w:hAnsi="Helvetica"/>
                      <w:noProof/>
                      <w:color w:val="000000"/>
                      <w:sz w:val="18"/>
                      <w:szCs w:val="18"/>
                    </w:rPr>
                    <w:fldChar w:fldCharType="begin"/>
                  </w:r>
                  <w:r w:rsidR="006737BC">
                    <w:rPr>
                      <w:rFonts w:ascii="Helvetica" w:hAnsi="Helvetica"/>
                      <w:noProof/>
                      <w:color w:val="000000"/>
                      <w:sz w:val="18"/>
                      <w:szCs w:val="18"/>
                    </w:rPr>
                    <w:instrText xml:space="preserve"> </w:instrText>
                  </w:r>
                  <w:r w:rsidR="006737BC">
                    <w:rPr>
                      <w:rFonts w:ascii="Helvetica" w:hAnsi="Helvetica"/>
                      <w:noProof/>
                      <w:color w:val="000000"/>
                      <w:sz w:val="18"/>
                      <w:szCs w:val="18"/>
                    </w:rPr>
                    <w:instrText>INCLUDEPICTURE  "/var/folders/zq/_hgbfm5j5m929nsq7yq0snt00000gn/T/com.microsoft.Word/WebArchiveCopyPasteTempFiles/Newsletter-st</w:instrText>
                  </w:r>
                  <w:r w:rsidR="006737BC">
                    <w:rPr>
                      <w:rFonts w:ascii="Helvetica" w:hAnsi="Helvetica"/>
                      <w:noProof/>
                      <w:color w:val="000000"/>
                      <w:sz w:val="18"/>
                      <w:szCs w:val="18"/>
                    </w:rPr>
                    <w:instrText>yle-bar.png" \* MERGEFORMATINET</w:instrText>
                  </w:r>
                  <w:r w:rsidR="006737BC">
                    <w:rPr>
                      <w:rFonts w:ascii="Helvetica" w:hAnsi="Helvetica"/>
                      <w:noProof/>
                      <w:color w:val="000000"/>
                      <w:sz w:val="18"/>
                      <w:szCs w:val="18"/>
                    </w:rPr>
                    <w:instrText xml:space="preserve"> </w:instrText>
                  </w:r>
                  <w:r w:rsidR="006737BC">
                    <w:rPr>
                      <w:rFonts w:ascii="Helvetica" w:hAnsi="Helvetica"/>
                      <w:noProof/>
                      <w:color w:val="000000"/>
                      <w:sz w:val="18"/>
                      <w:szCs w:val="18"/>
                    </w:rPr>
                    <w:fldChar w:fldCharType="separate"/>
                  </w:r>
                  <w:r w:rsidR="006737BC">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6737BC">
                    <w:rPr>
                      <w:rFonts w:ascii="Helvetica" w:hAnsi="Helvetica"/>
                      <w:noProof/>
                      <w:color w:val="000000"/>
                      <w:sz w:val="18"/>
                      <w:szCs w:val="18"/>
                    </w:rPr>
                    <w:fldChar w:fldCharType="end"/>
                  </w:r>
                  <w:r w:rsidR="001C1E3B">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6737BC" w:rsidP="002907F7">
                        <w:pPr>
                          <w:rPr>
                            <w:rFonts w:ascii="Times New Roman" w:hAnsi="Times New Roman" w:cs="Times New Roman"/>
                          </w:rPr>
                        </w:pPr>
                        <w:r>
                          <w:rPr>
                            <w:noProof/>
                          </w:rPr>
                          <w:pict w14:anchorId="2BE0C096">
                            <v:rect id="_x0000_i1025" alt="" style="width:348.65pt;height:.05pt;mso-width-percent:0;mso-height-percent:0;mso-width-percent:0;mso-height-percent:0" o:hrpct="745"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3902B079" w14:textId="77777777" w:rsidR="003631F4" w:rsidRDefault="003631F4" w:rsidP="003631F4">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Ordering lateral flow devices for staff testing; AMS virtual event; end of Smartcard access to MYS portal; pharmacy inclusivity plan.</w:t>
                        </w:r>
                      </w:p>
                      <w:p w14:paraId="1E6A1AE5" w14:textId="53B087AD" w:rsidR="003631F4" w:rsidRPr="003631F4" w:rsidRDefault="003631F4" w:rsidP="003631F4">
                        <w:pPr>
                          <w:pStyle w:val="Heading3"/>
                          <w:spacing w:before="0" w:after="75"/>
                          <w:rPr>
                            <w:rFonts w:ascii="Tahoma" w:hAnsi="Tahoma" w:cs="Tahoma"/>
                            <w:b/>
                            <w:bCs/>
                            <w:color w:val="4E3487"/>
                            <w:sz w:val="27"/>
                            <w:szCs w:val="27"/>
                          </w:rPr>
                        </w:pPr>
                        <w:r>
                          <w:rPr>
                            <w:rFonts w:ascii="Tahoma" w:hAnsi="Tahoma" w:cs="Tahoma"/>
                            <w:color w:val="4E3487"/>
                          </w:rPr>
                          <w:br/>
                        </w:r>
                        <w:r w:rsidRPr="003631F4">
                          <w:rPr>
                            <w:rFonts w:ascii="Tahoma" w:hAnsi="Tahoma" w:cs="Tahoma"/>
                            <w:b/>
                            <w:bCs/>
                            <w:color w:val="4E3487"/>
                            <w:sz w:val="28"/>
                            <w:szCs w:val="28"/>
                          </w:rPr>
                          <w:t>Reminder: ordering more lateral flow devices for staff testing</w:t>
                        </w:r>
                        <w:r>
                          <w:rPr>
                            <w:rFonts w:ascii="Tahoma" w:hAnsi="Tahoma" w:cs="Tahoma"/>
                            <w:color w:val="303030"/>
                            <w:sz w:val="21"/>
                            <w:szCs w:val="21"/>
                          </w:rPr>
                          <w:br/>
                        </w:r>
                        <w:r>
                          <w:rPr>
                            <w:rFonts w:ascii="Tahoma" w:hAnsi="Tahoma" w:cs="Tahoma"/>
                            <w:color w:val="303030"/>
                            <w:sz w:val="21"/>
                            <w:szCs w:val="21"/>
                            <w:shd w:val="clear" w:color="auto" w:fill="FFFFFF"/>
                          </w:rPr>
                          <w:t>Last week NHS England and NHS Improvement (NHSE&amp;I) announced that all primary care contractors, including pharmacy contractors, would be invited to place their second round of orders for lateral flow devices (LFDs). </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NHSE&amp;I has advised contractors to place their orders on the PCSE portal by Sunday 21st March to receive the delivery as soon as possible in the following weeks.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Learn more about how to order lateral flow devices</w:t>
                          </w:r>
                        </w:hyperlink>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Further information is available in the FAQs section below.</w:t>
                        </w:r>
                      </w:p>
                      <w:p w14:paraId="67968760" w14:textId="77777777" w:rsidR="003631F4" w:rsidRPr="003631F4" w:rsidRDefault="003631F4" w:rsidP="003631F4">
                        <w:pPr>
                          <w:pStyle w:val="Heading3"/>
                          <w:spacing w:before="0" w:after="75" w:line="297" w:lineRule="atLeast"/>
                          <w:rPr>
                            <w:rFonts w:ascii="Tahoma" w:hAnsi="Tahoma" w:cs="Tahoma"/>
                            <w:b/>
                            <w:bCs/>
                            <w:color w:val="4E3487"/>
                            <w:sz w:val="28"/>
                            <w:szCs w:val="28"/>
                          </w:rPr>
                        </w:pPr>
                        <w:r>
                          <w:rPr>
                            <w:rFonts w:ascii="Tahoma" w:hAnsi="Tahoma" w:cs="Tahoma"/>
                            <w:color w:val="4E3487"/>
                          </w:rPr>
                          <w:br/>
                        </w:r>
                        <w:r w:rsidRPr="003631F4">
                          <w:rPr>
                            <w:rFonts w:ascii="Tahoma" w:hAnsi="Tahoma" w:cs="Tahoma"/>
                            <w:b/>
                            <w:bCs/>
                            <w:color w:val="4E3487"/>
                            <w:sz w:val="28"/>
                            <w:szCs w:val="28"/>
                          </w:rPr>
                          <w:t>Book now for AMS virtual event</w:t>
                        </w:r>
                      </w:p>
                      <w:p w14:paraId="14D452F5" w14:textId="3651CDF1" w:rsidR="003631F4" w:rsidRDefault="003631F4" w:rsidP="003631F4">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The Public Health England (PHE) English Surveillance Programme for Antimicrobial Utilisation and Resistance (ESPAUR) team will be hosting a virtual event on antimicrobial stewardship (AMS) on Tuesday 30th March 2021 at 7pm.</w:t>
                        </w:r>
                      </w:p>
                      <w:p w14:paraId="307F35C1" w14:textId="77777777" w:rsidR="003631F4" w:rsidRDefault="003631F4" w:rsidP="003631F4">
                        <w:pPr>
                          <w:pStyle w:val="NormalWeb"/>
                          <w:jc w:val="both"/>
                          <w:rPr>
                            <w:rFonts w:ascii="Tahoma" w:hAnsi="Tahoma" w:cs="Tahoma"/>
                            <w:color w:val="303030"/>
                            <w:sz w:val="21"/>
                            <w:szCs w:val="21"/>
                          </w:rPr>
                        </w:pPr>
                        <w:r>
                          <w:rPr>
                            <w:rFonts w:ascii="Tahoma" w:hAnsi="Tahoma" w:cs="Tahoma"/>
                            <w:color w:val="303030"/>
                            <w:sz w:val="21"/>
                            <w:szCs w:val="21"/>
                          </w:rPr>
                          <w:t>The 90-minute event (7-8.30pm), which will be held on Microsoft Teams, will focus on shared learning from community pharmacists who have been using the TARGET antibiotic checklist and other AMS tools in community pharmacy.</w:t>
                        </w:r>
                      </w:p>
                      <w:p w14:paraId="1B3E0229" w14:textId="77777777" w:rsidR="003631F4" w:rsidRDefault="003631F4" w:rsidP="003631F4">
                        <w:pPr>
                          <w:rPr>
                            <w:rFonts w:ascii="Times New Roman" w:hAnsi="Times New Roman" w:cs="Times New Roman"/>
                          </w:rPr>
                        </w:pPr>
                        <w:hyperlink r:id="rId10" w:tgtFrame="_blank" w:history="1">
                          <w:r>
                            <w:rPr>
                              <w:rStyle w:val="Hyperlink"/>
                              <w:rFonts w:ascii="Tahoma" w:hAnsi="Tahoma" w:cs="Tahoma"/>
                              <w:b/>
                              <w:bCs/>
                              <w:color w:val="4E3487"/>
                              <w:sz w:val="21"/>
                              <w:szCs w:val="21"/>
                            </w:rPr>
                            <w:t>Learn more about this event</w:t>
                          </w:r>
                        </w:hyperlink>
                        <w:r>
                          <w:rPr>
                            <w:rFonts w:ascii="Tahoma" w:hAnsi="Tahoma" w:cs="Tahoma"/>
                            <w:color w:val="303030"/>
                            <w:sz w:val="21"/>
                            <w:szCs w:val="21"/>
                          </w:rPr>
                          <w:br/>
                        </w:r>
                        <w:r>
                          <w:rPr>
                            <w:rFonts w:ascii="Tahoma" w:hAnsi="Tahoma" w:cs="Tahoma"/>
                            <w:color w:val="303030"/>
                            <w:sz w:val="21"/>
                            <w:szCs w:val="21"/>
                            <w:shd w:val="clear" w:color="auto" w:fill="FFFFFF"/>
                          </w:rPr>
                          <w:t> </w:t>
                        </w:r>
                      </w:p>
                      <w:p w14:paraId="34E59897" w14:textId="77777777" w:rsidR="003631F4" w:rsidRPr="003631F4" w:rsidRDefault="003631F4" w:rsidP="003631F4">
                        <w:pPr>
                          <w:pStyle w:val="Heading3"/>
                          <w:spacing w:before="0" w:after="75" w:line="297" w:lineRule="atLeast"/>
                          <w:rPr>
                            <w:rFonts w:ascii="Tahoma" w:hAnsi="Tahoma" w:cs="Tahoma"/>
                            <w:b/>
                            <w:bCs/>
                            <w:color w:val="4E3487"/>
                            <w:sz w:val="28"/>
                            <w:szCs w:val="28"/>
                          </w:rPr>
                        </w:pPr>
                        <w:r w:rsidRPr="003631F4">
                          <w:rPr>
                            <w:rFonts w:ascii="Tahoma" w:hAnsi="Tahoma" w:cs="Tahoma"/>
                            <w:b/>
                            <w:bCs/>
                            <w:color w:val="4E3487"/>
                            <w:sz w:val="28"/>
                            <w:szCs w:val="28"/>
                          </w:rPr>
                          <w:t>Reminder: Smartcard access to MYS portal coming to an end</w:t>
                        </w:r>
                      </w:p>
                      <w:p w14:paraId="671BAD73" w14:textId="77777777" w:rsidR="003631F4" w:rsidRDefault="003631F4" w:rsidP="003631F4">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PSNC wants to remind contractors that from 18 April 2021 you will not be able to access the </w:t>
                        </w:r>
                        <w:hyperlink r:id="rId11" w:tgtFrame="_blank" w:history="1">
                          <w:r>
                            <w:rPr>
                              <w:rStyle w:val="Hyperlink"/>
                              <w:rFonts w:ascii="Tahoma" w:hAnsi="Tahoma" w:cs="Tahoma"/>
                              <w:b/>
                              <w:bCs/>
                              <w:color w:val="4E3487"/>
                              <w:sz w:val="21"/>
                              <w:szCs w:val="21"/>
                            </w:rPr>
                            <w:t>Manage Your Service</w:t>
                          </w:r>
                        </w:hyperlink>
                        <w:r>
                          <w:rPr>
                            <w:rFonts w:ascii="Tahoma" w:hAnsi="Tahoma" w:cs="Tahoma"/>
                            <w:color w:val="303030"/>
                            <w:sz w:val="21"/>
                            <w:szCs w:val="21"/>
                            <w:shd w:val="clear" w:color="auto" w:fill="FFFFFF"/>
                          </w:rPr>
                          <w:t> (MYS) portal using an NHS Smartcard and that Smartcard users must register to access MYS using their NHSmail login credentials before </w:t>
                        </w:r>
                        <w:r>
                          <w:rPr>
                            <w:rStyle w:val="Strong"/>
                            <w:rFonts w:ascii="Tahoma" w:hAnsi="Tahoma" w:cs="Tahoma"/>
                            <w:color w:val="303030"/>
                            <w:sz w:val="21"/>
                            <w:szCs w:val="21"/>
                          </w:rPr>
                          <w:t>11.59pm on Sunday 18 April 2021</w:t>
                        </w:r>
                        <w:r>
                          <w:rPr>
                            <w:rFonts w:ascii="Tahoma" w:hAnsi="Tahoma" w:cs="Tahoma"/>
                            <w:color w:val="303030"/>
                            <w:sz w:val="21"/>
                            <w:szCs w:val="21"/>
                            <w:shd w:val="clear" w:color="auto" w:fill="FFFFFF"/>
                          </w:rPr>
                          <w:t>.</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Read more about the end of Smartcard access to MYS</w:t>
                          </w:r>
                        </w:hyperlink>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To find out about setting up an NHSmail account, visit PSNC’s </w:t>
                        </w:r>
                        <w:hyperlink r:id="rId13" w:history="1">
                          <w:r>
                            <w:rPr>
                              <w:rStyle w:val="Hyperlink"/>
                              <w:rFonts w:ascii="Tahoma" w:hAnsi="Tahoma" w:cs="Tahoma"/>
                              <w:b/>
                              <w:bCs/>
                              <w:color w:val="4E3487"/>
                              <w:sz w:val="21"/>
                              <w:szCs w:val="21"/>
                            </w:rPr>
                            <w:t>NHSmail</w:t>
                          </w:r>
                        </w:hyperlink>
                        <w:r>
                          <w:rPr>
                            <w:rFonts w:ascii="Tahoma" w:hAnsi="Tahoma" w:cs="Tahoma"/>
                            <w:color w:val="303030"/>
                            <w:sz w:val="21"/>
                            <w:szCs w:val="21"/>
                            <w:shd w:val="clear" w:color="auto" w:fill="FFFFFF"/>
                          </w:rPr>
                          <w:t> webpage.</w:t>
                        </w:r>
                        <w:r>
                          <w:rPr>
                            <w:rFonts w:ascii="Tahoma" w:hAnsi="Tahoma" w:cs="Tahoma"/>
                            <w:color w:val="303030"/>
                            <w:sz w:val="21"/>
                            <w:szCs w:val="21"/>
                          </w:rPr>
                          <w:br/>
                        </w:r>
                        <w:r>
                          <w:rPr>
                            <w:rFonts w:ascii="Tahoma" w:hAnsi="Tahoma" w:cs="Tahoma"/>
                            <w:color w:val="303030"/>
                            <w:sz w:val="21"/>
                            <w:szCs w:val="21"/>
                            <w:shd w:val="clear" w:color="auto" w:fill="FFFFFF"/>
                          </w:rPr>
                          <w:t> </w:t>
                        </w:r>
                      </w:p>
                      <w:p w14:paraId="2BD9F164" w14:textId="77777777" w:rsidR="003631F4" w:rsidRPr="003631F4" w:rsidRDefault="003631F4" w:rsidP="003631F4">
                        <w:pPr>
                          <w:pStyle w:val="Heading3"/>
                          <w:spacing w:before="0" w:after="75" w:line="297" w:lineRule="atLeast"/>
                          <w:rPr>
                            <w:rFonts w:ascii="Tahoma" w:hAnsi="Tahoma" w:cs="Tahoma"/>
                            <w:b/>
                            <w:bCs/>
                            <w:color w:val="4E3487"/>
                            <w:sz w:val="28"/>
                            <w:szCs w:val="28"/>
                          </w:rPr>
                        </w:pPr>
                        <w:r w:rsidRPr="003631F4">
                          <w:rPr>
                            <w:rFonts w:ascii="Tahoma" w:hAnsi="Tahoma" w:cs="Tahoma"/>
                            <w:b/>
                            <w:bCs/>
                            <w:color w:val="4E3487"/>
                            <w:sz w:val="28"/>
                            <w:szCs w:val="28"/>
                          </w:rPr>
                          <w:lastRenderedPageBreak/>
                          <w:t>Reminder: pharmacy inclusivity plan</w:t>
                        </w:r>
                      </w:p>
                      <w:p w14:paraId="630E5049" w14:textId="77777777" w:rsidR="003631F4" w:rsidRDefault="003631F4" w:rsidP="003631F4">
                        <w:pPr>
                          <w:pStyle w:val="NormalWeb"/>
                          <w:jc w:val="both"/>
                          <w:rPr>
                            <w:rFonts w:ascii="Tahoma" w:hAnsi="Tahoma" w:cs="Tahoma"/>
                            <w:color w:val="303030"/>
                            <w:sz w:val="21"/>
                            <w:szCs w:val="21"/>
                          </w:rPr>
                        </w:pPr>
                        <w:r>
                          <w:rPr>
                            <w:rFonts w:ascii="Tahoma" w:hAnsi="Tahoma" w:cs="Tahoma"/>
                            <w:color w:val="303030"/>
                            <w:sz w:val="21"/>
                            <w:szCs w:val="21"/>
                          </w:rPr>
                          <w:t>PSNC wants to remind contractors that last week NHSE&amp;I, the Royal Pharmaceutical Society (RPS), and the Association of Pharmacy Technicians UK (APTUK) published a national plan outlining how the pharmacy sector can work together to embed inclusive practice into patient care. </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Read the Joint Plan for Inclusive Pharmacy Practice in England</w:t>
                          </w:r>
                        </w:hyperlink>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8586"/>
                        </w:tblGrid>
                        <w:tr w:rsidR="003631F4" w14:paraId="021BEC31" w14:textId="77777777" w:rsidTr="003631F4">
                          <w:trPr>
                            <w:tblCellSpacing w:w="15" w:type="dxa"/>
                          </w:trPr>
                          <w:tc>
                            <w:tcPr>
                              <w:tcW w:w="0" w:type="auto"/>
                              <w:shd w:val="clear" w:color="auto" w:fill="4E3487"/>
                              <w:vAlign w:val="center"/>
                              <w:hideMark/>
                            </w:tcPr>
                            <w:p w14:paraId="372ADAE2" w14:textId="77777777" w:rsidR="003631F4" w:rsidRDefault="003631F4" w:rsidP="003631F4">
                              <w:pPr>
                                <w:pStyle w:val="Heading3"/>
                                <w:spacing w:before="0" w:after="75" w:line="297" w:lineRule="atLeast"/>
                                <w:jc w:val="center"/>
                                <w:rPr>
                                  <w:rFonts w:ascii="Tahoma" w:hAnsi="Tahoma" w:cs="Tahoma"/>
                                  <w:color w:val="FFFFFF"/>
                                  <w:sz w:val="27"/>
                                  <w:szCs w:val="27"/>
                                </w:rPr>
                              </w:pPr>
                              <w:r>
                                <w:rPr>
                                  <w:rFonts w:ascii="Tahoma" w:hAnsi="Tahoma" w:cs="Tahoma"/>
                                  <w:color w:val="FFFFFF"/>
                                </w:rPr>
                                <w:t>Have you seen our latest FAQs?</w:t>
                              </w:r>
                            </w:p>
                          </w:tc>
                        </w:tr>
                      </w:tbl>
                      <w:p w14:paraId="0440D059" w14:textId="77777777" w:rsidR="003631F4" w:rsidRDefault="003631F4" w:rsidP="003631F4">
                        <w:pPr>
                          <w:pStyle w:val="NormalWeb"/>
                          <w:jc w:val="both"/>
                          <w:rPr>
                            <w:rFonts w:ascii="Tahoma" w:hAnsi="Tahoma" w:cs="Tahoma"/>
                            <w:color w:val="303030"/>
                            <w:sz w:val="21"/>
                            <w:szCs w:val="21"/>
                          </w:rPr>
                        </w:pPr>
                        <w:r>
                          <w:rPr>
                            <w:rFonts w:ascii="Tahoma" w:hAnsi="Tahoma" w:cs="Tahoma"/>
                            <w:color w:val="303030"/>
                            <w:sz w:val="21"/>
                            <w:szCs w:val="21"/>
                          </w:rPr>
                          <w:t>PSNC's website has a large number of answers to queries posed by pharmacy contractors, their teams, and LPCs; these are updated on a regular basis. Recent additions include:</w:t>
                        </w:r>
                      </w:p>
                      <w:p w14:paraId="458590D2" w14:textId="77777777" w:rsidR="003631F4" w:rsidRDefault="003631F4" w:rsidP="003631F4">
                        <w:pPr>
                          <w:pStyle w:val="NormalWeb"/>
                          <w:jc w:val="both"/>
                          <w:rPr>
                            <w:rFonts w:ascii="Tahoma" w:hAnsi="Tahoma" w:cs="Tahoma"/>
                            <w:color w:val="303030"/>
                            <w:sz w:val="21"/>
                            <w:szCs w:val="21"/>
                          </w:rPr>
                        </w:pPr>
                        <w:r>
                          <w:rPr>
                            <w:rStyle w:val="Strong"/>
                            <w:rFonts w:ascii="Tahoma" w:hAnsi="Tahoma" w:cs="Tahoma"/>
                            <w:color w:val="303030"/>
                            <w:sz w:val="21"/>
                            <w:szCs w:val="21"/>
                          </w:rPr>
                          <w:t>Q. How should staff report the results of their lateral flow tests?</w:t>
                        </w:r>
                      </w:p>
                      <w:p w14:paraId="30119263" w14:textId="77777777" w:rsidR="003631F4" w:rsidRDefault="003631F4" w:rsidP="003631F4">
                        <w:pPr>
                          <w:pStyle w:val="NormalWeb"/>
                          <w:jc w:val="both"/>
                          <w:rPr>
                            <w:rFonts w:ascii="Tahoma" w:hAnsi="Tahoma" w:cs="Tahoma"/>
                            <w:color w:val="303030"/>
                            <w:sz w:val="21"/>
                            <w:szCs w:val="21"/>
                          </w:rPr>
                        </w:pPr>
                        <w:r>
                          <w:rPr>
                            <w:rFonts w:ascii="Tahoma" w:hAnsi="Tahoma" w:cs="Tahoma"/>
                            <w:color w:val="303030"/>
                            <w:sz w:val="21"/>
                            <w:szCs w:val="21"/>
                          </w:rPr>
                          <w:t>Recording of all results (positive, negative, invalid) from lateral flow devices is a statutory requirement. The results from the lateral flow antigen test for primary care staff will be documented at home by the individual using the NHS Digital online platform. Staff can access the NHS Digital platform on </w:t>
                        </w:r>
                        <w:hyperlink r:id="rId15" w:tgtFrame="_blank" w:history="1">
                          <w:r>
                            <w:rPr>
                              <w:rStyle w:val="Hyperlink"/>
                              <w:rFonts w:ascii="Tahoma" w:hAnsi="Tahoma" w:cs="Tahoma"/>
                              <w:b/>
                              <w:bCs/>
                              <w:color w:val="4E3487"/>
                              <w:sz w:val="21"/>
                              <w:szCs w:val="21"/>
                            </w:rPr>
                            <w:t>www.gov.uk/report-covid19-result</w:t>
                          </w:r>
                        </w:hyperlink>
                      </w:p>
                      <w:p w14:paraId="2D299CCF" w14:textId="77777777" w:rsidR="003631F4" w:rsidRDefault="003631F4" w:rsidP="003631F4">
                        <w:pPr>
                          <w:pStyle w:val="NormalWeb"/>
                          <w:jc w:val="both"/>
                          <w:rPr>
                            <w:rFonts w:ascii="Tahoma" w:hAnsi="Tahoma" w:cs="Tahoma"/>
                            <w:color w:val="303030"/>
                            <w:sz w:val="21"/>
                            <w:szCs w:val="21"/>
                          </w:rPr>
                        </w:pPr>
                        <w:r>
                          <w:rPr>
                            <w:rStyle w:val="Strong"/>
                            <w:rFonts w:ascii="Tahoma" w:hAnsi="Tahoma" w:cs="Tahoma"/>
                            <w:color w:val="303030"/>
                            <w:sz w:val="21"/>
                            <w:szCs w:val="21"/>
                          </w:rPr>
                          <w:t>Q. Is there any action regarding reporting lateral flow test results for primary care employers? </w:t>
                        </w:r>
                      </w:p>
                      <w:p w14:paraId="3071778F" w14:textId="77777777" w:rsidR="003631F4" w:rsidRDefault="003631F4" w:rsidP="003631F4">
                        <w:pPr>
                          <w:pStyle w:val="NormalWeb"/>
                          <w:jc w:val="both"/>
                          <w:rPr>
                            <w:rFonts w:ascii="Tahoma" w:hAnsi="Tahoma" w:cs="Tahoma"/>
                            <w:color w:val="303030"/>
                            <w:sz w:val="21"/>
                            <w:szCs w:val="21"/>
                          </w:rPr>
                        </w:pPr>
                        <w:r>
                          <w:rPr>
                            <w:rFonts w:ascii="Tahoma" w:hAnsi="Tahoma" w:cs="Tahoma"/>
                            <w:color w:val="303030"/>
                            <w:sz w:val="21"/>
                            <w:szCs w:val="21"/>
                          </w:rPr>
                          <w:t>There is no action for primary care employers to report results, as these will be reported to Public Health England (PHE) by each member of staff individually, in line with statutory requirements for COVID-19 reporting. Primary care contractors should encourage their staff members to test twice weekly and report their results.</w:t>
                        </w:r>
                      </w:p>
                      <w:p w14:paraId="0C0471EF" w14:textId="77777777" w:rsidR="003631F4" w:rsidRDefault="003631F4" w:rsidP="003631F4">
                        <w:pPr>
                          <w:pStyle w:val="NormalWeb"/>
                          <w:jc w:val="both"/>
                          <w:rPr>
                            <w:rFonts w:ascii="Tahoma" w:hAnsi="Tahoma" w:cs="Tahoma"/>
                            <w:color w:val="303030"/>
                            <w:sz w:val="21"/>
                            <w:szCs w:val="21"/>
                          </w:rPr>
                        </w:pPr>
                        <w:r>
                          <w:rPr>
                            <w:rStyle w:val="Strong"/>
                            <w:rFonts w:ascii="Tahoma" w:hAnsi="Tahoma" w:cs="Tahoma"/>
                            <w:color w:val="303030"/>
                            <w:sz w:val="21"/>
                            <w:szCs w:val="21"/>
                          </w:rPr>
                          <w:t>Q. What happens if staff get a positive lateral flow test result? </w:t>
                        </w:r>
                      </w:p>
                      <w:p w14:paraId="21938E28" w14:textId="77777777" w:rsidR="003631F4" w:rsidRDefault="003631F4" w:rsidP="003631F4">
                        <w:pPr>
                          <w:pStyle w:val="NormalWeb"/>
                          <w:jc w:val="both"/>
                          <w:rPr>
                            <w:rFonts w:ascii="Tahoma" w:hAnsi="Tahoma" w:cs="Tahoma"/>
                            <w:color w:val="303030"/>
                            <w:sz w:val="21"/>
                            <w:szCs w:val="21"/>
                          </w:rPr>
                        </w:pPr>
                        <w:r>
                          <w:rPr>
                            <w:rFonts w:ascii="Tahoma" w:hAnsi="Tahoma" w:cs="Tahoma"/>
                            <w:color w:val="303030"/>
                            <w:sz w:val="21"/>
                            <w:szCs w:val="21"/>
                          </w:rPr>
                          <w:t>Staff should inform their manager of a positive result in the normal way. Staff should arrange a confirmatory PCR test via the established testing routes. They and their household should self-isolate as set out in </w:t>
                        </w:r>
                        <w:hyperlink r:id="rId16" w:tgtFrame="_blank" w:history="1">
                          <w:r>
                            <w:rPr>
                              <w:rStyle w:val="Hyperlink"/>
                              <w:rFonts w:ascii="Tahoma" w:hAnsi="Tahoma" w:cs="Tahoma"/>
                              <w:b/>
                              <w:bCs/>
                              <w:color w:val="4E3487"/>
                              <w:sz w:val="21"/>
                              <w:szCs w:val="21"/>
                            </w:rPr>
                            <w:t>government guidance</w:t>
                          </w:r>
                        </w:hyperlink>
                        <w:r>
                          <w:rPr>
                            <w:rFonts w:ascii="Tahoma" w:hAnsi="Tahoma" w:cs="Tahoma"/>
                            <w:color w:val="303030"/>
                            <w:sz w:val="21"/>
                            <w:szCs w:val="21"/>
                          </w:rPr>
                          <w:t>.</w:t>
                        </w: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7"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6"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6737BC"/>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3"/>
  </w:num>
  <w:num w:numId="4">
    <w:abstractNumId w:val="12"/>
  </w:num>
  <w:num w:numId="5">
    <w:abstractNumId w:val="3"/>
  </w:num>
  <w:num w:numId="6">
    <w:abstractNumId w:val="10"/>
  </w:num>
  <w:num w:numId="7">
    <w:abstractNumId w:val="9"/>
  </w:num>
  <w:num w:numId="8">
    <w:abstractNumId w:val="6"/>
  </w:num>
  <w:num w:numId="9">
    <w:abstractNumId w:val="11"/>
  </w:num>
  <w:num w:numId="10">
    <w:abstractNumId w:val="16"/>
  </w:num>
  <w:num w:numId="11">
    <w:abstractNumId w:val="7"/>
  </w:num>
  <w:num w:numId="12">
    <w:abstractNumId w:val="21"/>
  </w:num>
  <w:num w:numId="13">
    <w:abstractNumId w:val="4"/>
  </w:num>
  <w:num w:numId="14">
    <w:abstractNumId w:val="22"/>
  </w:num>
  <w:num w:numId="15">
    <w:abstractNumId w:val="24"/>
  </w:num>
  <w:num w:numId="16">
    <w:abstractNumId w:val="18"/>
  </w:num>
  <w:num w:numId="17">
    <w:abstractNumId w:val="19"/>
  </w:num>
  <w:num w:numId="18">
    <w:abstractNumId w:val="1"/>
  </w:num>
  <w:num w:numId="19">
    <w:abstractNumId w:val="8"/>
  </w:num>
  <w:num w:numId="20">
    <w:abstractNumId w:val="25"/>
  </w:num>
  <w:num w:numId="21">
    <w:abstractNumId w:val="15"/>
  </w:num>
  <w:num w:numId="22">
    <w:abstractNumId w:val="2"/>
  </w:num>
  <w:num w:numId="23">
    <w:abstractNumId w:val="13"/>
  </w:num>
  <w:num w:numId="24">
    <w:abstractNumId w:val="14"/>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A549E"/>
    <w:rsid w:val="000C6BBB"/>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C1E3B"/>
    <w:rsid w:val="001E6FF6"/>
    <w:rsid w:val="001F5CFD"/>
    <w:rsid w:val="0022113A"/>
    <w:rsid w:val="002522E4"/>
    <w:rsid w:val="002902D8"/>
    <w:rsid w:val="002907F7"/>
    <w:rsid w:val="00296B2E"/>
    <w:rsid w:val="0029711A"/>
    <w:rsid w:val="002A3E79"/>
    <w:rsid w:val="002C520A"/>
    <w:rsid w:val="002E0191"/>
    <w:rsid w:val="002F42A7"/>
    <w:rsid w:val="00324705"/>
    <w:rsid w:val="0033373B"/>
    <w:rsid w:val="00352629"/>
    <w:rsid w:val="003631F4"/>
    <w:rsid w:val="00373C2A"/>
    <w:rsid w:val="003F4C63"/>
    <w:rsid w:val="00406FBA"/>
    <w:rsid w:val="00432DF1"/>
    <w:rsid w:val="004638BB"/>
    <w:rsid w:val="00477B5C"/>
    <w:rsid w:val="004C32C5"/>
    <w:rsid w:val="005002E6"/>
    <w:rsid w:val="00515F7F"/>
    <w:rsid w:val="00520043"/>
    <w:rsid w:val="005311C9"/>
    <w:rsid w:val="00536ECF"/>
    <w:rsid w:val="0054036E"/>
    <w:rsid w:val="005468E9"/>
    <w:rsid w:val="00573E2E"/>
    <w:rsid w:val="0058326B"/>
    <w:rsid w:val="005B5858"/>
    <w:rsid w:val="005E1262"/>
    <w:rsid w:val="005E5B60"/>
    <w:rsid w:val="00616D0F"/>
    <w:rsid w:val="00627E1A"/>
    <w:rsid w:val="00634939"/>
    <w:rsid w:val="00645E44"/>
    <w:rsid w:val="00655715"/>
    <w:rsid w:val="00664481"/>
    <w:rsid w:val="0067082C"/>
    <w:rsid w:val="006737BC"/>
    <w:rsid w:val="00674355"/>
    <w:rsid w:val="00683BF1"/>
    <w:rsid w:val="00687CA4"/>
    <w:rsid w:val="006A6286"/>
    <w:rsid w:val="006D16C6"/>
    <w:rsid w:val="006D417B"/>
    <w:rsid w:val="006E4214"/>
    <w:rsid w:val="006F1130"/>
    <w:rsid w:val="007208EE"/>
    <w:rsid w:val="007638C8"/>
    <w:rsid w:val="007A69E3"/>
    <w:rsid w:val="007B5953"/>
    <w:rsid w:val="007D1A7E"/>
    <w:rsid w:val="007D203B"/>
    <w:rsid w:val="007E0F34"/>
    <w:rsid w:val="007F18C1"/>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2FDB"/>
    <w:rsid w:val="00A47173"/>
    <w:rsid w:val="00A53001"/>
    <w:rsid w:val="00A61F99"/>
    <w:rsid w:val="00A663D7"/>
    <w:rsid w:val="00A84017"/>
    <w:rsid w:val="00A92151"/>
    <w:rsid w:val="00AA6837"/>
    <w:rsid w:val="00AD5306"/>
    <w:rsid w:val="00AD589B"/>
    <w:rsid w:val="00AF6629"/>
    <w:rsid w:val="00B02B33"/>
    <w:rsid w:val="00B41A84"/>
    <w:rsid w:val="00B41FD4"/>
    <w:rsid w:val="00B6067E"/>
    <w:rsid w:val="00B905F3"/>
    <w:rsid w:val="00B92AAD"/>
    <w:rsid w:val="00BC6E6B"/>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91544"/>
    <w:rsid w:val="00DA4AE5"/>
    <w:rsid w:val="00DD6002"/>
    <w:rsid w:val="00DE7311"/>
    <w:rsid w:val="00DF35E2"/>
    <w:rsid w:val="00E03F84"/>
    <w:rsid w:val="00E609D4"/>
    <w:rsid w:val="00E67361"/>
    <w:rsid w:val="00E700E7"/>
    <w:rsid w:val="00EF6768"/>
    <w:rsid w:val="00F01C6F"/>
    <w:rsid w:val="00F03D21"/>
    <w:rsid w:val="00F2724A"/>
    <w:rsid w:val="00F735AC"/>
    <w:rsid w:val="00F75E23"/>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27108779">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31883290">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31769556">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0ffc90fda9&amp;e=12757307a1" TargetMode="External"/><Relationship Id="rId18" Type="http://schemas.openxmlformats.org/officeDocument/2006/relationships/hyperlink" Target="https://psnc.us7.list-manage.com/track/click?u=86d41ab7fa4c7c2c5d7210782&amp;id=0719e3152f&amp;e=d3dc5e7fbd" TargetMode="External"/><Relationship Id="rId26" Type="http://schemas.openxmlformats.org/officeDocument/2006/relationships/hyperlink" Target="mailto:info@psnc.org.uk"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hyperlink" Target="https://psnc.us7.list-manage.com/track/click?u=86d41ab7fa4c7c2c5d7210782&amp;id=66e7509130&amp;e=12757307a1" TargetMode="External"/><Relationship Id="rId17" Type="http://schemas.openxmlformats.org/officeDocument/2006/relationships/hyperlink" Target="https://psnc.us7.list-manage.com/track/click?u=86d41ab7fa4c7c2c5d7210782&amp;id=b671e78d7a&amp;e=d3dc5e7fbd"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psnc.us7.list-manage.com/track/click?u=86d41ab7fa4c7c2c5d7210782&amp;id=47e41c0b80&amp;e=12757307a1" TargetMode="External"/><Relationship Id="rId20" Type="http://schemas.openxmlformats.org/officeDocument/2006/relationships/hyperlink" Target="https://psnc.us7.list-manage.com/track/click?u=86d41ab7fa4c7c2c5d7210782&amp;id=9f085df2d1&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85774fe606&amp;e=12757307a1" TargetMode="External"/><Relationship Id="rId24" Type="http://schemas.openxmlformats.org/officeDocument/2006/relationships/hyperlink" Target="https://psnc.us7.list-manage.com/track/click?u=86d41ab7fa4c7c2c5d7210782&amp;id=b774bcfe37&amp;e=d3dc5e7fbd"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58f7ed392e&amp;e=12757307a1"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s://psnc.us7.list-manage.com/track/click?u=86d41ab7fa4c7c2c5d7210782&amp;id=e0df7bbe92&amp;e=12757307a1"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22bc643926&amp;e=12757307a1" TargetMode="External"/><Relationship Id="rId14" Type="http://schemas.openxmlformats.org/officeDocument/2006/relationships/hyperlink" Target="https://psnc.us7.list-manage.com/track/click?u=86d41ab7fa4c7c2c5d7210782&amp;id=01f2d3d609&amp;e=12757307a1" TargetMode="External"/><Relationship Id="rId22" Type="http://schemas.openxmlformats.org/officeDocument/2006/relationships/hyperlink" Target="https://psnc.us7.list-manage.com/track/click?u=86d41ab7fa4c7c2c5d7210782&amp;id=3f47eea43b&amp;e=d3dc5e7fb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3013</Words>
  <Characters>18079</Characters>
  <Application>Microsoft Office Word</Application>
  <DocSecurity>2</DocSecurity>
  <Lines>602</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3</cp:revision>
  <dcterms:created xsi:type="dcterms:W3CDTF">2021-03-19T17:39:00Z</dcterms:created>
  <dcterms:modified xsi:type="dcterms:W3CDTF">2021-03-19T17:46:00Z</dcterms:modified>
</cp:coreProperties>
</file>