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776358" w14:paraId="704A3670" w14:textId="77777777" w:rsidTr="00776358">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776358" w14:paraId="56E60150"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776358" w14:paraId="3A84E83C" w14:textId="77777777">
                    <w:trPr>
                      <w:tblCellSpacing w:w="0" w:type="dxa"/>
                      <w:jc w:val="center"/>
                    </w:trPr>
                    <w:tc>
                      <w:tcPr>
                        <w:tcW w:w="3000" w:type="dxa"/>
                        <w:hideMark/>
                      </w:tcPr>
                      <w:p w14:paraId="3C12DBBE" w14:textId="359A191F" w:rsidR="00776358" w:rsidRDefault="00776358" w:rsidP="00776358">
                        <w:pPr>
                          <w:spacing w:line="264" w:lineRule="auto"/>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17CE0D6E" w14:textId="77777777" w:rsidR="00776358" w:rsidRDefault="00776358">
                  <w:pPr>
                    <w:jc w:val="center"/>
                    <w:rPr>
                      <w:rFonts w:ascii="Times New Roman" w:eastAsia="Times New Roman" w:hAnsi="Times New Roman" w:cs="Times New Roman"/>
                      <w:sz w:val="20"/>
                      <w:szCs w:val="20"/>
                    </w:rPr>
                  </w:pPr>
                </w:p>
              </w:tc>
            </w:tr>
            <w:tr w:rsidR="00776358" w14:paraId="61A161D5"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776358" w14:paraId="418A491B"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6BD41082" w14:textId="680581BA" w:rsidR="00776358" w:rsidRDefault="00776358">
                        <w:pPr>
                          <w:jc w:val="center"/>
                          <w:rPr>
                            <w:rFonts w:eastAsia="Times New Roman"/>
                          </w:rPr>
                        </w:pPr>
                        <w:r>
                          <w:rPr>
                            <w:rFonts w:eastAsia="Times New Roman"/>
                            <w:noProof/>
                          </w:rPr>
                          <w:drawing>
                            <wp:inline distT="0" distB="0" distL="0" distR="0" wp14:anchorId="266F2D18" wp14:editId="2E074597">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776358" w14:paraId="163AEE9E" w14:textId="77777777">
                    <w:trPr>
                      <w:tblCellSpacing w:w="0" w:type="dxa"/>
                    </w:trPr>
                    <w:tc>
                      <w:tcPr>
                        <w:tcW w:w="0" w:type="auto"/>
                        <w:vMerge/>
                        <w:tcBorders>
                          <w:top w:val="nil"/>
                          <w:left w:val="nil"/>
                          <w:bottom w:val="single" w:sz="2" w:space="0" w:color="FFFFFF"/>
                          <w:right w:val="nil"/>
                        </w:tcBorders>
                        <w:vAlign w:val="center"/>
                        <w:hideMark/>
                      </w:tcPr>
                      <w:p w14:paraId="712370A4" w14:textId="77777777" w:rsidR="00776358" w:rsidRDefault="00776358">
                        <w:pPr>
                          <w:rPr>
                            <w:rFonts w:eastAsia="Times New Roman"/>
                          </w:rPr>
                        </w:pPr>
                      </w:p>
                    </w:tc>
                    <w:tc>
                      <w:tcPr>
                        <w:tcW w:w="3450" w:type="dxa"/>
                        <w:tcBorders>
                          <w:top w:val="nil"/>
                          <w:left w:val="nil"/>
                          <w:bottom w:val="nil"/>
                          <w:right w:val="nil"/>
                        </w:tcBorders>
                        <w:vAlign w:val="center"/>
                        <w:hideMark/>
                      </w:tcPr>
                      <w:p w14:paraId="77A529A1" w14:textId="77777777" w:rsidR="00776358" w:rsidRDefault="00776358">
                        <w:pPr>
                          <w:pStyle w:val="Heading1"/>
                          <w:rPr>
                            <w:rFonts w:eastAsia="Times New Roman"/>
                          </w:rPr>
                        </w:pPr>
                        <w:r>
                          <w:rPr>
                            <w:rFonts w:eastAsia="Times New Roman"/>
                          </w:rPr>
                          <w:t>Daily Update </w:t>
                        </w:r>
                      </w:p>
                    </w:tc>
                  </w:tr>
                  <w:tr w:rsidR="00776358" w14:paraId="551F8BA5" w14:textId="77777777">
                    <w:trPr>
                      <w:tblCellSpacing w:w="0" w:type="dxa"/>
                    </w:trPr>
                    <w:tc>
                      <w:tcPr>
                        <w:tcW w:w="0" w:type="auto"/>
                        <w:vMerge/>
                        <w:tcBorders>
                          <w:top w:val="nil"/>
                          <w:left w:val="nil"/>
                          <w:bottom w:val="single" w:sz="2" w:space="0" w:color="FFFFFF"/>
                          <w:right w:val="nil"/>
                        </w:tcBorders>
                        <w:vAlign w:val="center"/>
                        <w:hideMark/>
                      </w:tcPr>
                      <w:p w14:paraId="6DE0D0E1" w14:textId="77777777" w:rsidR="00776358" w:rsidRDefault="00776358">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64BA2B64" w14:textId="77777777" w:rsidR="00776358" w:rsidRDefault="00776358">
                        <w:pPr>
                          <w:pStyle w:val="Heading2"/>
                          <w:rPr>
                            <w:rFonts w:eastAsia="Times New Roman"/>
                            <w:color w:val="93378A"/>
                          </w:rPr>
                        </w:pPr>
                        <w:r>
                          <w:rPr>
                            <w:rFonts w:eastAsia="Times New Roman"/>
                            <w:color w:val="93378A"/>
                          </w:rPr>
                          <w:t>Thursday 29th July 2021</w:t>
                        </w:r>
                      </w:p>
                    </w:tc>
                  </w:tr>
                </w:tbl>
                <w:p w14:paraId="363D1D7F" w14:textId="77777777" w:rsidR="00776358" w:rsidRDefault="00776358">
                  <w:pPr>
                    <w:rPr>
                      <w:rFonts w:ascii="Times New Roman" w:eastAsia="Times New Roman" w:hAnsi="Times New Roman" w:cs="Times New Roman"/>
                      <w:sz w:val="20"/>
                      <w:szCs w:val="20"/>
                    </w:rPr>
                  </w:pPr>
                </w:p>
              </w:tc>
            </w:tr>
            <w:tr w:rsidR="00776358" w14:paraId="4E83A680" w14:textId="77777777">
              <w:tblPrEx>
                <w:shd w:val="clear" w:color="auto" w:fill="auto"/>
              </w:tblPrEx>
              <w:trPr>
                <w:tblCellSpacing w:w="0" w:type="dxa"/>
                <w:jc w:val="center"/>
              </w:trPr>
              <w:tc>
                <w:tcPr>
                  <w:tcW w:w="9000" w:type="dxa"/>
                  <w:hideMark/>
                </w:tcPr>
                <w:p w14:paraId="07331A46" w14:textId="6EFBCAF3" w:rsidR="00776358" w:rsidRDefault="00776358">
                  <w:pPr>
                    <w:rPr>
                      <w:rFonts w:eastAsia="Times New Roman"/>
                    </w:rPr>
                  </w:pPr>
                  <w:r>
                    <w:rPr>
                      <w:rFonts w:eastAsia="Times New Roman"/>
                      <w:noProof/>
                    </w:rPr>
                    <w:drawing>
                      <wp:inline distT="0" distB="0" distL="0" distR="0" wp14:anchorId="1221C5F1" wp14:editId="4825D8D2">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776358" w14:paraId="6F0DE3BE"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2"/>
                    <w:gridCol w:w="8616"/>
                    <w:gridCol w:w="192"/>
                  </w:tblGrid>
                  <w:tr w:rsidR="00776358" w14:paraId="7F8007D0" w14:textId="77777777">
                    <w:trPr>
                      <w:trHeight w:val="150"/>
                      <w:tblCellSpacing w:w="15" w:type="dxa"/>
                      <w:jc w:val="center"/>
                    </w:trPr>
                    <w:tc>
                      <w:tcPr>
                        <w:tcW w:w="150" w:type="dxa"/>
                        <w:vAlign w:val="center"/>
                        <w:hideMark/>
                      </w:tcPr>
                      <w:p w14:paraId="2B9769BF" w14:textId="77777777" w:rsidR="00776358" w:rsidRDefault="00776358">
                        <w:pPr>
                          <w:rPr>
                            <w:rFonts w:eastAsia="Times New Roman"/>
                          </w:rPr>
                        </w:pPr>
                      </w:p>
                    </w:tc>
                    <w:tc>
                      <w:tcPr>
                        <w:tcW w:w="8700" w:type="dxa"/>
                        <w:vAlign w:val="center"/>
                        <w:hideMark/>
                      </w:tcPr>
                      <w:p w14:paraId="6AC097C8" w14:textId="77777777" w:rsidR="00776358" w:rsidRDefault="00776358">
                        <w:pPr>
                          <w:rPr>
                            <w:rFonts w:ascii="Times New Roman" w:eastAsia="Times New Roman" w:hAnsi="Times New Roman" w:cs="Times New Roman"/>
                            <w:sz w:val="20"/>
                            <w:szCs w:val="20"/>
                          </w:rPr>
                        </w:pPr>
                      </w:p>
                    </w:tc>
                    <w:tc>
                      <w:tcPr>
                        <w:tcW w:w="150" w:type="dxa"/>
                        <w:vAlign w:val="center"/>
                        <w:hideMark/>
                      </w:tcPr>
                      <w:p w14:paraId="798BB3DC" w14:textId="77777777" w:rsidR="00776358" w:rsidRDefault="00776358">
                        <w:pPr>
                          <w:rPr>
                            <w:rFonts w:ascii="Times New Roman" w:eastAsia="Times New Roman" w:hAnsi="Times New Roman" w:cs="Times New Roman"/>
                            <w:sz w:val="20"/>
                            <w:szCs w:val="20"/>
                          </w:rPr>
                        </w:pPr>
                      </w:p>
                    </w:tc>
                  </w:tr>
                  <w:tr w:rsidR="00776358" w14:paraId="4939979D" w14:textId="77777777">
                    <w:trPr>
                      <w:tblCellSpacing w:w="15" w:type="dxa"/>
                      <w:jc w:val="center"/>
                    </w:trPr>
                    <w:tc>
                      <w:tcPr>
                        <w:tcW w:w="150" w:type="dxa"/>
                        <w:vAlign w:val="center"/>
                        <w:hideMark/>
                      </w:tcPr>
                      <w:p w14:paraId="6DB8B15E" w14:textId="77777777" w:rsidR="00776358" w:rsidRDefault="00776358">
                        <w:pPr>
                          <w:rPr>
                            <w:rFonts w:ascii="Times New Roman" w:eastAsia="Times New Roman" w:hAnsi="Times New Roman" w:cs="Times New Roman"/>
                            <w:sz w:val="20"/>
                            <w:szCs w:val="20"/>
                          </w:rPr>
                        </w:pPr>
                      </w:p>
                    </w:tc>
                    <w:tc>
                      <w:tcPr>
                        <w:tcW w:w="8700" w:type="dxa"/>
                        <w:vAlign w:val="center"/>
                        <w:hideMark/>
                      </w:tcPr>
                      <w:p w14:paraId="61795842" w14:textId="77777777" w:rsidR="00776358" w:rsidRDefault="00776358">
                        <w:pPr>
                          <w:spacing w:line="264" w:lineRule="auto"/>
                          <w:jc w:val="both"/>
                          <w:rPr>
                            <w:rFonts w:ascii="Tahoma" w:eastAsia="Times New Roman" w:hAnsi="Tahoma" w:cs="Tahoma"/>
                            <w:color w:val="303030"/>
                            <w:sz w:val="21"/>
                            <w:szCs w:val="21"/>
                          </w:rPr>
                        </w:pPr>
                        <w:r>
                          <w:rPr>
                            <w:rFonts w:ascii="Tahoma" w:eastAsia="Times New Roman" w:hAnsi="Tahoma" w:cs="Tahoma"/>
                            <w:color w:val="303030"/>
                            <w:sz w:val="21"/>
                            <w:szCs w:val="21"/>
                          </w:rPr>
                          <w:t xml:space="preserve">This daily update contains important information for community pharmacy teams, including details of the ongoing response to the COVID-19 pandemic. </w:t>
                        </w:r>
                      </w:p>
                      <w:p w14:paraId="073BD896" w14:textId="77777777" w:rsidR="00776358" w:rsidRDefault="00776358">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34B36852">
                            <v:rect id="_x0000_i1032" style="width:468pt;height:1.5pt" o:hralign="center" o:hrstd="t" o:hr="t" fillcolor="#a0a0a0" stroked="f"/>
                          </w:pict>
                        </w:r>
                      </w:p>
                      <w:p w14:paraId="1DF0A898" w14:textId="77777777" w:rsidR="00776358" w:rsidRDefault="00776358">
                        <w:pPr>
                          <w:pStyle w:val="Heading2"/>
                          <w:rPr>
                            <w:rFonts w:eastAsia="Times New Roman"/>
                          </w:rPr>
                        </w:pPr>
                        <w:r>
                          <w:rPr>
                            <w:rFonts w:eastAsia="Times New Roman"/>
                          </w:rPr>
                          <w:t>In today's update: New NHS England CEO appointed; Single Activity Fee to increase; SSP endorsement errors; pharmacy skincare research project.</w:t>
                        </w:r>
                      </w:p>
                      <w:p w14:paraId="3480883D" w14:textId="77777777" w:rsidR="00776358" w:rsidRDefault="00776358">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61B5ED5A">
                            <v:rect id="_x0000_i1033" style="width:468pt;height:1.5pt" o:hralign="center" o:hrstd="t" o:hr="t" fillcolor="#a0a0a0" stroked="f"/>
                          </w:pict>
                        </w:r>
                      </w:p>
                      <w:p w14:paraId="41F76EC4" w14:textId="77777777" w:rsidR="00776358" w:rsidRDefault="00776358">
                        <w:pPr>
                          <w:pStyle w:val="Heading3"/>
                          <w:rPr>
                            <w:rFonts w:eastAsia="Times New Roman"/>
                          </w:rPr>
                        </w:pPr>
                        <w:r>
                          <w:rPr>
                            <w:rFonts w:eastAsia="Times New Roman"/>
                          </w:rPr>
                          <w:t>Amanda Pritchard appointed NHS England Chief Executive</w:t>
                        </w:r>
                      </w:p>
                      <w:p w14:paraId="4C61308A" w14:textId="2965853A" w:rsidR="00776358" w:rsidRDefault="00776358" w:rsidP="00776358">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NHS England's current Chief Operating Officer Amanda Pritchard has been appointed to replace Sir Simon Stevens as Chief Executive when he steps down this week. This new appointment comes at a crucial time for the NHS, which is dealing with the ongoing pandemic recovery and planned reforms to its structure through the establishment of Integrated Care Systems (ICS). </w:t>
                        </w:r>
                      </w:p>
                      <w:p w14:paraId="47900815" w14:textId="77777777" w:rsidR="00776358" w:rsidRDefault="00776358" w:rsidP="00776358">
                        <w:pPr>
                          <w:pStyle w:val="NormalWeb"/>
                          <w:spacing w:line="264" w:lineRule="auto"/>
                          <w:rPr>
                            <w:rFonts w:ascii="Tahoma" w:hAnsi="Tahoma" w:cs="Tahoma"/>
                            <w:color w:val="303030"/>
                            <w:sz w:val="21"/>
                            <w:szCs w:val="21"/>
                          </w:rPr>
                        </w:pPr>
                        <w:r>
                          <w:rPr>
                            <w:rFonts w:ascii="Tahoma" w:hAnsi="Tahoma" w:cs="Tahoma"/>
                            <w:color w:val="303030"/>
                            <w:sz w:val="21"/>
                            <w:szCs w:val="21"/>
                          </w:rPr>
                          <w:t>PSNC is looking forward to working with the new Chief Executive to develop the community pharmacy service and ensure the sector’s important role in supporting the pandemic recovery is recognised.</w:t>
                        </w:r>
                      </w:p>
                      <w:p w14:paraId="7B92E152" w14:textId="77777777" w:rsidR="00776358" w:rsidRDefault="00776358">
                        <w:pPr>
                          <w:spacing w:line="264" w:lineRule="auto"/>
                          <w:jc w:val="both"/>
                          <w:rPr>
                            <w:rFonts w:ascii="Tahoma" w:eastAsia="Times New Roman" w:hAnsi="Tahoma" w:cs="Tahoma"/>
                            <w:color w:val="303030"/>
                            <w:sz w:val="21"/>
                            <w:szCs w:val="21"/>
                          </w:rPr>
                        </w:pPr>
                        <w:hyperlink r:id="rId8" w:tgtFrame="_blank" w:history="1">
                          <w:r>
                            <w:rPr>
                              <w:rStyle w:val="Hyperlink"/>
                              <w:rFonts w:ascii="Tahoma" w:eastAsia="Times New Roman" w:hAnsi="Tahoma" w:cs="Tahoma"/>
                              <w:b/>
                              <w:bCs/>
                              <w:color w:val="4E3487"/>
                              <w:sz w:val="21"/>
                              <w:szCs w:val="21"/>
                            </w:rPr>
                            <w:t>Read PSNC's CEO's comment on the appointment</w:t>
                          </w:r>
                        </w:hyperlink>
                        <w:r>
                          <w:rPr>
                            <w:rFonts w:ascii="Tahoma" w:eastAsia="Times New Roman" w:hAnsi="Tahoma" w:cs="Tahoma"/>
                            <w:color w:val="303030"/>
                            <w:sz w:val="21"/>
                            <w:szCs w:val="21"/>
                          </w:rPr>
                          <w:t xml:space="preserve"> </w:t>
                        </w:r>
                      </w:p>
                      <w:p w14:paraId="4CDB02DF" w14:textId="77777777" w:rsidR="00776358" w:rsidRDefault="00776358">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1B5F6E30">
                            <v:rect id="_x0000_i1034" style="width:468pt;height:1.5pt" o:hralign="center" o:hrstd="t" o:hr="t" fillcolor="#a0a0a0" stroked="f"/>
                          </w:pict>
                        </w:r>
                      </w:p>
                      <w:p w14:paraId="0909F710" w14:textId="77777777" w:rsidR="00776358" w:rsidRDefault="00776358">
                        <w:pPr>
                          <w:pStyle w:val="Heading3"/>
                          <w:rPr>
                            <w:rFonts w:eastAsia="Times New Roman"/>
                          </w:rPr>
                        </w:pPr>
                        <w:r>
                          <w:rPr>
                            <w:rFonts w:eastAsia="Times New Roman"/>
                          </w:rPr>
                          <w:t xml:space="preserve">Single Activity Fee to increase from August </w:t>
                        </w:r>
                        <w:proofErr w:type="gramStart"/>
                        <w:r>
                          <w:rPr>
                            <w:rFonts w:eastAsia="Times New Roman"/>
                          </w:rPr>
                          <w:t>1st</w:t>
                        </w:r>
                        <w:proofErr w:type="gramEnd"/>
                      </w:p>
                      <w:p w14:paraId="5E57D051" w14:textId="0D379BED" w:rsidR="00776358" w:rsidRDefault="00776358" w:rsidP="00776358">
                        <w:pPr>
                          <w:spacing w:line="264" w:lineRule="auto"/>
                          <w:rPr>
                            <w:rFonts w:ascii="Tahoma" w:eastAsia="Times New Roman" w:hAnsi="Tahoma" w:cs="Tahoma"/>
                            <w:color w:val="303030"/>
                            <w:sz w:val="21"/>
                            <w:szCs w:val="21"/>
                          </w:rPr>
                        </w:pPr>
                        <w:proofErr w:type="gramStart"/>
                        <w:r>
                          <w:rPr>
                            <w:rFonts w:ascii="Tahoma" w:eastAsia="Times New Roman" w:hAnsi="Tahoma" w:cs="Tahoma"/>
                            <w:color w:val="303030"/>
                            <w:sz w:val="21"/>
                            <w:szCs w:val="21"/>
                          </w:rPr>
                          <w:t>In order to</w:t>
                        </w:r>
                        <w:proofErr w:type="gramEnd"/>
                        <w:r>
                          <w:rPr>
                            <w:rFonts w:ascii="Tahoma" w:eastAsia="Times New Roman" w:hAnsi="Tahoma" w:cs="Tahoma"/>
                            <w:color w:val="303030"/>
                            <w:sz w:val="21"/>
                            <w:szCs w:val="21"/>
                          </w:rPr>
                          <w:t xml:space="preserve"> ensure delivery of £1.792bn in fees and allowances in the 2021/22 financial year, the value of the Single Activity Fee will increase to £1.29 from </w:t>
                        </w:r>
                        <w:r>
                          <w:rPr>
                            <w:rStyle w:val="Strong"/>
                            <w:rFonts w:ascii="Tahoma" w:eastAsia="Times New Roman" w:hAnsi="Tahoma" w:cs="Tahoma"/>
                            <w:color w:val="303030"/>
                            <w:sz w:val="21"/>
                            <w:szCs w:val="21"/>
                          </w:rPr>
                          <w:t>1st August 2021</w:t>
                        </w:r>
                        <w:r>
                          <w:rPr>
                            <w:rFonts w:ascii="Tahoma" w:eastAsia="Times New Roman" w:hAnsi="Tahoma" w:cs="Tahoma"/>
                            <w:color w:val="303030"/>
                            <w:sz w:val="21"/>
                            <w:szCs w:val="21"/>
                          </w:rPr>
                          <w:t>. PSNC has agreed the increase based on our analysis of funding delivery and the latest projections for the year.</w:t>
                        </w:r>
                        <w:r>
                          <w:rPr>
                            <w:rFonts w:ascii="Tahoma" w:eastAsia="Times New Roman" w:hAnsi="Tahoma" w:cs="Tahoma"/>
                            <w:color w:val="303030"/>
                            <w:sz w:val="21"/>
                            <w:szCs w:val="21"/>
                          </w:rPr>
                          <w:br/>
                        </w:r>
                        <w:r>
                          <w:rPr>
                            <w:rFonts w:ascii="Tahoma" w:eastAsia="Times New Roman" w:hAnsi="Tahoma" w:cs="Tahoma"/>
                            <w:color w:val="303030"/>
                            <w:sz w:val="21"/>
                            <w:szCs w:val="21"/>
                          </w:rPr>
                          <w:br/>
                          <w:t>This increase is one of several changes in the August 2021 Drug Tariff that community pharmacy teams should be aware of. Our Dispensing and Supply Team's usual summary of additions, deletions, and category and price changes can be found in </w:t>
                        </w:r>
                        <w:hyperlink r:id="rId9" w:tgtFrame="_blank" w:history="1">
                          <w:r>
                            <w:rPr>
                              <w:rStyle w:val="Hyperlink"/>
                              <w:rFonts w:ascii="Tahoma" w:eastAsia="Times New Roman" w:hAnsi="Tahoma" w:cs="Tahoma"/>
                              <w:b/>
                              <w:bCs/>
                              <w:color w:val="4E3487"/>
                              <w:sz w:val="21"/>
                              <w:szCs w:val="21"/>
                            </w:rPr>
                            <w:t>the August 2021 Drug Tariff Watch</w:t>
                          </w:r>
                        </w:hyperlink>
                        <w:r>
                          <w:rPr>
                            <w:rFonts w:ascii="Tahoma" w:eastAsia="Times New Roman" w:hAnsi="Tahoma" w:cs="Tahoma"/>
                            <w:color w:val="303030"/>
                            <w:sz w:val="21"/>
                            <w:szCs w:val="21"/>
                          </w:rPr>
                          <w:t xml:space="preserve">. </w:t>
                        </w:r>
                      </w:p>
                      <w:p w14:paraId="69DF9368" w14:textId="77777777" w:rsidR="00776358" w:rsidRDefault="00776358">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3712EEC5">
                            <v:rect id="_x0000_i1035" style="width:468pt;height:1.5pt" o:hralign="center" o:hrstd="t" o:hr="t" fillcolor="#a0a0a0" stroked="f"/>
                          </w:pict>
                        </w:r>
                      </w:p>
                      <w:p w14:paraId="4126F0C5" w14:textId="77777777" w:rsidR="00776358" w:rsidRDefault="00776358">
                        <w:pPr>
                          <w:pStyle w:val="Heading3"/>
                          <w:rPr>
                            <w:rFonts w:eastAsia="Times New Roman"/>
                          </w:rPr>
                        </w:pPr>
                        <w:r>
                          <w:rPr>
                            <w:rFonts w:eastAsia="Times New Roman"/>
                          </w:rPr>
                          <w:t>How to avoid SSP endorsement errors</w:t>
                        </w:r>
                      </w:p>
                      <w:p w14:paraId="0DEF964D" w14:textId="6CAB931C" w:rsidR="00776358" w:rsidRDefault="00776358" w:rsidP="00776358">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NHS Business Services Authority (NHSBSA) has identified a number of EPS claim messages for Serious Shortage Protocols (SSPs) which did not meet the requirements for a valid SSP claim introduced in June 2021.</w:t>
                        </w:r>
                        <w:r>
                          <w:rPr>
                            <w:rFonts w:ascii="Tahoma" w:eastAsia="Times New Roman" w:hAnsi="Tahoma" w:cs="Tahoma"/>
                            <w:color w:val="303030"/>
                            <w:sz w:val="21"/>
                            <w:szCs w:val="21"/>
                          </w:rPr>
                          <w:br/>
                        </w:r>
                        <w:r>
                          <w:rPr>
                            <w:rFonts w:ascii="Tahoma" w:eastAsia="Times New Roman" w:hAnsi="Tahoma" w:cs="Tahoma"/>
                            <w:color w:val="303030"/>
                            <w:sz w:val="21"/>
                            <w:szCs w:val="21"/>
                          </w:rPr>
                          <w:br/>
                          <w:t>PSNC has worked with the NHSBSA to understand how and why these errors are occurring and, together, we have produced guidance to help contractors.</w:t>
                        </w:r>
                        <w:r>
                          <w:rPr>
                            <w:rFonts w:ascii="Tahoma" w:eastAsia="Times New Roman" w:hAnsi="Tahoma" w:cs="Tahoma"/>
                            <w:color w:val="303030"/>
                            <w:sz w:val="21"/>
                            <w:szCs w:val="21"/>
                          </w:rPr>
                          <w:br/>
                        </w:r>
                        <w:r>
                          <w:rPr>
                            <w:rFonts w:ascii="Tahoma" w:eastAsia="Times New Roman" w:hAnsi="Tahoma" w:cs="Tahoma"/>
                            <w:color w:val="303030"/>
                            <w:sz w:val="21"/>
                            <w:szCs w:val="21"/>
                          </w:rPr>
                          <w:lastRenderedPageBreak/>
                          <w:br/>
                        </w:r>
                        <w:hyperlink r:id="rId10" w:tgtFrame="_blank" w:history="1">
                          <w:r>
                            <w:rPr>
                              <w:rStyle w:val="Hyperlink"/>
                              <w:rFonts w:ascii="Tahoma" w:eastAsia="Times New Roman" w:hAnsi="Tahoma" w:cs="Tahoma"/>
                              <w:b/>
                              <w:bCs/>
                              <w:color w:val="4E3487"/>
                              <w:sz w:val="21"/>
                              <w:szCs w:val="21"/>
                            </w:rPr>
                            <w:t>Learn more about SSP endorsement errors</w:t>
                          </w:r>
                        </w:hyperlink>
                        <w:r>
                          <w:rPr>
                            <w:rFonts w:ascii="Tahoma" w:eastAsia="Times New Roman" w:hAnsi="Tahoma" w:cs="Tahoma"/>
                            <w:color w:val="303030"/>
                            <w:sz w:val="21"/>
                            <w:szCs w:val="21"/>
                          </w:rPr>
                          <w:t xml:space="preserve"> </w:t>
                        </w:r>
                      </w:p>
                      <w:p w14:paraId="3B65CE8E" w14:textId="77777777" w:rsidR="00776358" w:rsidRDefault="00776358">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6C5ED268">
                            <v:rect id="_x0000_i1036" style="width:468pt;height:1.5pt" o:hralign="center" o:hrstd="t" o:hr="t" fillcolor="#a0a0a0" stroked="f"/>
                          </w:pict>
                        </w:r>
                      </w:p>
                      <w:p w14:paraId="4BB1FB78" w14:textId="77777777" w:rsidR="00776358" w:rsidRDefault="00776358">
                        <w:pPr>
                          <w:pStyle w:val="Heading3"/>
                          <w:rPr>
                            <w:rFonts w:eastAsia="Times New Roman"/>
                          </w:rPr>
                        </w:pPr>
                        <w:r>
                          <w:rPr>
                            <w:rFonts w:eastAsia="Times New Roman"/>
                          </w:rPr>
                          <w:t>Pharmacy skincare research project</w:t>
                        </w:r>
                      </w:p>
                      <w:p w14:paraId="06091B4A" w14:textId="4FCC537C" w:rsidR="00776358" w:rsidRDefault="00776358" w:rsidP="00776358">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Aston University is conducting a research project that explores the role of community pharmacy in managing skin conditions. The research aims to understand the key aspects of skin care from a community pharmacy perspective and the areas that are the most challenging to manage. </w:t>
                        </w:r>
                      </w:p>
                      <w:p w14:paraId="2668A08E" w14:textId="77777777" w:rsidR="00776358" w:rsidRDefault="00776358" w:rsidP="00776358">
                        <w:pPr>
                          <w:pStyle w:val="NormalWeb"/>
                          <w:spacing w:line="264" w:lineRule="auto"/>
                          <w:rPr>
                            <w:rFonts w:ascii="Tahoma" w:hAnsi="Tahoma" w:cs="Tahoma"/>
                            <w:color w:val="303030"/>
                            <w:sz w:val="21"/>
                            <w:szCs w:val="21"/>
                          </w:rPr>
                        </w:pPr>
                        <w:r>
                          <w:rPr>
                            <w:rFonts w:ascii="Tahoma" w:hAnsi="Tahoma" w:cs="Tahoma"/>
                            <w:color w:val="303030"/>
                            <w:sz w:val="21"/>
                            <w:szCs w:val="21"/>
                          </w:rPr>
                          <w:t>The research will be conducted via an online survey that will only take 10 minutes to complete. The results will be important in helping to identify the key research priorities when exploring the role of community pharmacy and skincare. </w:t>
                        </w:r>
                        <w:r>
                          <w:rPr>
                            <w:rFonts w:ascii="Tahoma" w:hAnsi="Tahoma" w:cs="Tahoma"/>
                            <w:color w:val="303030"/>
                            <w:sz w:val="21"/>
                            <w:szCs w:val="21"/>
                          </w:rPr>
                          <w:br/>
                        </w:r>
                        <w:r>
                          <w:rPr>
                            <w:rFonts w:ascii="Tahoma" w:hAnsi="Tahoma" w:cs="Tahoma"/>
                            <w:color w:val="303030"/>
                            <w:sz w:val="21"/>
                            <w:szCs w:val="21"/>
                          </w:rPr>
                          <w:br/>
                        </w:r>
                        <w:hyperlink r:id="rId11" w:tgtFrame="_blank" w:history="1">
                          <w:r>
                            <w:rPr>
                              <w:rStyle w:val="Strong"/>
                              <w:rFonts w:ascii="Tahoma" w:hAnsi="Tahoma" w:cs="Tahoma"/>
                              <w:color w:val="4E3487"/>
                              <w:sz w:val="21"/>
                              <w:szCs w:val="21"/>
                            </w:rPr>
                            <w:t>Learn more about the research and online survey</w:t>
                          </w:r>
                        </w:hyperlink>
                      </w:p>
                    </w:tc>
                    <w:tc>
                      <w:tcPr>
                        <w:tcW w:w="150" w:type="dxa"/>
                        <w:vAlign w:val="center"/>
                        <w:hideMark/>
                      </w:tcPr>
                      <w:p w14:paraId="16E423AE" w14:textId="77777777" w:rsidR="00776358" w:rsidRDefault="00776358">
                        <w:pPr>
                          <w:rPr>
                            <w:rFonts w:ascii="Tahoma" w:hAnsi="Tahoma" w:cs="Tahoma"/>
                            <w:color w:val="303030"/>
                            <w:sz w:val="21"/>
                            <w:szCs w:val="21"/>
                          </w:rPr>
                        </w:pPr>
                      </w:p>
                    </w:tc>
                  </w:tr>
                  <w:tr w:rsidR="00776358" w14:paraId="0D38D110" w14:textId="77777777">
                    <w:trPr>
                      <w:trHeight w:val="150"/>
                      <w:tblCellSpacing w:w="15" w:type="dxa"/>
                      <w:jc w:val="center"/>
                    </w:trPr>
                    <w:tc>
                      <w:tcPr>
                        <w:tcW w:w="150" w:type="dxa"/>
                        <w:vAlign w:val="center"/>
                        <w:hideMark/>
                      </w:tcPr>
                      <w:p w14:paraId="417A2DDD" w14:textId="77777777" w:rsidR="00776358" w:rsidRDefault="00776358">
                        <w:pPr>
                          <w:rPr>
                            <w:rFonts w:ascii="Times New Roman" w:eastAsia="Times New Roman" w:hAnsi="Times New Roman" w:cs="Times New Roman"/>
                            <w:sz w:val="20"/>
                            <w:szCs w:val="20"/>
                          </w:rPr>
                        </w:pPr>
                      </w:p>
                    </w:tc>
                    <w:tc>
                      <w:tcPr>
                        <w:tcW w:w="8700" w:type="dxa"/>
                        <w:vAlign w:val="center"/>
                        <w:hideMark/>
                      </w:tcPr>
                      <w:p w14:paraId="073E4A3C" w14:textId="77777777" w:rsidR="00776358" w:rsidRDefault="00776358">
                        <w:pPr>
                          <w:rPr>
                            <w:rFonts w:ascii="Times New Roman" w:eastAsia="Times New Roman" w:hAnsi="Times New Roman" w:cs="Times New Roman"/>
                            <w:sz w:val="20"/>
                            <w:szCs w:val="20"/>
                          </w:rPr>
                        </w:pPr>
                      </w:p>
                    </w:tc>
                    <w:tc>
                      <w:tcPr>
                        <w:tcW w:w="150" w:type="dxa"/>
                        <w:vAlign w:val="center"/>
                        <w:hideMark/>
                      </w:tcPr>
                      <w:p w14:paraId="7BB29631" w14:textId="77777777" w:rsidR="00776358" w:rsidRDefault="00776358">
                        <w:pPr>
                          <w:rPr>
                            <w:rFonts w:ascii="Times New Roman" w:eastAsia="Times New Roman" w:hAnsi="Times New Roman" w:cs="Times New Roman"/>
                            <w:sz w:val="20"/>
                            <w:szCs w:val="20"/>
                          </w:rPr>
                        </w:pPr>
                      </w:p>
                    </w:tc>
                  </w:tr>
                </w:tbl>
                <w:p w14:paraId="57B8FEA5" w14:textId="77777777" w:rsidR="00776358" w:rsidRDefault="00776358">
                  <w:pPr>
                    <w:jc w:val="center"/>
                    <w:rPr>
                      <w:rFonts w:ascii="Times New Roman" w:eastAsia="Times New Roman" w:hAnsi="Times New Roman" w:cs="Times New Roman"/>
                      <w:sz w:val="20"/>
                      <w:szCs w:val="20"/>
                    </w:rPr>
                  </w:pPr>
                </w:p>
              </w:tc>
            </w:tr>
          </w:tbl>
          <w:p w14:paraId="02E6EE22" w14:textId="77777777" w:rsidR="00776358" w:rsidRDefault="00776358">
            <w:pPr>
              <w:jc w:val="center"/>
              <w:rPr>
                <w:rFonts w:ascii="Times New Roman" w:eastAsia="Times New Roman" w:hAnsi="Times New Roman" w:cs="Times New Roman"/>
                <w:sz w:val="20"/>
                <w:szCs w:val="20"/>
              </w:rPr>
            </w:pPr>
          </w:p>
        </w:tc>
      </w:tr>
      <w:tr w:rsidR="00776358" w14:paraId="21B5A28A" w14:textId="77777777" w:rsidTr="00776358">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776358" w14:paraId="3D589CD7"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776358" w14:paraId="6F27DF03" w14:textId="77777777">
                    <w:trPr>
                      <w:tblCellSpacing w:w="0" w:type="dxa"/>
                      <w:jc w:val="center"/>
                    </w:trPr>
                    <w:tc>
                      <w:tcPr>
                        <w:tcW w:w="3000" w:type="dxa"/>
                        <w:tcMar>
                          <w:top w:w="30" w:type="dxa"/>
                          <w:left w:w="75" w:type="dxa"/>
                          <w:bottom w:w="30" w:type="dxa"/>
                          <w:right w:w="75" w:type="dxa"/>
                        </w:tcMar>
                        <w:hideMark/>
                      </w:tcPr>
                      <w:p w14:paraId="6A174758" w14:textId="77777777" w:rsidR="00776358" w:rsidRDefault="00776358">
                        <w:pPr>
                          <w:pStyle w:val="Heading4"/>
                          <w:jc w:val="center"/>
                          <w:rPr>
                            <w:rFonts w:eastAsia="Times New Roman"/>
                          </w:rPr>
                        </w:pPr>
                        <w:r>
                          <w:rPr>
                            <w:rFonts w:eastAsia="Times New Roman"/>
                          </w:rPr>
                          <w:lastRenderedPageBreak/>
                          <w:t>Pharmaceutical Services Negotiating Committee</w:t>
                        </w:r>
                      </w:p>
                      <w:p w14:paraId="1A18F807" w14:textId="3B8F8404" w:rsidR="00776358" w:rsidRDefault="00776358">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0CBACDA1" wp14:editId="0A320251">
                              <wp:extent cx="609600" cy="304800"/>
                              <wp:effectExtent l="0" t="0" r="0" b="0"/>
                              <wp:docPr id="5" name="Picture 5">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756F580D" wp14:editId="6CD0DC55">
                              <wp:extent cx="609600" cy="304800"/>
                              <wp:effectExtent l="0" t="0" r="0" b="0"/>
                              <wp:docPr id="4" name="Picture 4">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4B91DE43" wp14:editId="5C4D71D0">
                              <wp:extent cx="609600" cy="304800"/>
                              <wp:effectExtent l="0" t="0" r="0" b="0"/>
                              <wp:docPr id="3" name="Picture 3">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36088DC7" wp14:editId="60B14F20">
                              <wp:extent cx="609600" cy="304800"/>
                              <wp:effectExtent l="0" t="0" r="0" b="0"/>
                              <wp:docPr id="2" name="Picture 2">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4AEFDE16" w14:textId="77777777" w:rsidR="00776358" w:rsidRDefault="00776358">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4"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776358" w14:paraId="00E4BC47" w14:textId="77777777">
                    <w:trPr>
                      <w:trHeight w:val="450"/>
                      <w:tblCellSpacing w:w="0" w:type="dxa"/>
                      <w:jc w:val="center"/>
                    </w:trPr>
                    <w:tc>
                      <w:tcPr>
                        <w:tcW w:w="9000" w:type="dxa"/>
                        <w:tcMar>
                          <w:top w:w="150" w:type="dxa"/>
                          <w:left w:w="0" w:type="dxa"/>
                          <w:bottom w:w="0" w:type="dxa"/>
                          <w:right w:w="0" w:type="dxa"/>
                        </w:tcMar>
                        <w:vAlign w:val="center"/>
                        <w:hideMark/>
                      </w:tcPr>
                      <w:p w14:paraId="67A35AF1" w14:textId="14139F20" w:rsidR="00776358" w:rsidRDefault="00776358" w:rsidP="00776358">
                        <w:pPr>
                          <w:rPr>
                            <w:rFonts w:ascii="Arial" w:eastAsia="Times New Roman" w:hAnsi="Arial" w:cs="Arial"/>
                            <w:color w:val="FFFFFF"/>
                            <w:sz w:val="17"/>
                            <w:szCs w:val="17"/>
                          </w:rPr>
                        </w:pPr>
                      </w:p>
                    </w:tc>
                  </w:tr>
                </w:tbl>
                <w:p w14:paraId="62179268" w14:textId="77777777" w:rsidR="00776358" w:rsidRDefault="00776358">
                  <w:pPr>
                    <w:jc w:val="center"/>
                    <w:rPr>
                      <w:rFonts w:ascii="Times New Roman" w:eastAsia="Times New Roman" w:hAnsi="Times New Roman" w:cs="Times New Roman"/>
                      <w:sz w:val="20"/>
                      <w:szCs w:val="20"/>
                    </w:rPr>
                  </w:pPr>
                </w:p>
              </w:tc>
            </w:tr>
          </w:tbl>
          <w:p w14:paraId="0B85A91E" w14:textId="77777777" w:rsidR="00776358" w:rsidRDefault="00776358">
            <w:pPr>
              <w:jc w:val="center"/>
              <w:rPr>
                <w:rFonts w:ascii="Times New Roman" w:eastAsia="Times New Roman" w:hAnsi="Times New Roman" w:cs="Times New Roman"/>
                <w:sz w:val="20"/>
                <w:szCs w:val="20"/>
              </w:rPr>
            </w:pPr>
          </w:p>
        </w:tc>
      </w:tr>
    </w:tbl>
    <w:p w14:paraId="50295C47" w14:textId="4980A7A2" w:rsidR="00776358" w:rsidRDefault="00776358" w:rsidP="00776358">
      <w:pPr>
        <w:rPr>
          <w:rFonts w:eastAsia="Times New Roman"/>
        </w:rPr>
      </w:pPr>
      <w:r>
        <w:rPr>
          <w:rFonts w:eastAsia="Times New Roman"/>
          <w:noProof/>
        </w:rPr>
        <w:drawing>
          <wp:inline distT="0" distB="0" distL="0" distR="0" wp14:anchorId="0133D22E" wp14:editId="546889F0">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E7AF69B"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358"/>
    <w:rsid w:val="00776358"/>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60766"/>
  <w15:chartTrackingRefBased/>
  <w15:docId w15:val="{34F0298A-A44D-4017-948D-C25C8030B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358"/>
    <w:rPr>
      <w:rFonts w:ascii="Calibri" w:hAnsi="Calibri" w:cs="Calibri"/>
      <w:lang w:eastAsia="en-GB"/>
    </w:rPr>
  </w:style>
  <w:style w:type="paragraph" w:styleId="Heading1">
    <w:name w:val="heading 1"/>
    <w:basedOn w:val="Normal"/>
    <w:link w:val="Heading1Char"/>
    <w:uiPriority w:val="9"/>
    <w:qFormat/>
    <w:rsid w:val="00776358"/>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776358"/>
    <w:pPr>
      <w:spacing w:after="75" w:line="264" w:lineRule="auto"/>
      <w:outlineLvl w:val="1"/>
    </w:pPr>
    <w:rPr>
      <w:rFonts w:ascii="Tahoma" w:hAnsi="Tahoma" w:cs="Tahoma"/>
      <w:b/>
      <w:bCs/>
      <w:color w:val="4E3487"/>
      <w:sz w:val="30"/>
      <w:szCs w:val="30"/>
    </w:rPr>
  </w:style>
  <w:style w:type="paragraph" w:styleId="Heading3">
    <w:name w:val="heading 3"/>
    <w:basedOn w:val="Normal"/>
    <w:link w:val="Heading3Char"/>
    <w:uiPriority w:val="9"/>
    <w:semiHidden/>
    <w:unhideWhenUsed/>
    <w:qFormat/>
    <w:rsid w:val="00776358"/>
    <w:pPr>
      <w:spacing w:after="75" w:line="264" w:lineRule="auto"/>
      <w:outlineLvl w:val="2"/>
    </w:pPr>
    <w:rPr>
      <w:rFonts w:ascii="Tahoma" w:hAnsi="Tahoma" w:cs="Tahoma"/>
      <w:b/>
      <w:bCs/>
      <w:color w:val="4E3487"/>
      <w:sz w:val="27"/>
      <w:szCs w:val="27"/>
    </w:rPr>
  </w:style>
  <w:style w:type="paragraph" w:styleId="Heading4">
    <w:name w:val="heading 4"/>
    <w:basedOn w:val="Normal"/>
    <w:link w:val="Heading4Char"/>
    <w:uiPriority w:val="9"/>
    <w:semiHidden/>
    <w:unhideWhenUsed/>
    <w:qFormat/>
    <w:rsid w:val="00776358"/>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6358"/>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776358"/>
    <w:rPr>
      <w:rFonts w:ascii="Tahoma" w:hAnsi="Tahoma" w:cs="Tahoma"/>
      <w:b/>
      <w:bCs/>
      <w:color w:val="4E3487"/>
      <w:sz w:val="30"/>
      <w:szCs w:val="30"/>
      <w:lang w:eastAsia="en-GB"/>
    </w:rPr>
  </w:style>
  <w:style w:type="character" w:customStyle="1" w:styleId="Heading3Char">
    <w:name w:val="Heading 3 Char"/>
    <w:basedOn w:val="DefaultParagraphFont"/>
    <w:link w:val="Heading3"/>
    <w:uiPriority w:val="9"/>
    <w:semiHidden/>
    <w:rsid w:val="00776358"/>
    <w:rPr>
      <w:rFonts w:ascii="Tahoma" w:hAnsi="Tahoma" w:cs="Tahoma"/>
      <w:b/>
      <w:bCs/>
      <w:color w:val="4E3487"/>
      <w:sz w:val="27"/>
      <w:szCs w:val="27"/>
      <w:lang w:eastAsia="en-GB"/>
    </w:rPr>
  </w:style>
  <w:style w:type="character" w:customStyle="1" w:styleId="Heading4Char">
    <w:name w:val="Heading 4 Char"/>
    <w:basedOn w:val="DefaultParagraphFont"/>
    <w:link w:val="Heading4"/>
    <w:uiPriority w:val="9"/>
    <w:semiHidden/>
    <w:rsid w:val="00776358"/>
    <w:rPr>
      <w:rFonts w:ascii="Tahoma" w:hAnsi="Tahoma" w:cs="Tahoma"/>
      <w:b/>
      <w:bCs/>
      <w:color w:val="FFFFFF"/>
      <w:sz w:val="18"/>
      <w:szCs w:val="18"/>
      <w:lang w:eastAsia="en-GB"/>
    </w:rPr>
  </w:style>
  <w:style w:type="paragraph" w:styleId="NormalWeb">
    <w:name w:val="Normal (Web)"/>
    <w:basedOn w:val="Normal"/>
    <w:uiPriority w:val="99"/>
    <w:semiHidden/>
    <w:unhideWhenUsed/>
    <w:rsid w:val="00776358"/>
    <w:pPr>
      <w:spacing w:before="100" w:beforeAutospacing="1" w:after="100" w:afterAutospacing="1"/>
    </w:pPr>
  </w:style>
  <w:style w:type="character" w:styleId="Strong">
    <w:name w:val="Strong"/>
    <w:basedOn w:val="DefaultParagraphFont"/>
    <w:uiPriority w:val="22"/>
    <w:qFormat/>
    <w:rsid w:val="00776358"/>
    <w:rPr>
      <w:b/>
      <w:bCs/>
    </w:rPr>
  </w:style>
  <w:style w:type="character" w:styleId="Hyperlink">
    <w:name w:val="Hyperlink"/>
    <w:basedOn w:val="DefaultParagraphFont"/>
    <w:uiPriority w:val="99"/>
    <w:semiHidden/>
    <w:unhideWhenUsed/>
    <w:rsid w:val="007763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99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51ced2ada5&amp;e=d19e9fd41c" TargetMode="External"/><Relationship Id="rId13" Type="http://schemas.openxmlformats.org/officeDocument/2006/relationships/image" Target="media/image3.png"/><Relationship Id="rId18" Type="http://schemas.openxmlformats.org/officeDocument/2006/relationships/hyperlink" Target="https://psnc.us7.list-manage.com/track/click?u=86d41ab7fa4c7c2c5d7210782&amp;id=2ac6471e8a&amp;e=d19e9fd41c" TargetMode="External"/><Relationship Id="rId26" Type="http://schemas.openxmlformats.org/officeDocument/2006/relationships/image" Target="https://psnc.us7.list-manage.com/track/open.php?u=86d41ab7fa4c7c2c5d7210782&amp;id=8fae4395c6&amp;e=d19e9fd41c" TargetMode="External"/><Relationship Id="rId3" Type="http://schemas.openxmlformats.org/officeDocument/2006/relationships/webSettings" Target="webSettings.xml"/><Relationship Id="rId21" Type="http://schemas.openxmlformats.org/officeDocument/2006/relationships/hyperlink" Target="https://psnc.us7.list-manage.com/track/click?u=86d41ab7fa4c7c2c5d7210782&amp;id=f3db0133c5&amp;e=d19e9fd41c" TargetMode="External"/><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d5a1b5a8dd&amp;e=d19e9fd41c" TargetMode="External"/><Relationship Id="rId17" Type="http://schemas.openxmlformats.org/officeDocument/2006/relationships/image" Target="https://gallery.mailchimp.com/86d41ab7fa4c7c2c5d7210782/images/e1475f6b-1081-4509-ab25-9cd7f83d26b2.png" TargetMode="External"/><Relationship Id="rId25" Type="http://schemas.openxmlformats.org/officeDocument/2006/relationships/image" Target="media/image7.gif"/><Relationship Id="rId2" Type="http://schemas.openxmlformats.org/officeDocument/2006/relationships/settings" Target="settings.xml"/><Relationship Id="rId16" Type="http://schemas.openxmlformats.org/officeDocument/2006/relationships/image" Target="media/image4.png"/><Relationship Id="rId20" Type="http://schemas.openxmlformats.org/officeDocument/2006/relationships/image" Target="https://gallery.mailchimp.com/86d41ab7fa4c7c2c5d7210782/images/cd088afd-0ac0-4498-8ed1-e4199bf882ce.png"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70e653dbff&amp;e=d19e9fd41c" TargetMode="External"/><Relationship Id="rId24" Type="http://schemas.openxmlformats.org/officeDocument/2006/relationships/hyperlink" Target="mailto:info@psnc.org.uk" TargetMode="External"/><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hyperlink" Target="https://psnc.us7.list-manage.com/track/click?u=86d41ab7fa4c7c2c5d7210782&amp;id=5a81798937&amp;e=d19e9fd41c" TargetMode="External"/><Relationship Id="rId23" Type="http://schemas.openxmlformats.org/officeDocument/2006/relationships/image" Target="https://gallery.mailchimp.com/86d41ab7fa4c7c2c5d7210782/images/f5c0845f-f39c-425d-8d3c-deff11493c50.png" TargetMode="External"/><Relationship Id="rId28" Type="http://schemas.openxmlformats.org/officeDocument/2006/relationships/theme" Target="theme/theme1.xml"/><Relationship Id="rId10" Type="http://schemas.openxmlformats.org/officeDocument/2006/relationships/hyperlink" Target="https://psnc.us7.list-manage.com/track/click?u=86d41ab7fa4c7c2c5d7210782&amp;id=baca018607&amp;e=d19e9fd41c" TargetMode="External"/><Relationship Id="rId19" Type="http://schemas.openxmlformats.org/officeDocument/2006/relationships/image" Target="media/image5.png"/><Relationship Id="rId4" Type="http://schemas.openxmlformats.org/officeDocument/2006/relationships/image" Target="media/image1.jpeg"/><Relationship Id="rId9" Type="http://schemas.openxmlformats.org/officeDocument/2006/relationships/hyperlink" Target="https://psnc.us7.list-manage.com/track/click?u=86d41ab7fa4c7c2c5d7210782&amp;id=b039a8dc69&amp;e=d19e9fd41c" TargetMode="External"/><Relationship Id="rId14" Type="http://schemas.openxmlformats.org/officeDocument/2006/relationships/image" Target="https://gallery.mailchimp.com/86d41ab7fa4c7c2c5d7210782/images/5acd9cf1-bdba-4039-b74f-638b444ff5d8.png" TargetMode="External"/><Relationship Id="rId22" Type="http://schemas.openxmlformats.org/officeDocument/2006/relationships/image" Target="media/image6.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506</Words>
  <Characters>2886</Characters>
  <Application>Microsoft Office Word</Application>
  <DocSecurity>0</DocSecurity>
  <Lines>24</Lines>
  <Paragraphs>6</Paragraphs>
  <ScaleCrop>false</ScaleCrop>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2021-07-30T07:30:00Z</dcterms:created>
  <dcterms:modified xsi:type="dcterms:W3CDTF">2021-07-30T07:32:00Z</dcterms:modified>
</cp:coreProperties>
</file>