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673BB" w14:paraId="4D541E76" w14:textId="77777777" w:rsidTr="008673BB">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673BB" w14:paraId="65171D7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673BB" w14:paraId="7174A7BD" w14:textId="77777777">
                    <w:trPr>
                      <w:tblCellSpacing w:w="0" w:type="dxa"/>
                      <w:jc w:val="center"/>
                    </w:trPr>
                    <w:tc>
                      <w:tcPr>
                        <w:tcW w:w="3000" w:type="dxa"/>
                        <w:hideMark/>
                      </w:tcPr>
                      <w:p w14:paraId="0AF19884" w14:textId="719DB7AE" w:rsidR="008673BB" w:rsidRDefault="006548FB" w:rsidP="006548FB">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353E8CF" w14:textId="77777777" w:rsidR="008673BB" w:rsidRDefault="008673BB">
                  <w:pPr>
                    <w:jc w:val="center"/>
                    <w:rPr>
                      <w:rFonts w:ascii="Times New Roman" w:eastAsia="Times New Roman" w:hAnsi="Times New Roman" w:cs="Times New Roman"/>
                      <w:sz w:val="20"/>
                      <w:szCs w:val="20"/>
                    </w:rPr>
                  </w:pPr>
                </w:p>
              </w:tc>
            </w:tr>
            <w:tr w:rsidR="008673BB" w14:paraId="24407E8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673BB" w14:paraId="6536B4D7"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C15A3B8" w14:textId="5E611D18" w:rsidR="008673BB" w:rsidRDefault="008673BB">
                        <w:pPr>
                          <w:jc w:val="center"/>
                          <w:rPr>
                            <w:rFonts w:eastAsia="Times New Roman"/>
                          </w:rPr>
                        </w:pPr>
                        <w:r>
                          <w:rPr>
                            <w:rFonts w:eastAsia="Times New Roman"/>
                            <w:noProof/>
                          </w:rPr>
                          <w:drawing>
                            <wp:inline distT="0" distB="0" distL="0" distR="0" wp14:anchorId="53B9C312" wp14:editId="1FFD959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673BB" w14:paraId="109FE49B" w14:textId="77777777">
                    <w:trPr>
                      <w:tblCellSpacing w:w="0" w:type="dxa"/>
                    </w:trPr>
                    <w:tc>
                      <w:tcPr>
                        <w:tcW w:w="0" w:type="auto"/>
                        <w:vMerge/>
                        <w:tcBorders>
                          <w:top w:val="nil"/>
                          <w:left w:val="nil"/>
                          <w:bottom w:val="single" w:sz="2" w:space="0" w:color="FFFFFF"/>
                          <w:right w:val="nil"/>
                        </w:tcBorders>
                        <w:vAlign w:val="center"/>
                        <w:hideMark/>
                      </w:tcPr>
                      <w:p w14:paraId="7EC484A0" w14:textId="77777777" w:rsidR="008673BB" w:rsidRDefault="008673BB">
                        <w:pPr>
                          <w:rPr>
                            <w:rFonts w:eastAsia="Times New Roman"/>
                          </w:rPr>
                        </w:pPr>
                      </w:p>
                    </w:tc>
                    <w:tc>
                      <w:tcPr>
                        <w:tcW w:w="3450" w:type="dxa"/>
                        <w:tcBorders>
                          <w:top w:val="nil"/>
                          <w:left w:val="nil"/>
                          <w:bottom w:val="nil"/>
                          <w:right w:val="nil"/>
                        </w:tcBorders>
                        <w:vAlign w:val="center"/>
                        <w:hideMark/>
                      </w:tcPr>
                      <w:p w14:paraId="5420FD3D" w14:textId="77777777" w:rsidR="008673BB" w:rsidRDefault="008673BB">
                        <w:pPr>
                          <w:pStyle w:val="Heading1"/>
                          <w:rPr>
                            <w:rFonts w:eastAsia="Times New Roman"/>
                          </w:rPr>
                        </w:pPr>
                        <w:r>
                          <w:rPr>
                            <w:rFonts w:eastAsia="Times New Roman"/>
                          </w:rPr>
                          <w:t>PSNC Newsletter</w:t>
                        </w:r>
                      </w:p>
                    </w:tc>
                  </w:tr>
                  <w:tr w:rsidR="008673BB" w14:paraId="113AB81D" w14:textId="77777777">
                    <w:trPr>
                      <w:tblCellSpacing w:w="0" w:type="dxa"/>
                    </w:trPr>
                    <w:tc>
                      <w:tcPr>
                        <w:tcW w:w="0" w:type="auto"/>
                        <w:vMerge/>
                        <w:tcBorders>
                          <w:top w:val="nil"/>
                          <w:left w:val="nil"/>
                          <w:bottom w:val="single" w:sz="2" w:space="0" w:color="FFFFFF"/>
                          <w:right w:val="nil"/>
                        </w:tcBorders>
                        <w:vAlign w:val="center"/>
                        <w:hideMark/>
                      </w:tcPr>
                      <w:p w14:paraId="6111C0CF" w14:textId="77777777" w:rsidR="008673BB" w:rsidRDefault="008673BB">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11EAF60" w14:textId="77777777" w:rsidR="008673BB" w:rsidRDefault="008673BB">
                        <w:pPr>
                          <w:pStyle w:val="Heading2"/>
                          <w:rPr>
                            <w:rFonts w:eastAsia="Times New Roman"/>
                            <w:color w:val="93378A"/>
                          </w:rPr>
                        </w:pPr>
                        <w:r>
                          <w:rPr>
                            <w:rFonts w:eastAsia="Times New Roman"/>
                            <w:color w:val="93378A"/>
                          </w:rPr>
                          <w:t>Tuesday 24th August 2021</w:t>
                        </w:r>
                      </w:p>
                    </w:tc>
                  </w:tr>
                </w:tbl>
                <w:p w14:paraId="14B5F9E5" w14:textId="77777777" w:rsidR="008673BB" w:rsidRDefault="008673BB">
                  <w:pPr>
                    <w:rPr>
                      <w:rFonts w:ascii="Times New Roman" w:eastAsia="Times New Roman" w:hAnsi="Times New Roman" w:cs="Times New Roman"/>
                      <w:sz w:val="20"/>
                      <w:szCs w:val="20"/>
                    </w:rPr>
                  </w:pPr>
                </w:p>
              </w:tc>
            </w:tr>
            <w:tr w:rsidR="008673BB" w14:paraId="4C9A0115" w14:textId="77777777">
              <w:tblPrEx>
                <w:shd w:val="clear" w:color="auto" w:fill="auto"/>
              </w:tblPrEx>
              <w:trPr>
                <w:tblCellSpacing w:w="0" w:type="dxa"/>
                <w:jc w:val="center"/>
              </w:trPr>
              <w:tc>
                <w:tcPr>
                  <w:tcW w:w="9000" w:type="dxa"/>
                  <w:hideMark/>
                </w:tcPr>
                <w:p w14:paraId="5941CE73" w14:textId="174918D7" w:rsidR="008673BB" w:rsidRDefault="008673BB">
                  <w:pPr>
                    <w:rPr>
                      <w:rFonts w:eastAsia="Times New Roman"/>
                    </w:rPr>
                  </w:pPr>
                  <w:r>
                    <w:rPr>
                      <w:rFonts w:eastAsia="Times New Roman"/>
                      <w:noProof/>
                    </w:rPr>
                    <w:drawing>
                      <wp:inline distT="0" distB="0" distL="0" distR="0" wp14:anchorId="187D7D28" wp14:editId="2DBBC38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673BB" w14:paraId="42135AFC"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8673BB" w14:paraId="53E51BCE" w14:textId="77777777">
                    <w:trPr>
                      <w:trHeight w:val="150"/>
                      <w:tblCellSpacing w:w="15" w:type="dxa"/>
                      <w:jc w:val="center"/>
                    </w:trPr>
                    <w:tc>
                      <w:tcPr>
                        <w:tcW w:w="150" w:type="dxa"/>
                        <w:vAlign w:val="center"/>
                        <w:hideMark/>
                      </w:tcPr>
                      <w:p w14:paraId="4B2868FB" w14:textId="77777777" w:rsidR="008673BB" w:rsidRDefault="008673BB">
                        <w:pPr>
                          <w:rPr>
                            <w:rFonts w:eastAsia="Times New Roman"/>
                          </w:rPr>
                        </w:pPr>
                      </w:p>
                    </w:tc>
                    <w:tc>
                      <w:tcPr>
                        <w:tcW w:w="8700" w:type="dxa"/>
                        <w:vAlign w:val="center"/>
                        <w:hideMark/>
                      </w:tcPr>
                      <w:p w14:paraId="685043AB" w14:textId="77777777" w:rsidR="008673BB" w:rsidRDefault="008673BB">
                        <w:pPr>
                          <w:rPr>
                            <w:rFonts w:ascii="Times New Roman" w:eastAsia="Times New Roman" w:hAnsi="Times New Roman" w:cs="Times New Roman"/>
                            <w:sz w:val="20"/>
                            <w:szCs w:val="20"/>
                          </w:rPr>
                        </w:pPr>
                      </w:p>
                    </w:tc>
                    <w:tc>
                      <w:tcPr>
                        <w:tcW w:w="150" w:type="dxa"/>
                        <w:vAlign w:val="center"/>
                        <w:hideMark/>
                      </w:tcPr>
                      <w:p w14:paraId="6A40D2D5" w14:textId="77777777" w:rsidR="008673BB" w:rsidRDefault="008673BB">
                        <w:pPr>
                          <w:rPr>
                            <w:rFonts w:ascii="Times New Roman" w:eastAsia="Times New Roman" w:hAnsi="Times New Roman" w:cs="Times New Roman"/>
                            <w:sz w:val="20"/>
                            <w:szCs w:val="20"/>
                          </w:rPr>
                        </w:pPr>
                      </w:p>
                    </w:tc>
                  </w:tr>
                  <w:tr w:rsidR="008673BB" w14:paraId="6F677EFA" w14:textId="77777777">
                    <w:trPr>
                      <w:tblCellSpacing w:w="15" w:type="dxa"/>
                      <w:jc w:val="center"/>
                    </w:trPr>
                    <w:tc>
                      <w:tcPr>
                        <w:tcW w:w="150" w:type="dxa"/>
                        <w:vAlign w:val="center"/>
                        <w:hideMark/>
                      </w:tcPr>
                      <w:p w14:paraId="1768934B" w14:textId="77777777" w:rsidR="008673BB" w:rsidRDefault="008673BB">
                        <w:pPr>
                          <w:rPr>
                            <w:rFonts w:ascii="Times New Roman" w:eastAsia="Times New Roman" w:hAnsi="Times New Roman" w:cs="Times New Roman"/>
                            <w:sz w:val="20"/>
                            <w:szCs w:val="20"/>
                          </w:rPr>
                        </w:pPr>
                      </w:p>
                    </w:tc>
                    <w:tc>
                      <w:tcPr>
                        <w:tcW w:w="8700" w:type="dxa"/>
                        <w:vAlign w:val="center"/>
                        <w:hideMark/>
                      </w:tcPr>
                      <w:p w14:paraId="21E7557A" w14:textId="77777777" w:rsidR="008673BB" w:rsidRDefault="008673BB">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42C6E9C2" w14:textId="77777777" w:rsidR="008673BB" w:rsidRDefault="008673BB">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137256D">
                            <v:rect id="_x0000_i1032" style="width:468pt;height:1.5pt" o:hralign="center" o:hrstd="t" o:hr="t" fillcolor="#a0a0a0" stroked="f"/>
                          </w:pict>
                        </w:r>
                      </w:p>
                      <w:p w14:paraId="64029968" w14:textId="77777777" w:rsidR="008673BB" w:rsidRDefault="008673BB">
                        <w:pPr>
                          <w:pStyle w:val="Heading2"/>
                          <w:rPr>
                            <w:rFonts w:eastAsia="Times New Roman"/>
                          </w:rPr>
                        </w:pPr>
                        <w:r>
                          <w:rPr>
                            <w:rFonts w:eastAsia="Times New Roman"/>
                          </w:rPr>
                          <w:t>In this update: CPCF arrangements for 2021/22; RSG survey on future models of representation; MHRA Drug Safety Update; RTEC case study.</w:t>
                        </w:r>
                      </w:p>
                      <w:p w14:paraId="52C41421" w14:textId="77777777" w:rsidR="008673BB" w:rsidRDefault="008673BB">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BA37B6C">
                            <v:rect id="_x0000_i1033" style="width:468pt;height:1.5pt" o:hralign="center" o:hrstd="t" o:hr="t" fillcolor="#a0a0a0" stroked="f"/>
                          </w:pict>
                        </w:r>
                      </w:p>
                      <w:p w14:paraId="47451EAA" w14:textId="77777777" w:rsidR="008673BB" w:rsidRDefault="008673BB">
                        <w:pPr>
                          <w:pStyle w:val="Heading3"/>
                          <w:rPr>
                            <w:rFonts w:eastAsia="Times New Roman"/>
                          </w:rPr>
                        </w:pPr>
                        <w:r>
                          <w:rPr>
                            <w:rFonts w:eastAsia="Times New Roman"/>
                          </w:rPr>
                          <w:t>CPCF arrangements for 2021/22</w:t>
                        </w:r>
                      </w:p>
                      <w:p w14:paraId="41B63015" w14:textId="6F7B536F" w:rsidR="008673BB" w:rsidRDefault="008673BB" w:rsidP="006548F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following an intensive period of negotiations between PSNC, NHS England and NHS Improvement (NHSE&amp;I) and the Department of Health and Social Care (DHSC), the arrangements for the Community Pharmacy Contractual Framework (CPCF) in 2021/22 have been agreed, in line with the five-year CPCF deal.</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Read about the CPCF for 2021/22</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CPCF Year 3 webinar</w:t>
                        </w:r>
                        <w:r>
                          <w:rPr>
                            <w:rFonts w:ascii="Tahoma" w:eastAsia="Times New Roman" w:hAnsi="Tahoma" w:cs="Tahoma"/>
                            <w:color w:val="303030"/>
                            <w:sz w:val="21"/>
                            <w:szCs w:val="21"/>
                          </w:rPr>
                          <w:br/>
                          <w:t>PSNC will be holding a webinar to discuss the arrangements for the CPCF in 2021/22 on</w:t>
                        </w:r>
                        <w:r>
                          <w:rPr>
                            <w:rStyle w:val="Strong"/>
                            <w:rFonts w:ascii="Tahoma" w:eastAsia="Times New Roman" w:hAnsi="Tahoma" w:cs="Tahoma"/>
                            <w:color w:val="303030"/>
                            <w:sz w:val="21"/>
                            <w:szCs w:val="21"/>
                          </w:rPr>
                          <w:t xml:space="preserve"> Wednesday 1st September</w:t>
                        </w:r>
                        <w:r>
                          <w:rPr>
                            <w:rFonts w:ascii="Tahoma" w:eastAsia="Times New Roman" w:hAnsi="Tahoma" w:cs="Tahoma"/>
                            <w:color w:val="303030"/>
                            <w:sz w:val="21"/>
                            <w:szCs w:val="21"/>
                          </w:rPr>
                          <w:t xml:space="preserve">, at </w:t>
                        </w:r>
                        <w:r>
                          <w:rPr>
                            <w:rStyle w:val="Strong"/>
                            <w:rFonts w:ascii="Tahoma" w:eastAsia="Times New Roman" w:hAnsi="Tahoma" w:cs="Tahoma"/>
                            <w:color w:val="303030"/>
                            <w:sz w:val="21"/>
                            <w:szCs w:val="21"/>
                          </w:rPr>
                          <w:t>7.30pm. </w:t>
                        </w:r>
                        <w:r>
                          <w:rPr>
                            <w:rFonts w:ascii="Tahoma" w:eastAsia="Times New Roman" w:hAnsi="Tahoma" w:cs="Tahoma"/>
                            <w:color w:val="303030"/>
                            <w:sz w:val="21"/>
                            <w:szCs w:val="21"/>
                          </w:rPr>
                          <w:t xml:space="preserve"> </w:t>
                        </w:r>
                      </w:p>
                      <w:p w14:paraId="055F64AF" w14:textId="77777777" w:rsidR="008673BB" w:rsidRDefault="008673BB" w:rsidP="006548FB">
                        <w:pPr>
                          <w:pStyle w:val="NormalWeb"/>
                          <w:spacing w:line="264" w:lineRule="auto"/>
                          <w:rPr>
                            <w:rFonts w:ascii="Tahoma" w:hAnsi="Tahoma" w:cs="Tahoma"/>
                            <w:color w:val="303030"/>
                            <w:sz w:val="21"/>
                            <w:szCs w:val="21"/>
                          </w:rPr>
                        </w:pPr>
                        <w:r>
                          <w:rPr>
                            <w:rFonts w:ascii="Tahoma" w:hAnsi="Tahoma" w:cs="Tahoma"/>
                            <w:color w:val="303030"/>
                            <w:sz w:val="21"/>
                            <w:szCs w:val="21"/>
                          </w:rPr>
                          <w:t>During the online event attendees will hear from PSNC Chief Executive Simon Dukes about the negotiations and have the chance to ask questions about the arrangements.</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Register for this event</w:t>
                          </w:r>
                        </w:hyperlink>
                      </w:p>
                      <w:p w14:paraId="37A632E4" w14:textId="693CACFA" w:rsidR="008673BB" w:rsidRDefault="008673BB" w:rsidP="006548FB">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Expansion of the New Medicine Service</w:t>
                        </w:r>
                        <w:r>
                          <w:rPr>
                            <w:rFonts w:ascii="Tahoma" w:eastAsia="Times New Roman" w:hAnsi="Tahoma" w:cs="Tahoma"/>
                            <w:color w:val="303030"/>
                            <w:sz w:val="21"/>
                            <w:szCs w:val="21"/>
                          </w:rPr>
                          <w:br/>
                          <w:t>One of the outcomes agreed from the negotiations for Year 3 of the CPCF is an expansion of the New Medicine Service (NMS). From </w:t>
                        </w:r>
                        <w:r>
                          <w:rPr>
                            <w:rStyle w:val="Strong"/>
                            <w:rFonts w:ascii="Tahoma" w:eastAsia="Times New Roman" w:hAnsi="Tahoma" w:cs="Tahoma"/>
                            <w:color w:val="303030"/>
                            <w:sz w:val="21"/>
                            <w:szCs w:val="21"/>
                          </w:rPr>
                          <w:t>1st September 2021</w:t>
                        </w:r>
                        <w:r>
                          <w:rPr>
                            <w:rFonts w:ascii="Tahoma" w:eastAsia="Times New Roman" w:hAnsi="Tahoma" w:cs="Tahoma"/>
                            <w:color w:val="303030"/>
                            <w:sz w:val="21"/>
                            <w:szCs w:val="21"/>
                          </w:rPr>
                          <w:t>, contractors can offer patients support when they are newly prescribed medicines to manage twelve additional conditions, including Acute coronary syndrome (ACS), Epilepsy and Glaucoma.</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Find out more about the expansion of the NMS</w:t>
                          </w:r>
                        </w:hyperlink>
                        <w:r>
                          <w:rPr>
                            <w:rFonts w:ascii="Tahoma" w:eastAsia="Times New Roman" w:hAnsi="Tahoma" w:cs="Tahoma"/>
                            <w:color w:val="303030"/>
                            <w:sz w:val="21"/>
                            <w:szCs w:val="21"/>
                          </w:rPr>
                          <w:t xml:space="preserve"> </w:t>
                        </w:r>
                      </w:p>
                      <w:p w14:paraId="7DFB19D5" w14:textId="77777777" w:rsidR="008673BB" w:rsidRDefault="008673BB">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9C2BA3F">
                            <v:rect id="_x0000_i1034" style="width:468pt;height:1.5pt" o:hralign="center" o:hrstd="t" o:hr="t" fillcolor="#a0a0a0" stroked="f"/>
                          </w:pict>
                        </w:r>
                      </w:p>
                      <w:p w14:paraId="251B0BBF" w14:textId="77777777" w:rsidR="008673BB" w:rsidRDefault="008673BB">
                        <w:pPr>
                          <w:pStyle w:val="Heading3"/>
                          <w:rPr>
                            <w:rFonts w:eastAsia="Times New Roman"/>
                          </w:rPr>
                        </w:pPr>
                        <w:r>
                          <w:rPr>
                            <w:rFonts w:eastAsia="Times New Roman"/>
                          </w:rPr>
                          <w:t>RSG survey on future models of national and local organisations closing soon</w:t>
                        </w:r>
                      </w:p>
                      <w:p w14:paraId="199E7289" w14:textId="57C4E323" w:rsidR="008673BB" w:rsidRDefault="008673BB" w:rsidP="006548F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Those contractors unable to attend one of the focus groups held by the Pharmacy Review Steering Group (RSG) at the end of last month or the start of this month on the future roles of national and local representative and support organisations are encouraged to </w:t>
                        </w:r>
                        <w:hyperlink r:id="rId12" w:tgtFrame="_blank" w:history="1">
                          <w:r>
                            <w:rPr>
                              <w:rStyle w:val="Hyperlink"/>
                              <w:rFonts w:ascii="Tahoma" w:eastAsia="Times New Roman" w:hAnsi="Tahoma" w:cs="Tahoma"/>
                              <w:b/>
                              <w:bCs/>
                              <w:color w:val="4E3487"/>
                              <w:sz w:val="21"/>
                              <w:szCs w:val="21"/>
                            </w:rPr>
                            <w:t xml:space="preserve">read </w:t>
                          </w:r>
                          <w:r>
                            <w:rPr>
                              <w:rStyle w:val="Hyperlink"/>
                              <w:rFonts w:ascii="Tahoma" w:eastAsia="Times New Roman" w:hAnsi="Tahoma" w:cs="Tahoma"/>
                              <w:b/>
                              <w:bCs/>
                              <w:color w:val="4E3487"/>
                              <w:sz w:val="21"/>
                              <w:szCs w:val="21"/>
                            </w:rPr>
                            <w:lastRenderedPageBreak/>
                            <w:t>these slides</w:t>
                          </w:r>
                        </w:hyperlink>
                        <w:r>
                          <w:rPr>
                            <w:rFonts w:ascii="Tahoma" w:eastAsia="Times New Roman" w:hAnsi="Tahoma" w:cs="Tahoma"/>
                            <w:color w:val="303030"/>
                            <w:sz w:val="21"/>
                            <w:szCs w:val="21"/>
                          </w:rPr>
                          <w:t> and share their views via the short surveys below before </w:t>
                        </w:r>
                        <w:r>
                          <w:rPr>
                            <w:rStyle w:val="Strong"/>
                            <w:rFonts w:ascii="Tahoma" w:eastAsia="Times New Roman" w:hAnsi="Tahoma" w:cs="Tahoma"/>
                            <w:color w:val="303030"/>
                            <w:sz w:val="21"/>
                            <w:szCs w:val="21"/>
                          </w:rPr>
                          <w:t>Wednesday 1st September 2021</w:t>
                        </w:r>
                        <w:r>
                          <w:rPr>
                            <w:rFonts w:ascii="Tahoma" w:eastAsia="Times New Roman" w:hAnsi="Tahoma" w:cs="Tahoma"/>
                            <w:color w:val="303030"/>
                            <w:sz w:val="21"/>
                            <w:szCs w:val="21"/>
                          </w:rPr>
                          <w:t xml:space="preserve">. </w:t>
                        </w:r>
                      </w:p>
                      <w:p w14:paraId="6E9CA492" w14:textId="77777777" w:rsidR="008673BB" w:rsidRDefault="008673BB">
                        <w:pPr>
                          <w:pStyle w:val="NormalWeb"/>
                          <w:spacing w:line="264" w:lineRule="auto"/>
                          <w:jc w:val="both"/>
                          <w:rPr>
                            <w:rFonts w:ascii="Tahoma" w:hAnsi="Tahoma" w:cs="Tahoma"/>
                            <w:color w:val="303030"/>
                            <w:sz w:val="21"/>
                            <w:szCs w:val="21"/>
                          </w:rPr>
                        </w:pPr>
                        <w:hyperlink r:id="rId13" w:tgtFrame="_blank" w:history="1">
                          <w:r>
                            <w:rPr>
                              <w:rStyle w:val="Hyperlink"/>
                              <w:rFonts w:ascii="Tahoma" w:hAnsi="Tahoma" w:cs="Tahoma"/>
                              <w:b/>
                              <w:bCs/>
                              <w:color w:val="4E3487"/>
                              <w:sz w:val="21"/>
                              <w:szCs w:val="21"/>
                            </w:rPr>
                            <w:t>Survey on the potential role of national organisations</w:t>
                          </w:r>
                        </w:hyperlink>
                      </w:p>
                      <w:p w14:paraId="0A6254BA" w14:textId="77777777" w:rsidR="008673BB" w:rsidRDefault="008673BB">
                        <w:pPr>
                          <w:pStyle w:val="NormalWeb"/>
                          <w:spacing w:line="264" w:lineRule="auto"/>
                          <w:jc w:val="both"/>
                          <w:rPr>
                            <w:rFonts w:ascii="Tahoma" w:hAnsi="Tahoma" w:cs="Tahoma"/>
                            <w:color w:val="303030"/>
                            <w:sz w:val="21"/>
                            <w:szCs w:val="21"/>
                          </w:rPr>
                        </w:pPr>
                        <w:hyperlink r:id="rId14" w:tgtFrame="_blank" w:history="1">
                          <w:r>
                            <w:rPr>
                              <w:rStyle w:val="Hyperlink"/>
                              <w:rFonts w:ascii="Tahoma" w:hAnsi="Tahoma" w:cs="Tahoma"/>
                              <w:b/>
                              <w:bCs/>
                              <w:color w:val="4E3487"/>
                              <w:sz w:val="21"/>
                              <w:szCs w:val="21"/>
                            </w:rPr>
                            <w:t>Survey on the potential role of local organisations</w:t>
                          </w:r>
                        </w:hyperlink>
                      </w:p>
                      <w:p w14:paraId="79591565" w14:textId="77777777" w:rsidR="008673BB" w:rsidRDefault="008673BB">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E6FDED3">
                            <v:rect id="_x0000_i1035" style="width:468pt;height:1.5pt" o:hralign="center" o:hrstd="t" o:hr="t" fillcolor="#a0a0a0" stroked="f"/>
                          </w:pict>
                        </w:r>
                      </w:p>
                      <w:p w14:paraId="6996BBE0" w14:textId="77777777" w:rsidR="008673BB" w:rsidRDefault="008673BB">
                        <w:pPr>
                          <w:pStyle w:val="Heading3"/>
                          <w:rPr>
                            <w:rFonts w:eastAsia="Times New Roman"/>
                          </w:rPr>
                        </w:pPr>
                        <w:r>
                          <w:rPr>
                            <w:rFonts w:eastAsia="Times New Roman"/>
                          </w:rPr>
                          <w:t>MHRA Drug Safety Update</w:t>
                        </w:r>
                      </w:p>
                      <w:p w14:paraId="56B267B3" w14:textId="374A9A45" w:rsidR="008673BB" w:rsidRDefault="008673BB">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A new Medicines and Healthcare products Regulatory Agency (MHRA) Drug Safety Update (Vol 15 Issue 1 August 2021) has been published and includes articles on: </w:t>
                        </w:r>
                      </w:p>
                      <w:p w14:paraId="15412A60" w14:textId="77777777" w:rsidR="008673BB" w:rsidRDefault="008673BB" w:rsidP="000365D7">
                        <w:pPr>
                          <w:numPr>
                            <w:ilvl w:val="0"/>
                            <w:numId w:val="1"/>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COVID-19 vaccines</w:t>
                        </w:r>
                      </w:p>
                      <w:p w14:paraId="00037162" w14:textId="77777777" w:rsidR="008673BB" w:rsidRDefault="008673BB" w:rsidP="000365D7">
                        <w:pPr>
                          <w:numPr>
                            <w:ilvl w:val="0"/>
                            <w:numId w:val="1"/>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Letters and medicine recalls sent to healthcare professionals </w:t>
                        </w:r>
                      </w:p>
                      <w:p w14:paraId="1F215B2D" w14:textId="77777777" w:rsidR="008673BB" w:rsidRDefault="008673BB">
                        <w:pPr>
                          <w:spacing w:line="264" w:lineRule="auto"/>
                          <w:jc w:val="both"/>
                          <w:rPr>
                            <w:rFonts w:ascii="Tahoma" w:eastAsia="Times New Roman" w:hAnsi="Tahoma" w:cs="Tahoma"/>
                            <w:color w:val="303030"/>
                            <w:sz w:val="21"/>
                            <w:szCs w:val="21"/>
                          </w:rPr>
                        </w:pPr>
                        <w:hyperlink r:id="rId15" w:tgtFrame="_blank" w:history="1">
                          <w:r>
                            <w:rPr>
                              <w:rStyle w:val="Hyperlink"/>
                              <w:rFonts w:ascii="Tahoma" w:eastAsia="Times New Roman" w:hAnsi="Tahoma" w:cs="Tahoma"/>
                              <w:b/>
                              <w:bCs/>
                              <w:color w:val="4E3487"/>
                              <w:sz w:val="21"/>
                              <w:szCs w:val="21"/>
                            </w:rPr>
                            <w:t>See the latest MHRA Drug Safety Updates in full</w:t>
                          </w:r>
                        </w:hyperlink>
                        <w:r>
                          <w:rPr>
                            <w:rFonts w:ascii="Tahoma" w:eastAsia="Times New Roman" w:hAnsi="Tahoma" w:cs="Tahoma"/>
                            <w:color w:val="303030"/>
                            <w:sz w:val="21"/>
                            <w:szCs w:val="21"/>
                          </w:rPr>
                          <w:t xml:space="preserve"> </w:t>
                        </w:r>
                      </w:p>
                      <w:p w14:paraId="5DB38505" w14:textId="77777777" w:rsidR="008673BB" w:rsidRDefault="008673BB">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4C419A0">
                            <v:rect id="_x0000_i1036" style="width:468pt;height:1.5pt" o:hralign="center" o:hrstd="t" o:hr="t" fillcolor="#a0a0a0" stroked="f"/>
                          </w:pict>
                        </w:r>
                      </w:p>
                      <w:p w14:paraId="4B02F6E8" w14:textId="77777777" w:rsidR="008673BB" w:rsidRDefault="008673BB">
                        <w:pPr>
                          <w:pStyle w:val="Heading3"/>
                          <w:rPr>
                            <w:rFonts w:eastAsia="Times New Roman"/>
                          </w:rPr>
                        </w:pPr>
                        <w:r>
                          <w:rPr>
                            <w:rFonts w:eastAsia="Times New Roman"/>
                          </w:rPr>
                          <w:t>The benefits of using RTEC</w:t>
                        </w:r>
                      </w:p>
                      <w:p w14:paraId="4BC6FB98" w14:textId="04748699" w:rsidR="008673BB" w:rsidRDefault="008673BB" w:rsidP="006548F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Real-Time Exemption Checking (RTEC) is a technical solution enabling PMR systems to evaluate if a patient has a known prescription charge exemption that can be automatically applied to their Electronic Prescription Service (EPS) prescription. </w:t>
                        </w:r>
                        <w:r>
                          <w:rPr>
                            <w:rFonts w:ascii="Tahoma" w:eastAsia="Times New Roman" w:hAnsi="Tahoma" w:cs="Tahoma"/>
                            <w:color w:val="303030"/>
                            <w:sz w:val="21"/>
                            <w:szCs w:val="21"/>
                          </w:rPr>
                          <w:br/>
                        </w:r>
                        <w:r>
                          <w:rPr>
                            <w:rFonts w:ascii="Tahoma" w:eastAsia="Times New Roman" w:hAnsi="Tahoma" w:cs="Tahoma"/>
                            <w:color w:val="303030"/>
                            <w:sz w:val="21"/>
                            <w:szCs w:val="21"/>
                          </w:rPr>
                          <w:br/>
                          <w:t>PSNC recently spoke to David Broome, a pharmacy contractor in Leeds, about how RTEC has helped his work and has contributed to his pharmacies move towards a more paperless process.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6" w:tgtFrame="_blank" w:history="1">
                          <w:r>
                            <w:rPr>
                              <w:rStyle w:val="Hyperlink"/>
                              <w:rFonts w:ascii="Tahoma" w:eastAsia="Times New Roman" w:hAnsi="Tahoma" w:cs="Tahoma"/>
                              <w:b/>
                              <w:bCs/>
                              <w:color w:val="4E3487"/>
                              <w:sz w:val="21"/>
                              <w:szCs w:val="21"/>
                            </w:rPr>
                            <w:t>Read about the benefits of using RTEC</w:t>
                          </w:r>
                        </w:hyperlink>
                      </w:p>
                    </w:tc>
                    <w:tc>
                      <w:tcPr>
                        <w:tcW w:w="150" w:type="dxa"/>
                        <w:vAlign w:val="center"/>
                        <w:hideMark/>
                      </w:tcPr>
                      <w:p w14:paraId="2BAEE3D7" w14:textId="77777777" w:rsidR="008673BB" w:rsidRDefault="008673BB">
                        <w:pPr>
                          <w:rPr>
                            <w:rFonts w:ascii="Tahoma" w:eastAsia="Times New Roman" w:hAnsi="Tahoma" w:cs="Tahoma"/>
                            <w:color w:val="303030"/>
                            <w:sz w:val="21"/>
                            <w:szCs w:val="21"/>
                          </w:rPr>
                        </w:pPr>
                      </w:p>
                    </w:tc>
                  </w:tr>
                  <w:tr w:rsidR="008673BB" w14:paraId="7FEDDFF3" w14:textId="77777777">
                    <w:trPr>
                      <w:trHeight w:val="150"/>
                      <w:tblCellSpacing w:w="15" w:type="dxa"/>
                      <w:jc w:val="center"/>
                    </w:trPr>
                    <w:tc>
                      <w:tcPr>
                        <w:tcW w:w="150" w:type="dxa"/>
                        <w:vAlign w:val="center"/>
                        <w:hideMark/>
                      </w:tcPr>
                      <w:p w14:paraId="707F2EC9" w14:textId="77777777" w:rsidR="008673BB" w:rsidRDefault="008673BB">
                        <w:pPr>
                          <w:rPr>
                            <w:rFonts w:ascii="Times New Roman" w:eastAsia="Times New Roman" w:hAnsi="Times New Roman" w:cs="Times New Roman"/>
                            <w:sz w:val="20"/>
                            <w:szCs w:val="20"/>
                          </w:rPr>
                        </w:pPr>
                      </w:p>
                    </w:tc>
                    <w:tc>
                      <w:tcPr>
                        <w:tcW w:w="8700" w:type="dxa"/>
                        <w:vAlign w:val="center"/>
                        <w:hideMark/>
                      </w:tcPr>
                      <w:p w14:paraId="5A32B97F" w14:textId="77777777" w:rsidR="008673BB" w:rsidRDefault="008673BB">
                        <w:pPr>
                          <w:rPr>
                            <w:rFonts w:ascii="Times New Roman" w:eastAsia="Times New Roman" w:hAnsi="Times New Roman" w:cs="Times New Roman"/>
                            <w:sz w:val="20"/>
                            <w:szCs w:val="20"/>
                          </w:rPr>
                        </w:pPr>
                      </w:p>
                    </w:tc>
                    <w:tc>
                      <w:tcPr>
                        <w:tcW w:w="150" w:type="dxa"/>
                        <w:vAlign w:val="center"/>
                        <w:hideMark/>
                      </w:tcPr>
                      <w:p w14:paraId="67032D4D" w14:textId="77777777" w:rsidR="008673BB" w:rsidRDefault="008673BB">
                        <w:pPr>
                          <w:rPr>
                            <w:rFonts w:ascii="Times New Roman" w:eastAsia="Times New Roman" w:hAnsi="Times New Roman" w:cs="Times New Roman"/>
                            <w:sz w:val="20"/>
                            <w:szCs w:val="20"/>
                          </w:rPr>
                        </w:pPr>
                      </w:p>
                    </w:tc>
                  </w:tr>
                </w:tbl>
                <w:p w14:paraId="63B56C94" w14:textId="77777777" w:rsidR="008673BB" w:rsidRDefault="008673BB">
                  <w:pPr>
                    <w:jc w:val="center"/>
                    <w:rPr>
                      <w:rFonts w:ascii="Times New Roman" w:eastAsia="Times New Roman" w:hAnsi="Times New Roman" w:cs="Times New Roman"/>
                      <w:sz w:val="20"/>
                      <w:szCs w:val="20"/>
                    </w:rPr>
                  </w:pPr>
                </w:p>
              </w:tc>
            </w:tr>
          </w:tbl>
          <w:p w14:paraId="7B963AA1" w14:textId="77777777" w:rsidR="008673BB" w:rsidRDefault="008673BB">
            <w:pPr>
              <w:jc w:val="center"/>
              <w:rPr>
                <w:rFonts w:ascii="Times New Roman" w:eastAsia="Times New Roman" w:hAnsi="Times New Roman" w:cs="Times New Roman"/>
                <w:sz w:val="20"/>
                <w:szCs w:val="20"/>
              </w:rPr>
            </w:pPr>
          </w:p>
        </w:tc>
      </w:tr>
      <w:tr w:rsidR="008673BB" w14:paraId="72B6DC9E" w14:textId="77777777" w:rsidTr="008673BB">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673BB" w14:paraId="30A8B72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673BB" w14:paraId="6EC012C6" w14:textId="77777777">
                    <w:trPr>
                      <w:tblCellSpacing w:w="0" w:type="dxa"/>
                      <w:jc w:val="center"/>
                    </w:trPr>
                    <w:tc>
                      <w:tcPr>
                        <w:tcW w:w="3000" w:type="dxa"/>
                        <w:tcMar>
                          <w:top w:w="30" w:type="dxa"/>
                          <w:left w:w="75" w:type="dxa"/>
                          <w:bottom w:w="30" w:type="dxa"/>
                          <w:right w:w="75" w:type="dxa"/>
                        </w:tcMar>
                        <w:hideMark/>
                      </w:tcPr>
                      <w:p w14:paraId="2F2164F8" w14:textId="77777777" w:rsidR="008673BB" w:rsidRDefault="008673BB">
                        <w:pPr>
                          <w:pStyle w:val="Heading4"/>
                          <w:jc w:val="center"/>
                          <w:rPr>
                            <w:rFonts w:eastAsia="Times New Roman"/>
                          </w:rPr>
                        </w:pPr>
                        <w:r>
                          <w:rPr>
                            <w:rFonts w:eastAsia="Times New Roman"/>
                          </w:rPr>
                          <w:lastRenderedPageBreak/>
                          <w:t>Pharmaceutical Services Negotiating Committee</w:t>
                        </w:r>
                      </w:p>
                      <w:p w14:paraId="2F2B383D" w14:textId="189D8732" w:rsidR="008673BB" w:rsidRDefault="008673BB">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217C1DA" wp14:editId="02E4A513">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474A0EA" wp14:editId="0FE1A075">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94DE6E2" wp14:editId="2FF60BD6">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C9F3695" wp14:editId="561C5EBA">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8195434" w14:textId="77777777" w:rsidR="008673BB" w:rsidRDefault="008673BB">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673BB" w14:paraId="7CB464CE" w14:textId="77777777">
                    <w:trPr>
                      <w:trHeight w:val="450"/>
                      <w:tblCellSpacing w:w="0" w:type="dxa"/>
                      <w:jc w:val="center"/>
                    </w:trPr>
                    <w:tc>
                      <w:tcPr>
                        <w:tcW w:w="9000" w:type="dxa"/>
                        <w:tcMar>
                          <w:top w:w="150" w:type="dxa"/>
                          <w:left w:w="0" w:type="dxa"/>
                          <w:bottom w:w="0" w:type="dxa"/>
                          <w:right w:w="0" w:type="dxa"/>
                        </w:tcMar>
                        <w:vAlign w:val="center"/>
                        <w:hideMark/>
                      </w:tcPr>
                      <w:p w14:paraId="599D257F" w14:textId="6B0009D2" w:rsidR="008673BB" w:rsidRDefault="008673BB" w:rsidP="008673BB">
                        <w:pPr>
                          <w:rPr>
                            <w:rFonts w:ascii="Arial" w:eastAsia="Times New Roman" w:hAnsi="Arial" w:cs="Arial"/>
                            <w:color w:val="FFFFFF"/>
                            <w:sz w:val="17"/>
                            <w:szCs w:val="17"/>
                          </w:rPr>
                        </w:pPr>
                      </w:p>
                    </w:tc>
                  </w:tr>
                </w:tbl>
                <w:p w14:paraId="2F8C33B7" w14:textId="77777777" w:rsidR="008673BB" w:rsidRDefault="008673BB">
                  <w:pPr>
                    <w:jc w:val="center"/>
                    <w:rPr>
                      <w:rFonts w:ascii="Times New Roman" w:eastAsia="Times New Roman" w:hAnsi="Times New Roman" w:cs="Times New Roman"/>
                      <w:sz w:val="20"/>
                      <w:szCs w:val="20"/>
                    </w:rPr>
                  </w:pPr>
                </w:p>
              </w:tc>
            </w:tr>
          </w:tbl>
          <w:p w14:paraId="5386BABE" w14:textId="77777777" w:rsidR="008673BB" w:rsidRDefault="008673BB">
            <w:pPr>
              <w:jc w:val="center"/>
              <w:rPr>
                <w:rFonts w:ascii="Times New Roman" w:eastAsia="Times New Roman" w:hAnsi="Times New Roman" w:cs="Times New Roman"/>
                <w:sz w:val="20"/>
                <w:szCs w:val="20"/>
              </w:rPr>
            </w:pPr>
          </w:p>
        </w:tc>
      </w:tr>
    </w:tbl>
    <w:p w14:paraId="6C3A922E" w14:textId="1CD5B10B" w:rsidR="008673BB" w:rsidRDefault="008673BB" w:rsidP="008673BB">
      <w:pPr>
        <w:rPr>
          <w:rFonts w:eastAsia="Times New Roman"/>
        </w:rPr>
      </w:pPr>
      <w:r>
        <w:rPr>
          <w:rFonts w:eastAsia="Times New Roman"/>
          <w:noProof/>
        </w:rPr>
        <w:drawing>
          <wp:inline distT="0" distB="0" distL="0" distR="0" wp14:anchorId="72FDBABB" wp14:editId="5E4BCBC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5EABE2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5285C"/>
    <w:multiLevelType w:val="multilevel"/>
    <w:tmpl w:val="1CAAF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BB"/>
    <w:rsid w:val="006548FB"/>
    <w:rsid w:val="008673B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0D76"/>
  <w15:chartTrackingRefBased/>
  <w15:docId w15:val="{96DCEC39-6783-4103-A54B-0CD64192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BB"/>
    <w:rPr>
      <w:rFonts w:ascii="Calibri" w:hAnsi="Calibri" w:cs="Calibri"/>
      <w:lang w:eastAsia="en-GB"/>
    </w:rPr>
  </w:style>
  <w:style w:type="paragraph" w:styleId="Heading1">
    <w:name w:val="heading 1"/>
    <w:basedOn w:val="Normal"/>
    <w:link w:val="Heading1Char"/>
    <w:uiPriority w:val="9"/>
    <w:qFormat/>
    <w:rsid w:val="008673BB"/>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673BB"/>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8673BB"/>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8673BB"/>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3BB"/>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673BB"/>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8673BB"/>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8673BB"/>
    <w:rPr>
      <w:rFonts w:ascii="Tahoma" w:hAnsi="Tahoma" w:cs="Tahoma"/>
      <w:b/>
      <w:bCs/>
      <w:color w:val="FFFFFF"/>
      <w:sz w:val="18"/>
      <w:szCs w:val="18"/>
      <w:lang w:eastAsia="en-GB"/>
    </w:rPr>
  </w:style>
  <w:style w:type="paragraph" w:styleId="NormalWeb">
    <w:name w:val="Normal (Web)"/>
    <w:basedOn w:val="Normal"/>
    <w:uiPriority w:val="99"/>
    <w:semiHidden/>
    <w:unhideWhenUsed/>
    <w:rsid w:val="008673BB"/>
    <w:pPr>
      <w:spacing w:before="100" w:beforeAutospacing="1" w:after="100" w:afterAutospacing="1"/>
    </w:pPr>
  </w:style>
  <w:style w:type="character" w:styleId="Strong">
    <w:name w:val="Strong"/>
    <w:basedOn w:val="DefaultParagraphFont"/>
    <w:uiPriority w:val="22"/>
    <w:qFormat/>
    <w:rsid w:val="008673BB"/>
    <w:rPr>
      <w:b/>
      <w:bCs/>
    </w:rPr>
  </w:style>
  <w:style w:type="character" w:styleId="Hyperlink">
    <w:name w:val="Hyperlink"/>
    <w:basedOn w:val="DefaultParagraphFont"/>
    <w:uiPriority w:val="99"/>
    <w:semiHidden/>
    <w:unhideWhenUsed/>
    <w:rsid w:val="00867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f6a09e8bb1&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442b67493c&amp;e=d19e9fd41c"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psnc.us7.list-manage.com/track/click?u=86d41ab7fa4c7c2c5d7210782&amp;id=a70757f734&amp;e=d19e9fd41c" TargetMode="External"/><Relationship Id="rId17" Type="http://schemas.openxmlformats.org/officeDocument/2006/relationships/hyperlink" Target="https://psnc.us7.list-manage.com/track/click?u=86d41ab7fa4c7c2c5d7210782&amp;id=adfd1b01e3&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snc.us7.list-manage.com/track/click?u=86d41ab7fa4c7c2c5d7210782&amp;id=9de61b9298&amp;e=d19e9fd41c" TargetMode="External"/><Relationship Id="rId20" Type="http://schemas.openxmlformats.org/officeDocument/2006/relationships/hyperlink" Target="https://psnc.us7.list-manage.com/track/click?u=86d41ab7fa4c7c2c5d7210782&amp;id=df73f2ee07&amp;e=d19e9fd41c" TargetMode="External"/><Relationship Id="rId29" Type="http://schemas.openxmlformats.org/officeDocument/2006/relationships/hyperlink" Target="mailto:info@psnc.org.uk"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e9c7ca92e1&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8b10b12521&amp;e=d19e9fd41c" TargetMode="External"/><Relationship Id="rId23" Type="http://schemas.openxmlformats.org/officeDocument/2006/relationships/hyperlink" Target="https://psnc.us7.list-manage.com/track/click?u=86d41ab7fa4c7c2c5d7210782&amp;id=bc18ff0a84&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2b5aa1a653&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0cf76b6fd6&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5899be96ac&amp;e=d19e9fd41c" TargetMode="External"/><Relationship Id="rId14" Type="http://schemas.openxmlformats.org/officeDocument/2006/relationships/hyperlink" Target="https://psnc.us7.list-manage.com/track/click?u=86d41ab7fa4c7c2c5d7210782&amp;id=2196379bcc&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2021-08-25T08:06:00Z</dcterms:created>
  <dcterms:modified xsi:type="dcterms:W3CDTF">2021-08-25T08:19:00Z</dcterms:modified>
</cp:coreProperties>
</file>