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063B2" w14:paraId="4E951692" w14:textId="77777777" w:rsidTr="00A063B2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63B2" w14:paraId="4640692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063B2" w14:paraId="521A87C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6B590B7C" w14:textId="2C48B81F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5ED90277" w14:textId="77777777" w:rsidR="00A063B2" w:rsidRDefault="00A063B2" w:rsidP="00A063B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63B2" w14:paraId="0CA87903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A063B2" w14:paraId="7CA7A927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38ADBFE6" w14:textId="6E29B3A6" w:rsidR="00A063B2" w:rsidRDefault="00A063B2" w:rsidP="00A063B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92F3A76" wp14:editId="4E1DF415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063B2" w14:paraId="46EAAB2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47112BC3" w14:textId="77777777" w:rsidR="00A063B2" w:rsidRDefault="00A063B2" w:rsidP="00A063B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8C8B592" w14:textId="77777777" w:rsidR="00A063B2" w:rsidRDefault="00A063B2" w:rsidP="00A063B2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Newsletter</w:t>
                        </w:r>
                      </w:p>
                    </w:tc>
                  </w:tr>
                  <w:tr w:rsidR="00A063B2" w14:paraId="0DA2F2B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33B506F5" w14:textId="77777777" w:rsidR="00A063B2" w:rsidRDefault="00A063B2" w:rsidP="00A063B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42D8AE49" w14:textId="77777777" w:rsidR="00A063B2" w:rsidRDefault="00A063B2" w:rsidP="00A063B2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Tuesday 31st August 2021</w:t>
                        </w:r>
                      </w:p>
                    </w:tc>
                  </w:tr>
                </w:tbl>
                <w:p w14:paraId="3F4672A2" w14:textId="77777777" w:rsidR="00A063B2" w:rsidRDefault="00A063B2" w:rsidP="00A063B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63B2" w14:paraId="7AB380A6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3637187F" w14:textId="585DC2D8" w:rsidR="00A063B2" w:rsidRDefault="00A063B2" w:rsidP="00A063B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3E2A559" wp14:editId="51056E1A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63B2" w14:paraId="365A1069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8615"/>
                    <w:gridCol w:w="192"/>
                  </w:tblGrid>
                  <w:tr w:rsidR="00A063B2" w14:paraId="7BCC3F3A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35B4934" w14:textId="77777777" w:rsidR="00A063B2" w:rsidRDefault="00A063B2" w:rsidP="00A063B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7014351E" w14:textId="77777777" w:rsidR="00A063B2" w:rsidRDefault="00A063B2" w:rsidP="00A063B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246A8F2" w14:textId="77777777" w:rsidR="00A063B2" w:rsidRDefault="00A063B2" w:rsidP="00A063B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63B2" w14:paraId="02E2568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5A282D0" w14:textId="77777777" w:rsidR="00A063B2" w:rsidRDefault="00A063B2" w:rsidP="00A063B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26815163" w14:textId="77777777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This newsletter from PSNC is sent every Tuesday and Friday. It contains important information for those that work in the community pharmacy sector.</w:t>
                        </w:r>
                      </w:p>
                      <w:p w14:paraId="4A1C050D" w14:textId="77777777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8EE1110">
                            <v:rect id="_x0000_i1032" style="width:468pt;height:1.5pt" o:hrstd="t" o:hr="t" fillcolor="#a0a0a0" stroked="f"/>
                          </w:pict>
                        </w:r>
                      </w:p>
                      <w:p w14:paraId="2FFAA581" w14:textId="77777777" w:rsidR="00A063B2" w:rsidRDefault="00A063B2" w:rsidP="00A063B2">
                        <w:pPr>
                          <w:pStyle w:val="Heading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this update: CPCF webinar; PQS quality criterion starting 1st September; return of prescription signature requirement; Cetirizine price adjustment.</w:t>
                        </w:r>
                      </w:p>
                      <w:p w14:paraId="3DAC2147" w14:textId="77777777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00116277">
                            <v:rect id="_x0000_i1033" style="width:468pt;height:1.5pt" o:hrstd="t" o:hr="t" fillcolor="#a0a0a0" stroked="f"/>
                          </w:pict>
                        </w:r>
                      </w:p>
                      <w:p w14:paraId="0F856B5A" w14:textId="77777777" w:rsidR="00A063B2" w:rsidRDefault="00A063B2" w:rsidP="00A063B2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Register now for PSNC's CPCF Year Three webinar</w:t>
                        </w:r>
                      </w:p>
                      <w:p w14:paraId="0C7404E9" w14:textId="261355EB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PSNC will be holding a webinar to discuss the Community Pharmacy Contractual Framework (CPCF) in 2021/22, at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7.30pm tomorrow (1st September)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. </w:t>
                        </w:r>
                      </w:p>
                      <w:p w14:paraId="59ED0E5F" w14:textId="77777777" w:rsidR="00A063B2" w:rsidRDefault="00A063B2" w:rsidP="00A063B2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Attendees will hear from PSNC Chief Executive Simon Dukes about the negotiations and learn more about the funding, </w:t>
                        </w:r>
                        <w:proofErr w:type="gramStart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services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and regulatory details. There will also be an opportunity to have your questions answered by PSNC's policy team.</w:t>
                        </w:r>
                      </w:p>
                      <w:p w14:paraId="764D4766" w14:textId="77777777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8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Register for this webinar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0DB8FBAF" w14:textId="77777777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5FB25EE">
                            <v:rect id="_x0000_i1034" style="width:468pt;height:1.5pt" o:hrstd="t" o:hr="t" fillcolor="#a0a0a0" stroked="f"/>
                          </w:pict>
                        </w:r>
                      </w:p>
                      <w:p w14:paraId="0C9C2425" w14:textId="77777777" w:rsidR="00A063B2" w:rsidRDefault="00A063B2" w:rsidP="00A063B2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PQS quality criterion starting from 1st September 2021</w:t>
                        </w:r>
                      </w:p>
                      <w:p w14:paraId="5D23626D" w14:textId="35DE23E2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Community pharmacy contractors should note that if they intend to meet the Respiratory domain of the Pharmacy Quality Scheme (PQS), they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must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start working towards the ‘Inhaler disposal’ quality criterion from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tomorrow (1st September 2021)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 and continue with this until 31st January 2022. </w:t>
                        </w:r>
                      </w:p>
                      <w:p w14:paraId="3183D846" w14:textId="77777777" w:rsidR="00A063B2" w:rsidRDefault="00A063B2" w:rsidP="00A063B2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There is no specific training programme to be completed to meet this criterion, but PSNC has produced a range of resources to support contractors.</w:t>
                        </w:r>
                      </w:p>
                      <w:p w14:paraId="2A0CC5C1" w14:textId="77777777" w:rsidR="00A063B2" w:rsidRDefault="00A063B2" w:rsidP="00A063B2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Download these resources</w:t>
                          </w:r>
                        </w:hyperlink>
                      </w:p>
                      <w:p w14:paraId="470B4C2A" w14:textId="77777777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EEAE5DD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1775B2F0" w14:textId="77777777" w:rsidR="00A063B2" w:rsidRDefault="00A063B2" w:rsidP="00A063B2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End of temporary suspension of signatures on prescriptions</w:t>
                        </w:r>
                      </w:p>
                      <w:p w14:paraId="195E6633" w14:textId="1405997E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The temporary suspension of the requirement for patients (or their representatives) to sign the reverse of NHS prescription forms or Electronic Prescription Service (EPS) tokens ends today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(31st August 2021)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The requirement to submit certain Electronic Prescription Service (EPS) tokens to the NHS Business Services Authority (NHSBSA) will also resume from tomorrow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(1st September 2021)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br/>
                        </w:r>
                        <w:hyperlink r:id="rId10" w:tgtFrame="_blank" w:tooltip="https://psnc.org.uk/our-news/end-to-temporary-suspension-of-signatures-on-prescription-forms-and-token-submission-requirements/" w:history="1">
                          <w:r>
                            <w:rPr>
                              <w:rStyle w:val="Strong"/>
                              <w:rFonts w:ascii="Tahoma" w:eastAsia="Times New Roman" w:hAnsi="Tahoma" w:cs="Tahoma"/>
                              <w:color w:val="4E3487"/>
                              <w:sz w:val="21"/>
                              <w:szCs w:val="21"/>
                            </w:rPr>
                            <w:t>Learn more about the resumption of these requirements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5583712B" w14:textId="77777777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48144ED">
                            <v:rect id="_x0000_i1036" style="width:468pt;height:1.5pt" o:hrstd="t" o:hr="t" fillcolor="#a0a0a0" stroked="f"/>
                          </w:pict>
                        </w:r>
                      </w:p>
                      <w:p w14:paraId="2E9952C4" w14:textId="77777777" w:rsidR="00A063B2" w:rsidRDefault="00A063B2" w:rsidP="00A063B2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Adjusted price for Cetirizine 1mg/ml sugar-free oral solution</w:t>
                        </w:r>
                      </w:p>
                      <w:p w14:paraId="4B09025E" w14:textId="1D6BABDC" w:rsidR="00A063B2" w:rsidRDefault="00A063B2" w:rsidP="00A063B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Due to the price change mechanism, the reimbursement price for Cetirizine 1mg/1ml sugar-free oral solution has been increased from £6.49 to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£11.24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for the month of August 2021.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Contractors should note that the September 2021 </w:t>
                        </w:r>
                        <w:hyperlink r:id="rId11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Drug Tariff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reflects the updated price of this product.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 about the price change mechanism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33ACAFD5" w14:textId="77777777" w:rsidR="00A063B2" w:rsidRDefault="00A063B2" w:rsidP="00A063B2">
                        <w:pP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063B2" w14:paraId="5A9BFB3A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01D10FE" w14:textId="77777777" w:rsidR="00A063B2" w:rsidRDefault="00A063B2" w:rsidP="00A063B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3621A55C" w14:textId="77777777" w:rsidR="00A063B2" w:rsidRDefault="00A063B2" w:rsidP="00A063B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43D19709" w14:textId="77777777" w:rsidR="00A063B2" w:rsidRDefault="00A063B2" w:rsidP="00A063B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01BA6F" w14:textId="77777777" w:rsidR="00A063B2" w:rsidRDefault="00A063B2" w:rsidP="00A063B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346F0D" w14:textId="77777777" w:rsidR="00A063B2" w:rsidRDefault="00A063B2" w:rsidP="00A063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B2" w14:paraId="72341408" w14:textId="77777777" w:rsidTr="00A063B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63B2" w14:paraId="29F9664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063B2" w14:paraId="66610EF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488FB881" w14:textId="77777777" w:rsidR="00A063B2" w:rsidRDefault="00A063B2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4CA6020E" w14:textId="7B7116E2" w:rsidR="00A063B2" w:rsidRDefault="00A063B2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3E3DF278" wp14:editId="4613AA17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r:link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698BAC2D" wp14:editId="7D58B2C8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r:link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2E59183C" wp14:editId="7C9C466C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2B038021" wp14:editId="03F75129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r:link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7A9C115" w14:textId="77777777" w:rsidR="00A063B2" w:rsidRDefault="00A063B2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5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A063B2" w14:paraId="761E0AC5" w14:textId="77777777" w:rsidTr="00A063B2">
                    <w:trPr>
                      <w:trHeight w:val="20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88908C" w14:textId="46ACE645" w:rsidR="00A063B2" w:rsidRDefault="00A063B2" w:rsidP="00A063B2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79902571" w14:textId="77777777" w:rsidR="00A063B2" w:rsidRDefault="00A063B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D46503" w14:textId="77777777" w:rsidR="00A063B2" w:rsidRDefault="00A06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F15EFB" w14:textId="016B594C" w:rsidR="00A063B2" w:rsidRDefault="00A063B2" w:rsidP="00A063B2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0572CA8" wp14:editId="3CE03C05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D1E1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B2"/>
    <w:rsid w:val="00A063B2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939B"/>
  <w15:chartTrackingRefBased/>
  <w15:docId w15:val="{DCC4F14A-1FE6-471A-ADBE-6EC9B1DF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3B2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A063B2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063B2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063B2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063B2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3B2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3B2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3B2"/>
    <w:rPr>
      <w:rFonts w:ascii="Tahoma" w:hAnsi="Tahoma" w:cs="Tahoma"/>
      <w:b/>
      <w:bCs/>
      <w:color w:val="4E348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3B2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63B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063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6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7274aba780&amp;e=d19e9fd41c" TargetMode="External"/><Relationship Id="rId13" Type="http://schemas.openxmlformats.org/officeDocument/2006/relationships/hyperlink" Target="https://psnc.us7.list-manage.com/track/click?u=86d41ab7fa4c7c2c5d7210782&amp;id=ea3ed7ba67&amp;e=d19e9fd41c" TargetMode="External"/><Relationship Id="rId18" Type="http://schemas.openxmlformats.org/officeDocument/2006/relationships/image" Target="https://gallery.mailchimp.com/86d41ab7fa4c7c2c5d7210782/images/e1475f6b-1081-4509-ab25-9cd7f83d26b2.png" TargetMode="External"/><Relationship Id="rId26" Type="http://schemas.openxmlformats.org/officeDocument/2006/relationships/image" Target="media/image7.gif"/><Relationship Id="rId3" Type="http://schemas.openxmlformats.org/officeDocument/2006/relationships/webSettings" Target="webSettings.xml"/><Relationship Id="rId21" Type="http://schemas.openxmlformats.org/officeDocument/2006/relationships/image" Target="https://gallery.mailchimp.com/86d41ab7fa4c7c2c5d7210782/images/cd088afd-0ac0-4498-8ed1-e4199bf882ce.png" TargetMode="Externa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9bd1827b4f&amp;e=d19e9fd41c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info@psnc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snc.us7.list-manage.com/track/click?u=86d41ab7fa4c7c2c5d7210782&amp;id=4b5c4650a9&amp;e=d19e9fd41c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7b728c341a&amp;e=d19e9fd41c" TargetMode="External"/><Relationship Id="rId24" Type="http://schemas.openxmlformats.org/officeDocument/2006/relationships/image" Target="https://gallery.mailchimp.com/86d41ab7fa4c7c2c5d7210782/images/f5c0845f-f39c-425d-8d3c-deff11493c50.png" TargetMode="Externa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image" Target="https://gallery.mailchimp.com/86d41ab7fa4c7c2c5d7210782/images/5acd9cf1-bdba-4039-b74f-638b444ff5d8.png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psnc.us7.list-manage.com/track/click?u=86d41ab7fa4c7c2c5d7210782&amp;id=b21f97e704&amp;e=d19e9fd41c" TargetMode="External"/><Relationship Id="rId19" Type="http://schemas.openxmlformats.org/officeDocument/2006/relationships/hyperlink" Target="https://psnc.us7.list-manage.com/track/click?u=86d41ab7fa4c7c2c5d7210782&amp;id=c148f1bd6c&amp;e=d19e9fd41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3ad7b14b00&amp;e=d19e9fd41c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psnc.us7.list-manage.com/track/click?u=86d41ab7fa4c7c2c5d7210782&amp;id=cf73259d71&amp;e=d19e9fd41c" TargetMode="External"/><Relationship Id="rId27" Type="http://schemas.openxmlformats.org/officeDocument/2006/relationships/image" Target="https://psnc.us7.list-manage.com/track/open.php?u=86d41ab7fa4c7c2c5d7210782&amp;id=6b94a5d457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2021-09-01T08:00:00Z</dcterms:created>
  <dcterms:modified xsi:type="dcterms:W3CDTF">2021-09-01T08:02:00Z</dcterms:modified>
</cp:coreProperties>
</file>