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151BD" w14:paraId="3BC1CFDC" w14:textId="77777777" w:rsidTr="004151B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51BD" w14:paraId="31874CB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151BD" w14:paraId="3BDEE2E7" w14:textId="77777777">
                    <w:trPr>
                      <w:tblCellSpacing w:w="0" w:type="dxa"/>
                      <w:jc w:val="center"/>
                    </w:trPr>
                    <w:tc>
                      <w:tcPr>
                        <w:tcW w:w="3000" w:type="dxa"/>
                        <w:hideMark/>
                      </w:tcPr>
                      <w:p w14:paraId="18DB9B3B" w14:textId="77777777" w:rsidR="004151BD" w:rsidRDefault="004151BD" w:rsidP="004151BD">
                        <w:pPr>
                          <w:spacing w:line="264" w:lineRule="auto"/>
                          <w:rPr>
                            <w:rFonts w:ascii="Tahoma" w:eastAsia="Times New Roman" w:hAnsi="Tahoma" w:cs="Tahoma"/>
                            <w:color w:val="FFFFFF"/>
                            <w:sz w:val="17"/>
                            <w:szCs w:val="17"/>
                          </w:rPr>
                        </w:pPr>
                        <w:r>
                          <w:rPr>
                            <w:rStyle w:val="Strong"/>
                            <w:rFonts w:ascii="Tahoma" w:eastAsia="Times New Roman" w:hAnsi="Tahoma" w:cs="Tahoma"/>
                            <w:color w:val="FFFFFF"/>
                            <w:sz w:val="17"/>
                            <w:szCs w:val="17"/>
                          </w:rPr>
                          <w:t xml:space="preserve">Problems viewing this </w:t>
                        </w:r>
                        <w:proofErr w:type="gramStart"/>
                        <w:r>
                          <w:rPr>
                            <w:rStyle w:val="Strong"/>
                            <w:rFonts w:ascii="Tahoma" w:eastAsia="Times New Roman" w:hAnsi="Tahoma" w:cs="Tahoma"/>
                            <w:color w:val="FFFFFF"/>
                            <w:sz w:val="17"/>
                            <w:szCs w:val="17"/>
                          </w:rPr>
                          <w:t>email?</w:t>
                        </w:r>
                        <w:proofErr w:type="gramEnd"/>
                        <w:r>
                          <w:rPr>
                            <w:rStyle w:val="Strong"/>
                            <w:rFonts w:ascii="Tahoma" w:eastAsia="Times New Roman" w:hAnsi="Tahoma" w:cs="Tahoma"/>
                            <w:color w:val="FFFFFF"/>
                            <w:sz w:val="17"/>
                            <w:szCs w:val="17"/>
                          </w:rPr>
                          <w:t> </w:t>
                        </w:r>
                        <w:hyperlink r:id="rId5" w:tgtFrame="_blank" w:history="1">
                          <w:r>
                            <w:rPr>
                              <w:rStyle w:val="Hyperlink"/>
                              <w:rFonts w:ascii="Tahoma" w:eastAsia="Times New Roman" w:hAnsi="Tahoma" w:cs="Tahoma"/>
                              <w:color w:val="FFFFFF"/>
                              <w:sz w:val="17"/>
                              <w:szCs w:val="17"/>
                            </w:rPr>
                            <w:t>Click here to view an online version</w:t>
                          </w:r>
                        </w:hyperlink>
                        <w:r>
                          <w:rPr>
                            <w:rStyle w:val="Strong"/>
                            <w:rFonts w:ascii="Tahoma" w:eastAsia="Times New Roman" w:hAnsi="Tahoma" w:cs="Tahoma"/>
                            <w:color w:val="FFFFFF"/>
                            <w:sz w:val="17"/>
                            <w:szCs w:val="17"/>
                          </w:rPr>
                          <w:t>.</w:t>
                        </w:r>
                        <w:r>
                          <w:rPr>
                            <w:rFonts w:ascii="Tahoma" w:eastAsia="Times New Roman" w:hAnsi="Tahoma" w:cs="Tahoma"/>
                            <w:color w:val="FFFFFF"/>
                            <w:sz w:val="17"/>
                            <w:szCs w:val="17"/>
                          </w:rPr>
                          <w:t xml:space="preserve"> </w:t>
                        </w:r>
                      </w:p>
                    </w:tc>
                  </w:tr>
                </w:tbl>
                <w:p w14:paraId="70B381CB" w14:textId="77777777" w:rsidR="004151BD" w:rsidRDefault="004151BD" w:rsidP="004151BD">
                  <w:pPr>
                    <w:spacing w:line="264" w:lineRule="auto"/>
                    <w:rPr>
                      <w:rFonts w:ascii="Times New Roman" w:eastAsia="Times New Roman" w:hAnsi="Times New Roman" w:cs="Times New Roman"/>
                      <w:sz w:val="20"/>
                      <w:szCs w:val="20"/>
                    </w:rPr>
                  </w:pPr>
                </w:p>
              </w:tc>
            </w:tr>
          </w:tbl>
          <w:p w14:paraId="2E961D8F" w14:textId="77777777" w:rsidR="004151BD" w:rsidRDefault="004151BD" w:rsidP="004151BD">
            <w:pPr>
              <w:spacing w:line="264" w:lineRule="auto"/>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151BD" w14:paraId="1352F258"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151BD" w14:paraId="1646946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FF8C912" w14:textId="5B4757DB" w:rsidR="004151BD" w:rsidRDefault="004151BD" w:rsidP="004151BD">
                        <w:pPr>
                          <w:spacing w:line="264" w:lineRule="auto"/>
                          <w:rPr>
                            <w:rFonts w:eastAsia="Times New Roman"/>
                          </w:rPr>
                        </w:pPr>
                        <w:r>
                          <w:rPr>
                            <w:rFonts w:eastAsia="Times New Roman"/>
                            <w:noProof/>
                          </w:rPr>
                          <w:drawing>
                            <wp:inline distT="0" distB="0" distL="0" distR="0" wp14:anchorId="2B6A1EB4" wp14:editId="558B479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151BD" w14:paraId="4A01629B" w14:textId="77777777">
                    <w:trPr>
                      <w:tblCellSpacing w:w="0" w:type="dxa"/>
                    </w:trPr>
                    <w:tc>
                      <w:tcPr>
                        <w:tcW w:w="0" w:type="auto"/>
                        <w:vMerge/>
                        <w:tcBorders>
                          <w:top w:val="nil"/>
                          <w:left w:val="nil"/>
                          <w:bottom w:val="single" w:sz="2" w:space="0" w:color="FFFFFF"/>
                          <w:right w:val="nil"/>
                        </w:tcBorders>
                        <w:vAlign w:val="center"/>
                        <w:hideMark/>
                      </w:tcPr>
                      <w:p w14:paraId="2CB702BD" w14:textId="77777777" w:rsidR="004151BD" w:rsidRDefault="004151BD" w:rsidP="004151BD">
                        <w:pPr>
                          <w:spacing w:line="264" w:lineRule="auto"/>
                          <w:rPr>
                            <w:rFonts w:eastAsia="Times New Roman"/>
                          </w:rPr>
                        </w:pPr>
                      </w:p>
                    </w:tc>
                    <w:tc>
                      <w:tcPr>
                        <w:tcW w:w="3450" w:type="dxa"/>
                        <w:tcBorders>
                          <w:top w:val="nil"/>
                          <w:left w:val="nil"/>
                          <w:bottom w:val="nil"/>
                          <w:right w:val="nil"/>
                        </w:tcBorders>
                        <w:vAlign w:val="center"/>
                        <w:hideMark/>
                      </w:tcPr>
                      <w:p w14:paraId="03F0DAAA" w14:textId="77777777" w:rsidR="004151BD" w:rsidRDefault="004151BD" w:rsidP="004151BD">
                        <w:pPr>
                          <w:pStyle w:val="Heading1"/>
                          <w:spacing w:after="0"/>
                          <w:rPr>
                            <w:rFonts w:eastAsia="Times New Roman"/>
                          </w:rPr>
                        </w:pPr>
                        <w:r>
                          <w:rPr>
                            <w:rFonts w:eastAsia="Times New Roman"/>
                          </w:rPr>
                          <w:t>PSNC Newsletter</w:t>
                        </w:r>
                      </w:p>
                    </w:tc>
                  </w:tr>
                  <w:tr w:rsidR="004151BD" w14:paraId="3D7910E6" w14:textId="77777777">
                    <w:trPr>
                      <w:tblCellSpacing w:w="0" w:type="dxa"/>
                    </w:trPr>
                    <w:tc>
                      <w:tcPr>
                        <w:tcW w:w="0" w:type="auto"/>
                        <w:vMerge/>
                        <w:tcBorders>
                          <w:top w:val="nil"/>
                          <w:left w:val="nil"/>
                          <w:bottom w:val="single" w:sz="2" w:space="0" w:color="FFFFFF"/>
                          <w:right w:val="nil"/>
                        </w:tcBorders>
                        <w:vAlign w:val="center"/>
                        <w:hideMark/>
                      </w:tcPr>
                      <w:p w14:paraId="3230ACA6" w14:textId="77777777" w:rsidR="004151BD" w:rsidRDefault="004151BD" w:rsidP="004151BD">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05C3C11" w14:textId="77777777" w:rsidR="004151BD" w:rsidRDefault="004151BD" w:rsidP="004151BD">
                        <w:pPr>
                          <w:pStyle w:val="Heading2"/>
                          <w:spacing w:after="0"/>
                          <w:rPr>
                            <w:rFonts w:eastAsia="Times New Roman"/>
                            <w:color w:val="93378A"/>
                          </w:rPr>
                        </w:pPr>
                        <w:r>
                          <w:rPr>
                            <w:rFonts w:eastAsia="Times New Roman"/>
                            <w:color w:val="93378A"/>
                          </w:rPr>
                          <w:t>Monday 7th February 2022</w:t>
                        </w:r>
                      </w:p>
                    </w:tc>
                  </w:tr>
                </w:tbl>
                <w:p w14:paraId="688A0E49" w14:textId="77777777" w:rsidR="004151BD" w:rsidRDefault="004151BD" w:rsidP="004151BD">
                  <w:pPr>
                    <w:spacing w:line="264" w:lineRule="auto"/>
                    <w:rPr>
                      <w:rFonts w:ascii="Times New Roman" w:eastAsia="Times New Roman" w:hAnsi="Times New Roman" w:cs="Times New Roman"/>
                      <w:sz w:val="20"/>
                      <w:szCs w:val="20"/>
                    </w:rPr>
                  </w:pPr>
                </w:p>
              </w:tc>
            </w:tr>
            <w:tr w:rsidR="004151BD" w14:paraId="4431E6DE" w14:textId="77777777">
              <w:trPr>
                <w:tblCellSpacing w:w="0" w:type="dxa"/>
                <w:jc w:val="center"/>
              </w:trPr>
              <w:tc>
                <w:tcPr>
                  <w:tcW w:w="9000" w:type="dxa"/>
                  <w:hideMark/>
                </w:tcPr>
                <w:p w14:paraId="7027DC0E" w14:textId="1C8CAF36" w:rsidR="004151BD" w:rsidRDefault="004151BD" w:rsidP="004151BD">
                  <w:pPr>
                    <w:spacing w:line="264" w:lineRule="auto"/>
                    <w:rPr>
                      <w:rFonts w:eastAsia="Times New Roman"/>
                    </w:rPr>
                  </w:pPr>
                  <w:r>
                    <w:rPr>
                      <w:rFonts w:eastAsia="Times New Roman"/>
                      <w:noProof/>
                    </w:rPr>
                    <w:drawing>
                      <wp:inline distT="0" distB="0" distL="0" distR="0" wp14:anchorId="2128B2F0" wp14:editId="6234BEE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151BD" w14:paraId="35C4885E"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4151BD" w14:paraId="2BC22681" w14:textId="77777777">
                    <w:trPr>
                      <w:trHeight w:val="150"/>
                      <w:tblCellSpacing w:w="15" w:type="dxa"/>
                      <w:jc w:val="center"/>
                    </w:trPr>
                    <w:tc>
                      <w:tcPr>
                        <w:tcW w:w="150" w:type="dxa"/>
                        <w:vAlign w:val="center"/>
                        <w:hideMark/>
                      </w:tcPr>
                      <w:p w14:paraId="4972AE23" w14:textId="77777777" w:rsidR="004151BD" w:rsidRDefault="004151BD" w:rsidP="004151BD">
                        <w:pPr>
                          <w:spacing w:line="264" w:lineRule="auto"/>
                          <w:rPr>
                            <w:rFonts w:eastAsia="Times New Roman"/>
                          </w:rPr>
                        </w:pPr>
                      </w:p>
                    </w:tc>
                    <w:tc>
                      <w:tcPr>
                        <w:tcW w:w="8700" w:type="dxa"/>
                        <w:vAlign w:val="center"/>
                        <w:hideMark/>
                      </w:tcPr>
                      <w:p w14:paraId="4F8F463C" w14:textId="77777777" w:rsidR="004151BD" w:rsidRDefault="004151BD" w:rsidP="004151BD">
                        <w:pPr>
                          <w:spacing w:line="264" w:lineRule="auto"/>
                          <w:rPr>
                            <w:rFonts w:ascii="Times New Roman" w:eastAsia="Times New Roman" w:hAnsi="Times New Roman" w:cs="Times New Roman"/>
                            <w:sz w:val="20"/>
                            <w:szCs w:val="20"/>
                          </w:rPr>
                        </w:pPr>
                      </w:p>
                    </w:tc>
                    <w:tc>
                      <w:tcPr>
                        <w:tcW w:w="150" w:type="dxa"/>
                        <w:vAlign w:val="center"/>
                        <w:hideMark/>
                      </w:tcPr>
                      <w:p w14:paraId="46865D9D" w14:textId="77777777" w:rsidR="004151BD" w:rsidRDefault="004151BD" w:rsidP="004151BD">
                        <w:pPr>
                          <w:spacing w:line="264" w:lineRule="auto"/>
                          <w:rPr>
                            <w:rFonts w:ascii="Times New Roman" w:eastAsia="Times New Roman" w:hAnsi="Times New Roman" w:cs="Times New Roman"/>
                            <w:sz w:val="20"/>
                            <w:szCs w:val="20"/>
                          </w:rPr>
                        </w:pPr>
                      </w:p>
                    </w:tc>
                  </w:tr>
                  <w:tr w:rsidR="004151BD" w14:paraId="243E05B7" w14:textId="77777777">
                    <w:trPr>
                      <w:tblCellSpacing w:w="15" w:type="dxa"/>
                      <w:jc w:val="center"/>
                    </w:trPr>
                    <w:tc>
                      <w:tcPr>
                        <w:tcW w:w="150" w:type="dxa"/>
                        <w:vAlign w:val="center"/>
                        <w:hideMark/>
                      </w:tcPr>
                      <w:p w14:paraId="524BEDDE" w14:textId="77777777" w:rsidR="004151BD" w:rsidRDefault="004151BD" w:rsidP="004151BD">
                        <w:pPr>
                          <w:spacing w:line="264" w:lineRule="auto"/>
                          <w:rPr>
                            <w:rFonts w:ascii="Times New Roman" w:eastAsia="Times New Roman" w:hAnsi="Times New Roman" w:cs="Times New Roman"/>
                            <w:sz w:val="20"/>
                            <w:szCs w:val="20"/>
                          </w:rPr>
                        </w:pPr>
                      </w:p>
                    </w:tc>
                    <w:tc>
                      <w:tcPr>
                        <w:tcW w:w="8700" w:type="dxa"/>
                        <w:vAlign w:val="center"/>
                        <w:hideMark/>
                      </w:tcPr>
                      <w:p w14:paraId="45F130AB" w14:textId="77777777" w:rsidR="004151BD" w:rsidRDefault="004151BD" w:rsidP="004151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0E4F3DA" w14:textId="77777777" w:rsidR="004151BD" w:rsidRDefault="004151BD" w:rsidP="004151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16568F8">
                            <v:rect id="_x0000_i1032" style="width:468pt;height:1.5pt" o:hrstd="t" o:hr="t" fillcolor="#a0a0a0" stroked="f"/>
                          </w:pict>
                        </w:r>
                      </w:p>
                      <w:p w14:paraId="7A6BC2F7" w14:textId="77777777" w:rsidR="004151BD" w:rsidRDefault="004151BD" w:rsidP="004151BD">
                        <w:pPr>
                          <w:pStyle w:val="Heading2"/>
                          <w:spacing w:after="0"/>
                          <w:rPr>
                            <w:rFonts w:eastAsia="Times New Roman"/>
                          </w:rPr>
                        </w:pPr>
                        <w:r>
                          <w:rPr>
                            <w:rFonts w:eastAsia="Times New Roman"/>
                          </w:rPr>
                          <w:t>In this update: Final call on Pressures Survey; RTEC used more than a million times; don't miss out on earlier advance payments; face coverings study.</w:t>
                        </w:r>
                      </w:p>
                      <w:p w14:paraId="13237698" w14:textId="77777777" w:rsidR="004151BD" w:rsidRDefault="004151BD" w:rsidP="004151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A78CC63">
                            <v:rect id="_x0000_i1033" style="width:468pt;height:1.5pt" o:hrstd="t" o:hr="t" fillcolor="#a0a0a0" stroked="f"/>
                          </w:pict>
                        </w:r>
                      </w:p>
                      <w:p w14:paraId="5289583E" w14:textId="77777777" w:rsidR="004151BD" w:rsidRDefault="004151BD" w:rsidP="004151BD">
                        <w:pPr>
                          <w:pStyle w:val="Heading3"/>
                          <w:spacing w:after="0"/>
                          <w:rPr>
                            <w:rFonts w:eastAsia="Times New Roman"/>
                          </w:rPr>
                        </w:pPr>
                        <w:r>
                          <w:rPr>
                            <w:rFonts w:eastAsia="Times New Roman"/>
                          </w:rPr>
                          <w:t>Last chance to take part in Pharmacy Pressures Survey</w:t>
                        </w:r>
                      </w:p>
                      <w:p w14:paraId="7A0B371C" w14:textId="77777777" w:rsidR="004151BD" w:rsidRDefault="004151BD" w:rsidP="004151B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and their teams are reminded to share their experiences in PSNC's Pharmacy Pressures Survey.</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In mid-January PSNC launched two surveys</w:t>
                          </w:r>
                        </w:hyperlink>
                        <w:r>
                          <w:rPr>
                            <w:rFonts w:ascii="Tahoma" w:hAnsi="Tahoma" w:cs="Tahoma"/>
                            <w:color w:val="303030"/>
                            <w:sz w:val="21"/>
                            <w:szCs w:val="21"/>
                          </w:rPr>
                          <w:t xml:space="preserve"> to gather more data on the pressures that everyone working in community pharmacy is under and the impact that this is having. The findings will be used to highlight the situation the sector is facing in our ongoing discussions with Government and NHS officials, and to help us continue to make pharmacy's case in conversations with MPs and other external stakeholders.</w:t>
                        </w:r>
                        <w:r>
                          <w:rPr>
                            <w:rFonts w:ascii="Tahoma" w:hAnsi="Tahoma" w:cs="Tahoma"/>
                            <w:color w:val="303030"/>
                            <w:sz w:val="21"/>
                            <w:szCs w:val="21"/>
                          </w:rPr>
                          <w:br/>
                        </w:r>
                        <w:r>
                          <w:rPr>
                            <w:rFonts w:ascii="Tahoma" w:hAnsi="Tahoma" w:cs="Tahoma"/>
                            <w:color w:val="303030"/>
                            <w:sz w:val="21"/>
                            <w:szCs w:val="21"/>
                          </w:rPr>
                          <w:br/>
                          <w:t xml:space="preserve">This is the final call to take part, with the surveys due to close at </w:t>
                        </w:r>
                        <w:r>
                          <w:rPr>
                            <w:rStyle w:val="Strong"/>
                            <w:rFonts w:ascii="Tahoma" w:hAnsi="Tahoma" w:cs="Tahoma"/>
                            <w:color w:val="303030"/>
                            <w:sz w:val="21"/>
                            <w:szCs w:val="21"/>
                          </w:rPr>
                          <w:t>23.59 today (Monday 7th February)</w:t>
                        </w:r>
                        <w:r>
                          <w:rPr>
                            <w:rFonts w:ascii="Tahoma" w:hAnsi="Tahoma" w:cs="Tahoma"/>
                            <w:color w:val="303030"/>
                            <w:sz w:val="21"/>
                            <w:szCs w:val="21"/>
                          </w:rPr>
                          <w:t>. We very much appreciate your support in completing the two related surveys:</w:t>
                        </w:r>
                      </w:p>
                      <w:p w14:paraId="1B4E1F4A" w14:textId="77777777" w:rsidR="004151BD" w:rsidRDefault="004151BD" w:rsidP="004151BD">
                        <w:pPr>
                          <w:numPr>
                            <w:ilvl w:val="0"/>
                            <w:numId w:val="1"/>
                          </w:num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Survey of pharmacy business owners/head office representatives</w:t>
                          </w:r>
                        </w:hyperlink>
                      </w:p>
                      <w:p w14:paraId="1F1325F0" w14:textId="77777777" w:rsidR="004151BD" w:rsidRDefault="004151BD" w:rsidP="004151BD">
                        <w:pPr>
                          <w:numPr>
                            <w:ilvl w:val="0"/>
                            <w:numId w:val="2"/>
                          </w:num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Survey of pharmacy team members</w:t>
                          </w:r>
                        </w:hyperlink>
                      </w:p>
                      <w:p w14:paraId="3CA329AD" w14:textId="77777777" w:rsidR="004151BD" w:rsidRDefault="004151BD" w:rsidP="004151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745A0B9">
                            <v:rect id="_x0000_i1034" style="width:468pt;height:1.5pt" o:hrstd="t" o:hr="t" fillcolor="#a0a0a0" stroked="f"/>
                          </w:pict>
                        </w:r>
                      </w:p>
                      <w:p w14:paraId="5A82A23F" w14:textId="77777777" w:rsidR="004151BD" w:rsidRDefault="004151BD" w:rsidP="004151BD">
                        <w:pPr>
                          <w:pStyle w:val="Heading3"/>
                          <w:spacing w:after="0"/>
                          <w:rPr>
                            <w:rFonts w:eastAsia="Times New Roman"/>
                          </w:rPr>
                        </w:pPr>
                        <w:r>
                          <w:rPr>
                            <w:rFonts w:eastAsia="Times New Roman"/>
                          </w:rPr>
                          <w:t>RTEC used 100 million times</w:t>
                        </w:r>
                      </w:p>
                      <w:p w14:paraId="609720E7" w14:textId="77777777" w:rsidR="004151BD" w:rsidRDefault="004151BD" w:rsidP="004151B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NHS Business Services Authority (NHSBSA) has announced that community pharmacy team members have performed over 100 million checks using the Real Time Exemption Checking (RTEC) system.</w:t>
                        </w:r>
                        <w:r>
                          <w:rPr>
                            <w:rFonts w:ascii="Tahoma" w:hAnsi="Tahoma" w:cs="Tahoma"/>
                            <w:color w:val="303030"/>
                            <w:sz w:val="21"/>
                            <w:szCs w:val="21"/>
                          </w:rPr>
                          <w:br/>
                        </w:r>
                        <w:r>
                          <w:rPr>
                            <w:rFonts w:ascii="Tahoma" w:hAnsi="Tahoma" w:cs="Tahoma"/>
                            <w:color w:val="303030"/>
                            <w:sz w:val="21"/>
                            <w:szCs w:val="21"/>
                          </w:rPr>
                          <w:br/>
                          <w:t>RTEC allows pharmacy teams to check digitally if their patients are eligible for free NHS prescriptions because they hold a specific exemption. Pharmacies already using RTEC report that it saves staff time and it reduces the use of paper (and pharmacy's environmental impact), as contractors are not required to submit EPS tokens to the NHSBSA where these have been confirmed RTEC exempt.</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Read more</w:t>
                          </w:r>
                        </w:hyperlink>
                      </w:p>
                      <w:p w14:paraId="20D62BD7" w14:textId="77777777" w:rsidR="004151BD" w:rsidRDefault="004151BD" w:rsidP="004151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3399DF">
                            <v:rect id="_x0000_i1035" style="width:468pt;height:1.5pt" o:hrstd="t" o:hr="t" fillcolor="#a0a0a0" stroked="f"/>
                          </w:pict>
                        </w:r>
                      </w:p>
                      <w:p w14:paraId="535C9C7D" w14:textId="77777777" w:rsidR="004151BD" w:rsidRDefault="004151BD" w:rsidP="004151BD">
                        <w:pPr>
                          <w:pStyle w:val="Heading3"/>
                          <w:spacing w:after="0"/>
                          <w:rPr>
                            <w:rFonts w:eastAsia="Times New Roman"/>
                          </w:rPr>
                        </w:pPr>
                        <w:r>
                          <w:rPr>
                            <w:rFonts w:eastAsia="Times New Roman"/>
                          </w:rPr>
                          <w:t>Reminder: Submit FP34C now to secure earlier advance payments</w:t>
                        </w:r>
                      </w:p>
                      <w:p w14:paraId="22EC48E5" w14:textId="77777777" w:rsidR="004151BD" w:rsidRDefault="004151BD" w:rsidP="004151B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To secure access to earlier advance payments on February 10th</w:t>
                        </w:r>
                        <w:proofErr w:type="gramStart"/>
                        <w:r>
                          <w:rPr>
                            <w:rFonts w:ascii="Tahoma" w:hAnsi="Tahoma" w:cs="Tahoma"/>
                            <w:color w:val="303030"/>
                            <w:sz w:val="21"/>
                            <w:szCs w:val="21"/>
                          </w:rPr>
                          <w:t xml:space="preserve"> 2022</w:t>
                        </w:r>
                        <w:proofErr w:type="gramEnd"/>
                        <w:r>
                          <w:rPr>
                            <w:rFonts w:ascii="Tahoma" w:hAnsi="Tahoma" w:cs="Tahoma"/>
                            <w:color w:val="303030"/>
                            <w:sz w:val="21"/>
                            <w:szCs w:val="21"/>
                          </w:rPr>
                          <w:t xml:space="preserve">, contractors must submit their claims for NHS pharmaceutical services delivered in January 2022 through the Manage Your Service (MYS) portal by no later than </w:t>
                        </w:r>
                        <w:r>
                          <w:rPr>
                            <w:rStyle w:val="Strong"/>
                            <w:rFonts w:ascii="Tahoma" w:hAnsi="Tahoma" w:cs="Tahoma"/>
                            <w:color w:val="303030"/>
                            <w:sz w:val="21"/>
                            <w:szCs w:val="21"/>
                          </w:rPr>
                          <w:t>February 5th 2022</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Contractors who submit their January FP34C figures after February 5th, or continue to declare figures using the paper FP34C submission document, will not receive any earlier advance payments. They should also note that from April 2022 (i.e. for prescriptions dispensed in March 2022), MYS will be the </w:t>
                        </w:r>
                        <w:r>
                          <w:rPr>
                            <w:rStyle w:val="Strong"/>
                            <w:rFonts w:ascii="Tahoma" w:hAnsi="Tahoma" w:cs="Tahoma"/>
                            <w:color w:val="303030"/>
                            <w:sz w:val="21"/>
                            <w:szCs w:val="21"/>
                          </w:rPr>
                          <w:t>only</w:t>
                        </w:r>
                        <w:r>
                          <w:rPr>
                            <w:rFonts w:ascii="Tahoma" w:hAnsi="Tahoma" w:cs="Tahoma"/>
                            <w:color w:val="303030"/>
                            <w:sz w:val="21"/>
                            <w:szCs w:val="21"/>
                          </w:rPr>
                          <w:t xml:space="preserve"> route for monthly FP34C submissions.</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Find out more</w:t>
                          </w:r>
                        </w:hyperlink>
                      </w:p>
                      <w:p w14:paraId="5DB538BB" w14:textId="77777777" w:rsidR="004151BD" w:rsidRDefault="004151BD" w:rsidP="004151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7A2D07D">
                            <v:rect id="_x0000_i1036" style="width:468pt;height:1.5pt" o:hrstd="t" o:hr="t" fillcolor="#a0a0a0" stroked="f"/>
                          </w:pict>
                        </w:r>
                      </w:p>
                      <w:p w14:paraId="0C4E38FA" w14:textId="77777777" w:rsidR="004151BD" w:rsidRDefault="004151BD" w:rsidP="004151BD">
                        <w:pPr>
                          <w:pStyle w:val="Heading3"/>
                          <w:spacing w:after="0"/>
                          <w:rPr>
                            <w:rFonts w:eastAsia="Times New Roman"/>
                          </w:rPr>
                        </w:pPr>
                        <w:r>
                          <w:rPr>
                            <w:rFonts w:eastAsia="Times New Roman"/>
                          </w:rPr>
                          <w:t>PROTECT face coverings study</w:t>
                        </w:r>
                      </w:p>
                      <w:p w14:paraId="2FEC7689" w14:textId="77777777" w:rsidR="004151BD" w:rsidRDefault="004151BD" w:rsidP="004151B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Institute of Occupational Medicine (IOM) would like to invite community pharmacy teams to share their knowledge, attitudes, and practices regarding the wearing of face coverings within consultation rooms.</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Register here to take part</w:t>
                          </w:r>
                        </w:hyperlink>
                        <w:r>
                          <w:rPr>
                            <w:rFonts w:ascii="Tahoma" w:hAnsi="Tahoma" w:cs="Tahoma"/>
                            <w:color w:val="303030"/>
                            <w:sz w:val="21"/>
                            <w:szCs w:val="21"/>
                          </w:rPr>
                          <w:br/>
                        </w:r>
                        <w:r>
                          <w:rPr>
                            <w:rFonts w:ascii="Tahoma" w:hAnsi="Tahoma" w:cs="Tahoma"/>
                            <w:color w:val="303030"/>
                            <w:sz w:val="21"/>
                            <w:szCs w:val="21"/>
                          </w:rPr>
                          <w:br/>
                        </w:r>
                        <w:hyperlink r:id="rId16" w:tgtFrame="_blank" w:history="1">
                          <w:r>
                            <w:rPr>
                              <w:rStyle w:val="Hyperlink"/>
                              <w:rFonts w:ascii="Tahoma" w:hAnsi="Tahoma" w:cs="Tahoma"/>
                              <w:b/>
                              <w:bCs/>
                              <w:color w:val="4E3487"/>
                              <w:sz w:val="21"/>
                              <w:szCs w:val="21"/>
                            </w:rPr>
                            <w:t>Visit the project website for more information</w:t>
                          </w:r>
                        </w:hyperlink>
                      </w:p>
                    </w:tc>
                    <w:tc>
                      <w:tcPr>
                        <w:tcW w:w="150" w:type="dxa"/>
                        <w:vAlign w:val="center"/>
                        <w:hideMark/>
                      </w:tcPr>
                      <w:p w14:paraId="1D8C2396" w14:textId="77777777" w:rsidR="004151BD" w:rsidRDefault="004151BD" w:rsidP="004151BD">
                        <w:pPr>
                          <w:spacing w:line="264" w:lineRule="auto"/>
                          <w:rPr>
                            <w:rFonts w:ascii="Tahoma" w:hAnsi="Tahoma" w:cs="Tahoma"/>
                            <w:color w:val="303030"/>
                            <w:sz w:val="21"/>
                            <w:szCs w:val="21"/>
                          </w:rPr>
                        </w:pPr>
                      </w:p>
                    </w:tc>
                  </w:tr>
                  <w:tr w:rsidR="004151BD" w14:paraId="49916929" w14:textId="77777777">
                    <w:trPr>
                      <w:trHeight w:val="150"/>
                      <w:tblCellSpacing w:w="15" w:type="dxa"/>
                      <w:jc w:val="center"/>
                    </w:trPr>
                    <w:tc>
                      <w:tcPr>
                        <w:tcW w:w="150" w:type="dxa"/>
                        <w:vAlign w:val="center"/>
                        <w:hideMark/>
                      </w:tcPr>
                      <w:p w14:paraId="7A6DF73F" w14:textId="77777777" w:rsidR="004151BD" w:rsidRDefault="004151BD" w:rsidP="004151BD">
                        <w:pPr>
                          <w:spacing w:line="264" w:lineRule="auto"/>
                          <w:rPr>
                            <w:rFonts w:ascii="Times New Roman" w:eastAsia="Times New Roman" w:hAnsi="Times New Roman" w:cs="Times New Roman"/>
                            <w:sz w:val="20"/>
                            <w:szCs w:val="20"/>
                          </w:rPr>
                        </w:pPr>
                      </w:p>
                    </w:tc>
                    <w:tc>
                      <w:tcPr>
                        <w:tcW w:w="8700" w:type="dxa"/>
                        <w:vAlign w:val="center"/>
                        <w:hideMark/>
                      </w:tcPr>
                      <w:p w14:paraId="67B32DCF" w14:textId="77777777" w:rsidR="004151BD" w:rsidRDefault="004151BD" w:rsidP="004151BD">
                        <w:pPr>
                          <w:spacing w:line="264" w:lineRule="auto"/>
                          <w:rPr>
                            <w:rFonts w:ascii="Times New Roman" w:eastAsia="Times New Roman" w:hAnsi="Times New Roman" w:cs="Times New Roman"/>
                            <w:sz w:val="20"/>
                            <w:szCs w:val="20"/>
                          </w:rPr>
                        </w:pPr>
                      </w:p>
                    </w:tc>
                    <w:tc>
                      <w:tcPr>
                        <w:tcW w:w="150" w:type="dxa"/>
                        <w:vAlign w:val="center"/>
                        <w:hideMark/>
                      </w:tcPr>
                      <w:p w14:paraId="5FF15D33" w14:textId="77777777" w:rsidR="004151BD" w:rsidRDefault="004151BD" w:rsidP="004151BD">
                        <w:pPr>
                          <w:spacing w:line="264" w:lineRule="auto"/>
                          <w:rPr>
                            <w:rFonts w:ascii="Times New Roman" w:eastAsia="Times New Roman" w:hAnsi="Times New Roman" w:cs="Times New Roman"/>
                            <w:sz w:val="20"/>
                            <w:szCs w:val="20"/>
                          </w:rPr>
                        </w:pPr>
                      </w:p>
                    </w:tc>
                  </w:tr>
                </w:tbl>
                <w:p w14:paraId="6A7C187E" w14:textId="77777777" w:rsidR="004151BD" w:rsidRDefault="004151BD" w:rsidP="004151BD">
                  <w:pPr>
                    <w:spacing w:line="264" w:lineRule="auto"/>
                    <w:rPr>
                      <w:rFonts w:ascii="Times New Roman" w:eastAsia="Times New Roman" w:hAnsi="Times New Roman" w:cs="Times New Roman"/>
                      <w:sz w:val="20"/>
                      <w:szCs w:val="20"/>
                    </w:rPr>
                  </w:pPr>
                </w:p>
              </w:tc>
            </w:tr>
          </w:tbl>
          <w:p w14:paraId="4FB05BE2" w14:textId="77777777" w:rsidR="004151BD" w:rsidRDefault="004151BD" w:rsidP="004151BD">
            <w:pPr>
              <w:spacing w:line="264" w:lineRule="auto"/>
              <w:rPr>
                <w:rFonts w:ascii="Times New Roman" w:eastAsia="Times New Roman" w:hAnsi="Times New Roman" w:cs="Times New Roman"/>
                <w:sz w:val="20"/>
                <w:szCs w:val="20"/>
              </w:rPr>
            </w:pPr>
          </w:p>
        </w:tc>
      </w:tr>
      <w:tr w:rsidR="004151BD" w14:paraId="6DEB1D6A" w14:textId="77777777" w:rsidTr="004151B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51BD" w14:paraId="2EBC0BE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151BD" w14:paraId="63F6CD5C" w14:textId="77777777" w:rsidTr="004151BD">
                    <w:trPr>
                      <w:tblCellSpacing w:w="0" w:type="dxa"/>
                      <w:jc w:val="center"/>
                    </w:trPr>
                    <w:tc>
                      <w:tcPr>
                        <w:tcW w:w="9000" w:type="dxa"/>
                        <w:tcMar>
                          <w:top w:w="30" w:type="dxa"/>
                          <w:left w:w="75" w:type="dxa"/>
                          <w:bottom w:w="30" w:type="dxa"/>
                          <w:right w:w="75" w:type="dxa"/>
                        </w:tcMar>
                        <w:hideMark/>
                      </w:tcPr>
                      <w:p w14:paraId="154FEDD6" w14:textId="77777777" w:rsidR="004151BD" w:rsidRDefault="004151BD">
                        <w:pPr>
                          <w:pStyle w:val="Heading4"/>
                          <w:jc w:val="center"/>
                          <w:rPr>
                            <w:rFonts w:eastAsia="Times New Roman"/>
                          </w:rPr>
                        </w:pPr>
                        <w:r>
                          <w:rPr>
                            <w:rFonts w:eastAsia="Times New Roman"/>
                          </w:rPr>
                          <w:lastRenderedPageBreak/>
                          <w:t>Pharmaceutical Services Negotiating Committee</w:t>
                        </w:r>
                      </w:p>
                      <w:p w14:paraId="3663E616" w14:textId="483DE773" w:rsidR="004151BD" w:rsidRDefault="004151B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C250208" wp14:editId="18C492BC">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CBD6B5" wp14:editId="235FD502">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0F8A383" wp14:editId="64FDD796">
                              <wp:extent cx="609600" cy="304800"/>
                              <wp:effectExtent l="0" t="0" r="0" b="0"/>
                              <wp:docPr id="3" name="Picture 3"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DA5B68D" wp14:editId="5A67F311">
                              <wp:extent cx="609600" cy="304800"/>
                              <wp:effectExtent l="0" t="0" r="0" b="0"/>
                              <wp:docPr id="2" name="Picture 2" descr="Graphical user interface&#10;&#10;Description automatically generated">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6" tgtFrame="_blank"/>
                                      </pic:cNvP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17EAE70" w14:textId="77777777" w:rsidR="004151BD" w:rsidRDefault="004151B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bl>
                <w:p w14:paraId="03034007" w14:textId="77777777" w:rsidR="004151BD" w:rsidRDefault="004151BD">
                  <w:pPr>
                    <w:jc w:val="center"/>
                    <w:rPr>
                      <w:rFonts w:ascii="Times New Roman" w:eastAsia="Times New Roman" w:hAnsi="Times New Roman" w:cs="Times New Roman"/>
                      <w:sz w:val="20"/>
                      <w:szCs w:val="20"/>
                    </w:rPr>
                  </w:pPr>
                </w:p>
              </w:tc>
            </w:tr>
          </w:tbl>
          <w:p w14:paraId="7F229CED" w14:textId="77777777" w:rsidR="004151BD" w:rsidRDefault="004151BD">
            <w:pPr>
              <w:jc w:val="center"/>
              <w:rPr>
                <w:rFonts w:ascii="Times New Roman" w:eastAsia="Times New Roman" w:hAnsi="Times New Roman" w:cs="Times New Roman"/>
                <w:sz w:val="20"/>
                <w:szCs w:val="20"/>
              </w:rPr>
            </w:pPr>
          </w:p>
        </w:tc>
      </w:tr>
    </w:tbl>
    <w:p w14:paraId="6FD46C4F" w14:textId="1CF09353" w:rsidR="004151BD" w:rsidRDefault="004151BD" w:rsidP="004151BD">
      <w:pPr>
        <w:rPr>
          <w:rFonts w:eastAsia="Times New Roman"/>
        </w:rPr>
      </w:pPr>
      <w:r>
        <w:rPr>
          <w:rFonts w:eastAsia="Times New Roman"/>
          <w:noProof/>
        </w:rPr>
        <w:drawing>
          <wp:inline distT="0" distB="0" distL="0" distR="0" wp14:anchorId="69591085" wp14:editId="6C6FED5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114172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483A"/>
    <w:multiLevelType w:val="multilevel"/>
    <w:tmpl w:val="5E5A07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0C63D4"/>
    <w:multiLevelType w:val="multilevel"/>
    <w:tmpl w:val="10805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BD"/>
    <w:rsid w:val="004151B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034E"/>
  <w15:chartTrackingRefBased/>
  <w15:docId w15:val="{7590F760-2062-46E4-A9CD-1F26ECA6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BD"/>
    <w:rPr>
      <w:rFonts w:ascii="Calibri" w:hAnsi="Calibri" w:cs="Calibri"/>
      <w:lang w:eastAsia="en-GB"/>
    </w:rPr>
  </w:style>
  <w:style w:type="paragraph" w:styleId="Heading1">
    <w:name w:val="heading 1"/>
    <w:basedOn w:val="Normal"/>
    <w:link w:val="Heading1Char"/>
    <w:uiPriority w:val="9"/>
    <w:qFormat/>
    <w:rsid w:val="004151B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151B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151B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151B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1B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151B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151B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151BD"/>
    <w:rPr>
      <w:rFonts w:ascii="Tahoma" w:hAnsi="Tahoma" w:cs="Tahoma"/>
      <w:b/>
      <w:bCs/>
      <w:color w:val="FFFFFF"/>
      <w:sz w:val="18"/>
      <w:szCs w:val="18"/>
      <w:lang w:eastAsia="en-GB"/>
    </w:rPr>
  </w:style>
  <w:style w:type="paragraph" w:styleId="NormalWeb">
    <w:name w:val="Normal (Web)"/>
    <w:basedOn w:val="Normal"/>
    <w:uiPriority w:val="99"/>
    <w:semiHidden/>
    <w:unhideWhenUsed/>
    <w:rsid w:val="004151BD"/>
    <w:pPr>
      <w:spacing w:before="100" w:beforeAutospacing="1" w:after="100" w:afterAutospacing="1"/>
    </w:pPr>
  </w:style>
  <w:style w:type="character" w:styleId="Strong">
    <w:name w:val="Strong"/>
    <w:basedOn w:val="DefaultParagraphFont"/>
    <w:uiPriority w:val="22"/>
    <w:qFormat/>
    <w:rsid w:val="004151BD"/>
    <w:rPr>
      <w:b/>
      <w:bCs/>
    </w:rPr>
  </w:style>
  <w:style w:type="character" w:styleId="Hyperlink">
    <w:name w:val="Hyperlink"/>
    <w:basedOn w:val="DefaultParagraphFont"/>
    <w:uiPriority w:val="99"/>
    <w:semiHidden/>
    <w:unhideWhenUsed/>
    <w:rsid w:val="00415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snc.us7.list-manage.com/track/click?u=86d41ab7fa4c7c2c5d7210782&amp;id=b258d953f1&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762c343c5a&amp;e=d19e9fd41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https://gallery.mailchimp.com/86d41ab7fa4c7c2c5d7210782/images/001d399a-96a4-4e1f-b905-a21d530b5d29.jpg" TargetMode="External"/><Relationship Id="rId12" Type="http://schemas.openxmlformats.org/officeDocument/2006/relationships/hyperlink" Target="https://psnc.us7.list-manage.com/track/click?u=86d41ab7fa4c7c2c5d7210782&amp;id=804358cb7f&amp;e=d19e9fd41c" TargetMode="External"/><Relationship Id="rId17" Type="http://schemas.openxmlformats.org/officeDocument/2006/relationships/hyperlink" Target="https://psnc.us7.list-manage.com/track/click?u=86d41ab7fa4c7c2c5d7210782&amp;id=52f847f66e&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nc.us7.list-manage.com/track/click?u=86d41ab7fa4c7c2c5d7210782&amp;id=3540b3d9e2&amp;e=d19e9fd41c" TargetMode="External"/><Relationship Id="rId20" Type="http://schemas.openxmlformats.org/officeDocument/2006/relationships/hyperlink" Target="https://psnc.us7.list-manage.com/track/click?u=86d41ab7fa4c7c2c5d7210782&amp;id=8552ecc205&amp;e=d19e9fd41c" TargetMode="External"/><Relationship Id="rId29"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snc.us7.list-manage.com/track/click?u=86d41ab7fa4c7c2c5d7210782&amp;id=884ffb49ac&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hyperlink" Target="https://mailchi.mp/psnc/psnc-newsletter-7th-february?e=d19e9fd41c" TargetMode="External"/><Relationship Id="rId15" Type="http://schemas.openxmlformats.org/officeDocument/2006/relationships/hyperlink" Target="https://psnc.us7.list-manage.com/track/click?u=86d41ab7fa4c7c2c5d7210782&amp;id=456887323d&amp;e=d19e9fd41c" TargetMode="External"/><Relationship Id="rId23" Type="http://schemas.openxmlformats.org/officeDocument/2006/relationships/hyperlink" Target="https://psnc.us7.list-manage.com/track/click?u=86d41ab7fa4c7c2c5d7210782&amp;id=3016e1ed65&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1f2aa08c26&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03ab2b1ccc&amp;e=d19e9fd41c" TargetMode="External"/><Relationship Id="rId4" Type="http://schemas.openxmlformats.org/officeDocument/2006/relationships/webSettings" Target="webSettings.xml"/><Relationship Id="rId9" Type="http://schemas.openxmlformats.org/officeDocument/2006/relationships/image" Target="http://psnc.org.uk/wp-content/uploads/2013/11/Newsletter-style-bar.png" TargetMode="External"/><Relationship Id="rId14" Type="http://schemas.openxmlformats.org/officeDocument/2006/relationships/hyperlink" Target="https://psnc.us7.list-manage.com/track/click?u=86d41ab7fa4c7c2c5d7210782&amp;id=18b246c0eb&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2022-02-08T08:53:00Z</dcterms:created>
  <dcterms:modified xsi:type="dcterms:W3CDTF">2022-02-08T08:55:00Z</dcterms:modified>
</cp:coreProperties>
</file>