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D14FD" w14:paraId="7D1B99F8" w14:textId="77777777" w:rsidTr="00ED14F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D14FD" w14:paraId="4805F95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D14FD" w14:paraId="5F6A3BB5" w14:textId="77777777">
                    <w:trPr>
                      <w:tblCellSpacing w:w="0" w:type="dxa"/>
                      <w:jc w:val="center"/>
                    </w:trPr>
                    <w:tc>
                      <w:tcPr>
                        <w:tcW w:w="3000" w:type="dxa"/>
                        <w:hideMark/>
                      </w:tcPr>
                      <w:p w14:paraId="09F6E2DF" w14:textId="4EEC92AE" w:rsidR="00ED14FD" w:rsidRDefault="00ED14FD">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9817F86" w14:textId="77777777" w:rsidR="00ED14FD" w:rsidRDefault="00ED14FD">
                  <w:pPr>
                    <w:jc w:val="center"/>
                    <w:rPr>
                      <w:rFonts w:ascii="Times New Roman" w:eastAsia="Times New Roman" w:hAnsi="Times New Roman" w:cs="Times New Roman"/>
                      <w:sz w:val="20"/>
                      <w:szCs w:val="20"/>
                    </w:rPr>
                  </w:pPr>
                </w:p>
              </w:tc>
            </w:tr>
            <w:tr w:rsidR="00ED14FD" w14:paraId="38C0DE4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D14FD" w14:paraId="7F5149B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5EAE49D" w14:textId="43260B66" w:rsidR="00ED14FD" w:rsidRDefault="00ED14FD">
                        <w:pPr>
                          <w:jc w:val="center"/>
                          <w:rPr>
                            <w:rFonts w:eastAsia="Times New Roman"/>
                          </w:rPr>
                        </w:pPr>
                        <w:r>
                          <w:rPr>
                            <w:rFonts w:eastAsia="Times New Roman"/>
                            <w:noProof/>
                          </w:rPr>
                          <w:drawing>
                            <wp:inline distT="0" distB="0" distL="0" distR="0" wp14:anchorId="4836F9C3" wp14:editId="4939A2C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D14FD" w14:paraId="6D915C6B" w14:textId="77777777">
                    <w:trPr>
                      <w:tblCellSpacing w:w="0" w:type="dxa"/>
                    </w:trPr>
                    <w:tc>
                      <w:tcPr>
                        <w:tcW w:w="0" w:type="auto"/>
                        <w:vMerge/>
                        <w:tcBorders>
                          <w:top w:val="nil"/>
                          <w:left w:val="nil"/>
                          <w:bottom w:val="single" w:sz="2" w:space="0" w:color="FFFFFF"/>
                          <w:right w:val="nil"/>
                        </w:tcBorders>
                        <w:vAlign w:val="center"/>
                        <w:hideMark/>
                      </w:tcPr>
                      <w:p w14:paraId="6C856318" w14:textId="77777777" w:rsidR="00ED14FD" w:rsidRDefault="00ED14FD">
                        <w:pPr>
                          <w:rPr>
                            <w:rFonts w:eastAsia="Times New Roman"/>
                          </w:rPr>
                        </w:pPr>
                      </w:p>
                    </w:tc>
                    <w:tc>
                      <w:tcPr>
                        <w:tcW w:w="3450" w:type="dxa"/>
                        <w:tcBorders>
                          <w:top w:val="nil"/>
                          <w:left w:val="nil"/>
                          <w:bottom w:val="nil"/>
                          <w:right w:val="nil"/>
                        </w:tcBorders>
                        <w:vAlign w:val="center"/>
                        <w:hideMark/>
                      </w:tcPr>
                      <w:p w14:paraId="54376E5A" w14:textId="77777777" w:rsidR="00ED14FD" w:rsidRDefault="00ED14FD">
                        <w:pPr>
                          <w:pStyle w:val="Heading1"/>
                          <w:rPr>
                            <w:rFonts w:eastAsia="Times New Roman"/>
                          </w:rPr>
                        </w:pPr>
                        <w:r>
                          <w:rPr>
                            <w:rFonts w:eastAsia="Times New Roman"/>
                          </w:rPr>
                          <w:t>PSNC Newsletter</w:t>
                        </w:r>
                      </w:p>
                    </w:tc>
                  </w:tr>
                  <w:tr w:rsidR="00ED14FD" w14:paraId="39F1ED14" w14:textId="77777777">
                    <w:trPr>
                      <w:tblCellSpacing w:w="0" w:type="dxa"/>
                    </w:trPr>
                    <w:tc>
                      <w:tcPr>
                        <w:tcW w:w="0" w:type="auto"/>
                        <w:vMerge/>
                        <w:tcBorders>
                          <w:top w:val="nil"/>
                          <w:left w:val="nil"/>
                          <w:bottom w:val="single" w:sz="2" w:space="0" w:color="FFFFFF"/>
                          <w:right w:val="nil"/>
                        </w:tcBorders>
                        <w:vAlign w:val="center"/>
                        <w:hideMark/>
                      </w:tcPr>
                      <w:p w14:paraId="7C935A05" w14:textId="77777777" w:rsidR="00ED14FD" w:rsidRDefault="00ED14F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BF17A69" w14:textId="77777777" w:rsidR="00ED14FD" w:rsidRDefault="00ED14FD">
                        <w:pPr>
                          <w:pStyle w:val="Heading2"/>
                          <w:rPr>
                            <w:rFonts w:eastAsia="Times New Roman"/>
                            <w:color w:val="93378A"/>
                          </w:rPr>
                        </w:pPr>
                        <w:r>
                          <w:rPr>
                            <w:rFonts w:eastAsia="Times New Roman"/>
                            <w:color w:val="93378A"/>
                          </w:rPr>
                          <w:t>Friday 11th February 2022</w:t>
                        </w:r>
                      </w:p>
                    </w:tc>
                  </w:tr>
                </w:tbl>
                <w:p w14:paraId="1120F76E" w14:textId="77777777" w:rsidR="00ED14FD" w:rsidRDefault="00ED14FD">
                  <w:pPr>
                    <w:rPr>
                      <w:rFonts w:ascii="Times New Roman" w:eastAsia="Times New Roman" w:hAnsi="Times New Roman" w:cs="Times New Roman"/>
                      <w:sz w:val="20"/>
                      <w:szCs w:val="20"/>
                    </w:rPr>
                  </w:pPr>
                </w:p>
              </w:tc>
            </w:tr>
            <w:tr w:rsidR="00ED14FD" w14:paraId="23624C87" w14:textId="77777777">
              <w:tblPrEx>
                <w:shd w:val="clear" w:color="auto" w:fill="auto"/>
              </w:tblPrEx>
              <w:trPr>
                <w:tblCellSpacing w:w="0" w:type="dxa"/>
                <w:jc w:val="center"/>
              </w:trPr>
              <w:tc>
                <w:tcPr>
                  <w:tcW w:w="9000" w:type="dxa"/>
                  <w:hideMark/>
                </w:tcPr>
                <w:p w14:paraId="5A1CF14F" w14:textId="1E5B81EB" w:rsidR="00ED14FD" w:rsidRDefault="00ED14FD">
                  <w:pPr>
                    <w:rPr>
                      <w:rFonts w:eastAsia="Times New Roman"/>
                    </w:rPr>
                  </w:pPr>
                  <w:r>
                    <w:rPr>
                      <w:rFonts w:eastAsia="Times New Roman"/>
                      <w:noProof/>
                    </w:rPr>
                    <w:drawing>
                      <wp:inline distT="0" distB="0" distL="0" distR="0" wp14:anchorId="001899E5" wp14:editId="7E18F42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D14FD" w14:paraId="47EB28B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7"/>
                    <w:gridCol w:w="191"/>
                  </w:tblGrid>
                  <w:tr w:rsidR="00ED14FD" w14:paraId="1E33542A" w14:textId="77777777">
                    <w:trPr>
                      <w:trHeight w:val="150"/>
                      <w:tblCellSpacing w:w="15" w:type="dxa"/>
                      <w:jc w:val="center"/>
                    </w:trPr>
                    <w:tc>
                      <w:tcPr>
                        <w:tcW w:w="150" w:type="dxa"/>
                        <w:vAlign w:val="center"/>
                        <w:hideMark/>
                      </w:tcPr>
                      <w:p w14:paraId="0D1E8EF1" w14:textId="77777777" w:rsidR="00ED14FD" w:rsidRDefault="00ED14FD">
                        <w:pPr>
                          <w:rPr>
                            <w:rFonts w:eastAsia="Times New Roman"/>
                          </w:rPr>
                        </w:pPr>
                      </w:p>
                    </w:tc>
                    <w:tc>
                      <w:tcPr>
                        <w:tcW w:w="8700" w:type="dxa"/>
                        <w:vAlign w:val="center"/>
                        <w:hideMark/>
                      </w:tcPr>
                      <w:p w14:paraId="685E7A5B" w14:textId="77777777" w:rsidR="00ED14FD" w:rsidRDefault="00ED14FD">
                        <w:pPr>
                          <w:rPr>
                            <w:rFonts w:ascii="Times New Roman" w:eastAsia="Times New Roman" w:hAnsi="Times New Roman" w:cs="Times New Roman"/>
                            <w:sz w:val="20"/>
                            <w:szCs w:val="20"/>
                          </w:rPr>
                        </w:pPr>
                      </w:p>
                    </w:tc>
                    <w:tc>
                      <w:tcPr>
                        <w:tcW w:w="150" w:type="dxa"/>
                        <w:vAlign w:val="center"/>
                        <w:hideMark/>
                      </w:tcPr>
                      <w:p w14:paraId="0B88E7DA" w14:textId="77777777" w:rsidR="00ED14FD" w:rsidRDefault="00ED14FD">
                        <w:pPr>
                          <w:rPr>
                            <w:rFonts w:ascii="Times New Roman" w:eastAsia="Times New Roman" w:hAnsi="Times New Roman" w:cs="Times New Roman"/>
                            <w:sz w:val="20"/>
                            <w:szCs w:val="20"/>
                          </w:rPr>
                        </w:pPr>
                      </w:p>
                    </w:tc>
                  </w:tr>
                  <w:tr w:rsidR="00ED14FD" w14:paraId="68F50893" w14:textId="77777777">
                    <w:trPr>
                      <w:tblCellSpacing w:w="15" w:type="dxa"/>
                      <w:jc w:val="center"/>
                    </w:trPr>
                    <w:tc>
                      <w:tcPr>
                        <w:tcW w:w="150" w:type="dxa"/>
                        <w:vAlign w:val="center"/>
                        <w:hideMark/>
                      </w:tcPr>
                      <w:p w14:paraId="32308B0D" w14:textId="77777777" w:rsidR="00ED14FD" w:rsidRDefault="00ED14FD">
                        <w:pPr>
                          <w:rPr>
                            <w:rFonts w:ascii="Times New Roman" w:eastAsia="Times New Roman" w:hAnsi="Times New Roman" w:cs="Times New Roman"/>
                            <w:sz w:val="20"/>
                            <w:szCs w:val="20"/>
                          </w:rPr>
                        </w:pPr>
                      </w:p>
                    </w:tc>
                    <w:tc>
                      <w:tcPr>
                        <w:tcW w:w="8700" w:type="dxa"/>
                        <w:vAlign w:val="center"/>
                        <w:hideMark/>
                      </w:tcPr>
                      <w:p w14:paraId="0B53499E" w14:textId="77777777" w:rsidR="00ED14FD" w:rsidRDefault="00ED14FD">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on Mondays, Wednesdays, and Fridays. It contains important information for those that work in the community pharmacy sector.</w:t>
                        </w:r>
                      </w:p>
                      <w:p w14:paraId="153BE85A" w14:textId="77777777" w:rsidR="00ED14FD" w:rsidRDefault="00ED14F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AD48776">
                            <v:rect id="_x0000_i1032" style="width:468pt;height:1.5pt" o:hralign="center" o:hrstd="t" o:hr="t" fillcolor="#a0a0a0" stroked="f"/>
                          </w:pict>
                        </w:r>
                      </w:p>
                      <w:p w14:paraId="364D6FC8" w14:textId="77777777" w:rsidR="00ED14FD" w:rsidRDefault="00ED14FD">
                        <w:pPr>
                          <w:pStyle w:val="Heading2"/>
                          <w:rPr>
                            <w:rFonts w:eastAsia="Times New Roman"/>
                          </w:rPr>
                        </w:pPr>
                        <w:r>
                          <w:rPr>
                            <w:rFonts w:eastAsia="Times New Roman"/>
                          </w:rPr>
                          <w:t>In this update: </w:t>
                        </w:r>
                        <w:proofErr w:type="spellStart"/>
                        <w:r>
                          <w:rPr>
                            <w:rFonts w:eastAsia="Times New Roman"/>
                          </w:rPr>
                          <w:t>GPhC</w:t>
                        </w:r>
                        <w:proofErr w:type="spellEnd"/>
                        <w:r>
                          <w:rPr>
                            <w:rFonts w:eastAsia="Times New Roman"/>
                          </w:rPr>
                          <w:t xml:space="preserve"> restates position on C-19 vacs for pharmacy teams; please take part in Advice Audit; </w:t>
                        </w:r>
                        <w:proofErr w:type="spellStart"/>
                        <w:r>
                          <w:rPr>
                            <w:rFonts w:eastAsia="Times New Roman"/>
                          </w:rPr>
                          <w:t>PhAS</w:t>
                        </w:r>
                        <w:proofErr w:type="spellEnd"/>
                        <w:r>
                          <w:rPr>
                            <w:rFonts w:eastAsia="Times New Roman"/>
                          </w:rPr>
                          <w:t xml:space="preserve"> review application deadline approaching; SSP05 extended; PQS declaration FAQs.</w:t>
                        </w:r>
                      </w:p>
                      <w:p w14:paraId="53C61024" w14:textId="77777777" w:rsidR="00ED14FD" w:rsidRDefault="00ED14F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65D8638">
                            <v:rect id="_x0000_i1033" style="width:468pt;height:1.5pt" o:hralign="center" o:hrstd="t" o:hr="t" fillcolor="#a0a0a0" stroked="f"/>
                          </w:pict>
                        </w:r>
                      </w:p>
                      <w:p w14:paraId="70660FAA" w14:textId="77777777" w:rsidR="00ED14FD" w:rsidRDefault="00ED14FD" w:rsidP="005E6138">
                        <w:pPr>
                          <w:pStyle w:val="Heading2"/>
                          <w:spacing w:after="0"/>
                          <w:rPr>
                            <w:rFonts w:eastAsia="Times New Roman"/>
                          </w:rPr>
                        </w:pPr>
                        <w:proofErr w:type="spellStart"/>
                        <w:r>
                          <w:rPr>
                            <w:rFonts w:eastAsia="Times New Roman"/>
                          </w:rPr>
                          <w:t>GPhC</w:t>
                        </w:r>
                        <w:proofErr w:type="spellEnd"/>
                        <w:r>
                          <w:rPr>
                            <w:rFonts w:eastAsia="Times New Roman"/>
                          </w:rPr>
                          <w:t xml:space="preserve"> restates position on C-19 vacs for pharmacy staff</w:t>
                        </w:r>
                      </w:p>
                      <w:p w14:paraId="1673DDC1" w14:textId="77777777" w:rsidR="00ED14FD" w:rsidRDefault="00ED14FD" w:rsidP="005E613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a recent statement, the General Pharmaceutical Council (</w:t>
                        </w:r>
                        <w:proofErr w:type="spellStart"/>
                        <w:r>
                          <w:rPr>
                            <w:rFonts w:ascii="Tahoma" w:eastAsia="Times New Roman" w:hAnsi="Tahoma" w:cs="Tahoma"/>
                            <w:color w:val="303030"/>
                            <w:sz w:val="21"/>
                            <w:szCs w:val="21"/>
                          </w:rPr>
                          <w:t>GPhC</w:t>
                        </w:r>
                        <w:proofErr w:type="spellEnd"/>
                        <w:r>
                          <w:rPr>
                            <w:rFonts w:ascii="Tahoma" w:eastAsia="Times New Roman" w:hAnsi="Tahoma" w:cs="Tahoma"/>
                            <w:color w:val="303030"/>
                            <w:sz w:val="21"/>
                            <w:szCs w:val="21"/>
                          </w:rPr>
                          <w:t>) restated its position that pharmacists and pharmacy technicians working in all settings across Great Britain should be fully vaccinated against COVID-19, unless they are medically exempt. The statement was made in response to the Secretary of State’s announcement that vaccination against COVID-19 will not be a pre-condition of employment for health and care staff.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 xml:space="preserve">Read the full </w:t>
                          </w:r>
                          <w:proofErr w:type="spellStart"/>
                          <w:r>
                            <w:rPr>
                              <w:rStyle w:val="Hyperlink"/>
                              <w:rFonts w:ascii="Tahoma" w:eastAsia="Times New Roman" w:hAnsi="Tahoma" w:cs="Tahoma"/>
                              <w:b/>
                              <w:bCs/>
                              <w:color w:val="4E3487"/>
                              <w:sz w:val="21"/>
                              <w:szCs w:val="21"/>
                            </w:rPr>
                            <w:t>GPhC</w:t>
                          </w:r>
                          <w:proofErr w:type="spellEnd"/>
                          <w:r>
                            <w:rPr>
                              <w:rStyle w:val="Hyperlink"/>
                              <w:rFonts w:ascii="Tahoma" w:eastAsia="Times New Roman" w:hAnsi="Tahoma" w:cs="Tahoma"/>
                              <w:b/>
                              <w:bCs/>
                              <w:color w:val="4E3487"/>
                              <w:sz w:val="21"/>
                              <w:szCs w:val="21"/>
                            </w:rPr>
                            <w:t xml:space="preserve"> statement</w:t>
                          </w:r>
                        </w:hyperlink>
                        <w:r>
                          <w:rPr>
                            <w:rFonts w:ascii="Tahoma" w:eastAsia="Times New Roman" w:hAnsi="Tahoma" w:cs="Tahoma"/>
                            <w:color w:val="303030"/>
                            <w:sz w:val="21"/>
                            <w:szCs w:val="21"/>
                          </w:rPr>
                          <w:t xml:space="preserve"> </w:t>
                        </w:r>
                      </w:p>
                      <w:p w14:paraId="760EE54A" w14:textId="77777777" w:rsidR="00ED14FD" w:rsidRDefault="00ED14FD" w:rsidP="005E613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CF2FD57">
                            <v:rect id="_x0000_i1034" style="width:468pt;height:1.5pt" o:hrstd="t" o:hr="t" fillcolor="#a0a0a0" stroked="f"/>
                          </w:pict>
                        </w:r>
                      </w:p>
                      <w:p w14:paraId="347F4038" w14:textId="77777777" w:rsidR="00ED14FD" w:rsidRDefault="00ED14FD" w:rsidP="005E6138">
                        <w:pPr>
                          <w:pStyle w:val="Heading2"/>
                          <w:spacing w:after="0"/>
                          <w:rPr>
                            <w:rFonts w:eastAsia="Times New Roman"/>
                          </w:rPr>
                        </w:pPr>
                        <w:r>
                          <w:rPr>
                            <w:rFonts w:eastAsia="Times New Roman"/>
                          </w:rPr>
                          <w:t>Pharmacy Advice Audit deadline soon</w:t>
                        </w:r>
                      </w:p>
                      <w:p w14:paraId="10CF7365" w14:textId="77777777" w:rsidR="00ED14FD" w:rsidRDefault="00ED14FD" w:rsidP="005E613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have until </w:t>
                        </w:r>
                        <w:r>
                          <w:rPr>
                            <w:rStyle w:val="Strong"/>
                            <w:rFonts w:ascii="Tahoma" w:eastAsia="Times New Roman" w:hAnsi="Tahoma" w:cs="Tahoma"/>
                            <w:color w:val="303030"/>
                            <w:sz w:val="21"/>
                            <w:szCs w:val="21"/>
                          </w:rPr>
                          <w:t>23.59 on Friday 18th February 2022</w:t>
                        </w:r>
                        <w:r>
                          <w:rPr>
                            <w:rFonts w:ascii="Tahoma" w:eastAsia="Times New Roman" w:hAnsi="Tahoma" w:cs="Tahoma"/>
                            <w:color w:val="303030"/>
                            <w:sz w:val="21"/>
                            <w:szCs w:val="21"/>
                          </w:rPr>
                          <w:t xml:space="preserve">, to complete PSNC's 2022 Pharmacy Advice Audit. The results of this audit will help PSNC in future funding discussions with HM Government and the NHS. </w:t>
                        </w:r>
                      </w:p>
                      <w:p w14:paraId="35E0E2D5" w14:textId="77777777" w:rsidR="0098611E" w:rsidRDefault="0098611E" w:rsidP="005E6138">
                        <w:pPr>
                          <w:pStyle w:val="NormalWeb"/>
                          <w:spacing w:before="0" w:beforeAutospacing="0" w:after="0" w:afterAutospacing="0" w:line="264" w:lineRule="auto"/>
                          <w:rPr>
                            <w:rFonts w:ascii="Tahoma" w:hAnsi="Tahoma" w:cs="Tahoma"/>
                            <w:color w:val="303030"/>
                            <w:sz w:val="21"/>
                            <w:szCs w:val="21"/>
                          </w:rPr>
                        </w:pPr>
                      </w:p>
                      <w:p w14:paraId="018AB560" w14:textId="7CBB3B5A" w:rsidR="00ED14FD" w:rsidRDefault="00ED14FD" w:rsidP="005E613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Director of Pharmacy Funding, Mike Dent, described the importance of the audit in gathering data for negotiations and campaigning work in recent a video update. </w:t>
                        </w:r>
                      </w:p>
                      <w:p w14:paraId="415CC285" w14:textId="77777777" w:rsidR="00ED14FD" w:rsidRDefault="00ED14FD" w:rsidP="005E6138">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Watch the video update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Find out how to complete the audit</w:t>
                          </w:r>
                        </w:hyperlink>
                        <w:r>
                          <w:rPr>
                            <w:rFonts w:ascii="Tahoma" w:eastAsia="Times New Roman" w:hAnsi="Tahoma" w:cs="Tahoma"/>
                            <w:color w:val="303030"/>
                            <w:sz w:val="21"/>
                            <w:szCs w:val="21"/>
                          </w:rPr>
                          <w:t xml:space="preserve"> </w:t>
                        </w:r>
                      </w:p>
                      <w:p w14:paraId="1E9F4D53" w14:textId="77777777" w:rsidR="00ED14FD" w:rsidRDefault="00ED14FD" w:rsidP="005E613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0EDDB21">
                            <v:rect id="_x0000_i1035" style="width:468pt;height:1.5pt" o:hrstd="t" o:hr="t" fillcolor="#a0a0a0" stroked="f"/>
                          </w:pict>
                        </w:r>
                      </w:p>
                      <w:p w14:paraId="60662265" w14:textId="77777777" w:rsidR="00ED14FD" w:rsidRDefault="00ED14FD" w:rsidP="005E6138">
                        <w:pPr>
                          <w:pStyle w:val="Heading2"/>
                          <w:spacing w:after="0"/>
                          <w:rPr>
                            <w:rFonts w:eastAsia="Times New Roman"/>
                          </w:rPr>
                        </w:pPr>
                        <w:proofErr w:type="spellStart"/>
                        <w:r>
                          <w:rPr>
                            <w:rFonts w:eastAsia="Times New Roman"/>
                          </w:rPr>
                          <w:t>PhAS</w:t>
                        </w:r>
                        <w:proofErr w:type="spellEnd"/>
                        <w:r>
                          <w:rPr>
                            <w:rFonts w:eastAsia="Times New Roman"/>
                          </w:rPr>
                          <w:t xml:space="preserve"> review application deadline approaching</w:t>
                        </w:r>
                      </w:p>
                      <w:p w14:paraId="49427434" w14:textId="77777777" w:rsidR="00ED14FD" w:rsidRDefault="00ED14FD" w:rsidP="005E613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We would like to remind contractors that they have until </w:t>
                        </w:r>
                        <w:r>
                          <w:rPr>
                            <w:rStyle w:val="Strong"/>
                            <w:rFonts w:ascii="Tahoma" w:eastAsia="Times New Roman" w:hAnsi="Tahoma" w:cs="Tahoma"/>
                            <w:color w:val="303030"/>
                            <w:sz w:val="21"/>
                            <w:szCs w:val="21"/>
                          </w:rPr>
                          <w:t>23.59pm on 4th March 2022</w:t>
                        </w:r>
                        <w:r>
                          <w:rPr>
                            <w:rFonts w:ascii="Tahoma" w:eastAsia="Times New Roman" w:hAnsi="Tahoma" w:cs="Tahoma"/>
                            <w:color w:val="303030"/>
                            <w:sz w:val="21"/>
                            <w:szCs w:val="21"/>
                          </w:rPr>
                          <w:t>, to complete a review application for the 2022 Pharmacy Access Scheme (</w:t>
                        </w:r>
                        <w:proofErr w:type="spellStart"/>
                        <w:r>
                          <w:rPr>
                            <w:rFonts w:ascii="Tahoma" w:eastAsia="Times New Roman" w:hAnsi="Tahoma" w:cs="Tahoma"/>
                            <w:color w:val="303030"/>
                            <w:sz w:val="21"/>
                            <w:szCs w:val="21"/>
                          </w:rPr>
                          <w:t>PhAS</w:t>
                        </w:r>
                        <w:proofErr w:type="spellEnd"/>
                        <w:r>
                          <w:rPr>
                            <w:rFonts w:ascii="Tahoma" w:eastAsia="Times New Roman" w:hAnsi="Tahoma" w:cs="Tahoma"/>
                            <w:color w:val="303030"/>
                            <w:sz w:val="21"/>
                            <w:szCs w:val="21"/>
                          </w:rPr>
                          <w:t xml:space="preserve">). </w:t>
                        </w:r>
                      </w:p>
                      <w:p w14:paraId="10EE456F" w14:textId="77777777" w:rsidR="0098611E" w:rsidRDefault="0098611E" w:rsidP="005E6138">
                        <w:pPr>
                          <w:pStyle w:val="NormalWeb"/>
                          <w:spacing w:before="0" w:beforeAutospacing="0" w:after="0" w:afterAutospacing="0" w:line="264" w:lineRule="auto"/>
                          <w:rPr>
                            <w:rFonts w:ascii="Tahoma" w:hAnsi="Tahoma" w:cs="Tahoma"/>
                            <w:color w:val="303030"/>
                            <w:sz w:val="21"/>
                            <w:szCs w:val="21"/>
                          </w:rPr>
                        </w:pPr>
                      </w:p>
                      <w:p w14:paraId="1570BDDE" w14:textId="0F6AD807" w:rsidR="00ED14FD" w:rsidRDefault="00ED14FD" w:rsidP="005E613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All applications must be completed on NHS England and NHS Improvement's (NHSE&amp;I's) dedicated web review portal, and contractors should gather the relevant evidence before beginning their application.</w:t>
                        </w:r>
                      </w:p>
                      <w:p w14:paraId="0031443C" w14:textId="77777777" w:rsidR="0098611E" w:rsidRDefault="0098611E" w:rsidP="005E6138">
                        <w:pPr>
                          <w:spacing w:line="264" w:lineRule="auto"/>
                          <w:rPr>
                            <w:rFonts w:ascii="Tahoma" w:eastAsia="Times New Roman" w:hAnsi="Tahoma" w:cs="Tahoma"/>
                            <w:color w:val="303030"/>
                            <w:sz w:val="21"/>
                            <w:szCs w:val="21"/>
                          </w:rPr>
                        </w:pPr>
                      </w:p>
                      <w:p w14:paraId="2130B25C" w14:textId="1FEA7257" w:rsidR="00ED14FD" w:rsidRDefault="00ED14FD" w:rsidP="005E6138">
                        <w:p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 xml:space="preserve">Read PSNC's guidance on submitting a </w:t>
                          </w:r>
                          <w:proofErr w:type="spellStart"/>
                          <w:r>
                            <w:rPr>
                              <w:rStyle w:val="Hyperlink"/>
                              <w:rFonts w:ascii="Tahoma" w:eastAsia="Times New Roman" w:hAnsi="Tahoma" w:cs="Tahoma"/>
                              <w:b/>
                              <w:bCs/>
                              <w:color w:val="4E3487"/>
                              <w:sz w:val="21"/>
                              <w:szCs w:val="21"/>
                            </w:rPr>
                            <w:t>PhAS</w:t>
                          </w:r>
                          <w:proofErr w:type="spellEnd"/>
                          <w:r>
                            <w:rPr>
                              <w:rStyle w:val="Hyperlink"/>
                              <w:rFonts w:ascii="Tahoma" w:eastAsia="Times New Roman" w:hAnsi="Tahoma" w:cs="Tahoma"/>
                              <w:b/>
                              <w:bCs/>
                              <w:color w:val="4E3487"/>
                              <w:sz w:val="21"/>
                              <w:szCs w:val="21"/>
                            </w:rPr>
                            <w:t xml:space="preserve"> review application</w:t>
                          </w:r>
                        </w:hyperlink>
                        <w:r>
                          <w:rPr>
                            <w:rFonts w:ascii="Tahoma" w:eastAsia="Times New Roman" w:hAnsi="Tahoma" w:cs="Tahoma"/>
                            <w:color w:val="303030"/>
                            <w:sz w:val="21"/>
                            <w:szCs w:val="21"/>
                          </w:rPr>
                          <w:t xml:space="preserve"> </w:t>
                        </w:r>
                      </w:p>
                      <w:p w14:paraId="64373C8D" w14:textId="77777777" w:rsidR="00ED14FD" w:rsidRDefault="00ED14FD" w:rsidP="005E613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FFC69BC">
                            <v:rect id="_x0000_i1036" style="width:468pt;height:1.5pt" o:hrstd="t" o:hr="t" fillcolor="#a0a0a0" stroked="f"/>
                          </w:pict>
                        </w:r>
                      </w:p>
                      <w:p w14:paraId="361AD1DA" w14:textId="77777777" w:rsidR="00ED14FD" w:rsidRDefault="00ED14FD" w:rsidP="005E6138">
                        <w:pPr>
                          <w:pStyle w:val="Heading2"/>
                          <w:spacing w:after="0"/>
                          <w:rPr>
                            <w:rFonts w:eastAsia="Times New Roman"/>
                          </w:rPr>
                        </w:pPr>
                        <w:r>
                          <w:rPr>
                            <w:rFonts w:eastAsia="Times New Roman"/>
                          </w:rPr>
                          <w:lastRenderedPageBreak/>
                          <w:t>SSP05 extended</w:t>
                        </w:r>
                      </w:p>
                      <w:p w14:paraId="68F0A4D4" w14:textId="77777777" w:rsidR="0098611E" w:rsidRDefault="00ED14FD" w:rsidP="005E613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Serious Shortage Protocol (SSP) for Fluoxetine 10mg tablets (SSP05) has been extended to </w:t>
                        </w:r>
                        <w:r>
                          <w:rPr>
                            <w:rStyle w:val="Strong"/>
                            <w:rFonts w:ascii="Tahoma" w:eastAsia="Times New Roman" w:hAnsi="Tahoma" w:cs="Tahoma"/>
                            <w:color w:val="303030"/>
                            <w:sz w:val="21"/>
                            <w:szCs w:val="21"/>
                          </w:rPr>
                          <w:t>Friday 13th May 2022</w:t>
                        </w:r>
                        <w:r>
                          <w:rPr>
                            <w:rFonts w:ascii="Tahoma" w:eastAsia="Times New Roman" w:hAnsi="Tahoma" w:cs="Tahoma"/>
                            <w:color w:val="303030"/>
                            <w:sz w:val="21"/>
                            <w:szCs w:val="21"/>
                          </w:rPr>
                          <w:t>. PSNC's briefing on SSP05 contains further information about this SSP.</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Learn more about SSP05</w:t>
                          </w:r>
                        </w:hyperlink>
                      </w:p>
                      <w:p w14:paraId="3DF16FDD" w14:textId="7D134FFD" w:rsidR="00ED14FD" w:rsidRDefault="00ED14FD" w:rsidP="005E613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8587"/>
                        </w:tblGrid>
                        <w:tr w:rsidR="00ED14FD" w14:paraId="7D54BC1C" w14:textId="77777777">
                          <w:trPr>
                            <w:tblCellSpacing w:w="15" w:type="dxa"/>
                          </w:trPr>
                          <w:tc>
                            <w:tcPr>
                              <w:tcW w:w="0" w:type="auto"/>
                              <w:shd w:val="clear" w:color="auto" w:fill="4E3487"/>
                              <w:vAlign w:val="center"/>
                              <w:hideMark/>
                            </w:tcPr>
                            <w:p w14:paraId="725D38B0" w14:textId="77777777" w:rsidR="00ED14FD" w:rsidRDefault="00ED14FD" w:rsidP="005E6138">
                              <w:pPr>
                                <w:pStyle w:val="Heading3"/>
                                <w:spacing w:after="0"/>
                                <w:rPr>
                                  <w:rFonts w:eastAsia="Times New Roman"/>
                                </w:rPr>
                              </w:pPr>
                              <w:r>
                                <w:rPr>
                                  <w:rFonts w:eastAsia="Times New Roman"/>
                                  <w:color w:val="FFFFFF"/>
                                </w:rPr>
                                <w:t>Have you seen our latest FAQs?</w:t>
                              </w:r>
                            </w:p>
                          </w:tc>
                        </w:tr>
                      </w:tbl>
                      <w:p w14:paraId="36C167E6" w14:textId="77777777" w:rsidR="00ED14FD" w:rsidRDefault="00ED14FD" w:rsidP="005E613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PSNC's website has </w:t>
                        </w:r>
                        <w:proofErr w:type="gramStart"/>
                        <w:r>
                          <w:rPr>
                            <w:rFonts w:ascii="Tahoma" w:hAnsi="Tahoma" w:cs="Tahoma"/>
                            <w:color w:val="303030"/>
                            <w:sz w:val="21"/>
                            <w:szCs w:val="21"/>
                          </w:rPr>
                          <w:t>a large number of</w:t>
                        </w:r>
                        <w:proofErr w:type="gramEnd"/>
                        <w:r>
                          <w:rPr>
                            <w:rFonts w:ascii="Tahoma" w:hAnsi="Tahoma" w:cs="Tahoma"/>
                            <w:color w:val="303030"/>
                            <w:sz w:val="21"/>
                            <w:szCs w:val="21"/>
                          </w:rPr>
                          <w:t xml:space="preserve"> answers to queries posed by pharmacy contractors, their teams, and LPCs; these are updated on a regular basis. Recent additions on the </w:t>
                        </w:r>
                        <w:r>
                          <w:rPr>
                            <w:rStyle w:val="Strong"/>
                            <w:rFonts w:ascii="Tahoma" w:hAnsi="Tahoma" w:cs="Tahoma"/>
                            <w:color w:val="303030"/>
                            <w:sz w:val="21"/>
                            <w:szCs w:val="21"/>
                          </w:rPr>
                          <w:t>Pharmacy Quality Scheme (PQS) declaration</w:t>
                        </w:r>
                        <w:r>
                          <w:rPr>
                            <w:rFonts w:ascii="Tahoma" w:hAnsi="Tahoma" w:cs="Tahoma"/>
                            <w:color w:val="303030"/>
                            <w:sz w:val="21"/>
                            <w:szCs w:val="21"/>
                          </w:rPr>
                          <w:t> include:</w:t>
                        </w:r>
                      </w:p>
                      <w:p w14:paraId="08DDD38E" w14:textId="77777777" w:rsidR="0098611E" w:rsidRDefault="0098611E" w:rsidP="005E6138">
                        <w:pPr>
                          <w:pStyle w:val="NormalWeb"/>
                          <w:spacing w:before="0" w:beforeAutospacing="0" w:after="0" w:afterAutospacing="0" w:line="264" w:lineRule="auto"/>
                          <w:rPr>
                            <w:rStyle w:val="Strong"/>
                            <w:rFonts w:ascii="Tahoma" w:hAnsi="Tahoma" w:cs="Tahoma"/>
                            <w:color w:val="303030"/>
                            <w:sz w:val="21"/>
                            <w:szCs w:val="21"/>
                          </w:rPr>
                        </w:pPr>
                      </w:p>
                      <w:p w14:paraId="34BBA16C" w14:textId="4109A50F" w:rsidR="00ED14FD" w:rsidRDefault="00ED14FD" w:rsidP="005E6138">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Q. What should I do if I have made a mistake in entering some of the data related to the various domains I have undertaken as part of the PQS?</w:t>
                        </w:r>
                        <w:r>
                          <w:rPr>
                            <w:rFonts w:ascii="Tahoma" w:hAnsi="Tahoma" w:cs="Tahoma"/>
                            <w:color w:val="303030"/>
                            <w:sz w:val="21"/>
                            <w:szCs w:val="21"/>
                          </w:rPr>
                          <w:br/>
                        </w:r>
                        <w:r>
                          <w:rPr>
                            <w:rStyle w:val="Strong"/>
                            <w:rFonts w:ascii="Tahoma" w:hAnsi="Tahoma" w:cs="Tahoma"/>
                            <w:color w:val="303030"/>
                            <w:sz w:val="21"/>
                            <w:szCs w:val="21"/>
                          </w:rPr>
                          <w:t xml:space="preserve">A. </w:t>
                        </w:r>
                        <w:r>
                          <w:rPr>
                            <w:rFonts w:ascii="Tahoma" w:hAnsi="Tahoma" w:cs="Tahoma"/>
                            <w:color w:val="303030"/>
                            <w:sz w:val="21"/>
                            <w:szCs w:val="21"/>
                          </w:rPr>
                          <w:t>Incorrect data can be highlighted by emailing the NHSBSA Provider Assurance team at </w:t>
                        </w:r>
                        <w:hyperlink r:id="rId13" w:history="1">
                          <w:r>
                            <w:rPr>
                              <w:rStyle w:val="Strong"/>
                              <w:rFonts w:ascii="Tahoma" w:hAnsi="Tahoma" w:cs="Tahoma"/>
                              <w:color w:val="4E3487"/>
                              <w:sz w:val="21"/>
                              <w:szCs w:val="21"/>
                            </w:rPr>
                            <w:t>nhsbsa.pharmacysupport@nhs.net</w:t>
                          </w:r>
                        </w:hyperlink>
                        <w:r>
                          <w:rPr>
                            <w:rFonts w:ascii="Tahoma" w:hAnsi="Tahoma" w:cs="Tahoma"/>
                            <w:color w:val="303030"/>
                            <w:sz w:val="21"/>
                            <w:szCs w:val="21"/>
                          </w:rPr>
                          <w:t> to let them know and provide the correct data. It won’t be possible for your claim to be amended if you have not correctly claimed for a criterion, but it may be possible for the data to be amended in due course, to ensure the overall data reflects the activity that pharmacies undertook.</w:t>
                        </w:r>
                      </w:p>
                      <w:p w14:paraId="77FB270F" w14:textId="77777777" w:rsidR="0098611E" w:rsidRDefault="0098611E" w:rsidP="005E6138">
                        <w:pPr>
                          <w:pStyle w:val="NormalWeb"/>
                          <w:spacing w:before="0" w:beforeAutospacing="0" w:after="0" w:afterAutospacing="0" w:line="264" w:lineRule="auto"/>
                          <w:rPr>
                            <w:rStyle w:val="Strong"/>
                            <w:rFonts w:ascii="Tahoma" w:hAnsi="Tahoma" w:cs="Tahoma"/>
                            <w:color w:val="303030"/>
                            <w:sz w:val="21"/>
                            <w:szCs w:val="21"/>
                          </w:rPr>
                        </w:pPr>
                      </w:p>
                      <w:p w14:paraId="1D2C6EEC" w14:textId="79166E05" w:rsidR="00ED14FD" w:rsidRDefault="00ED14FD" w:rsidP="005E6138">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Q. How long should I retain PQS paperwork/records for post-payment verification (PPV) purposes?</w:t>
                        </w:r>
                        <w:r>
                          <w:rPr>
                            <w:rFonts w:ascii="Tahoma" w:hAnsi="Tahoma" w:cs="Tahoma"/>
                            <w:color w:val="303030"/>
                            <w:sz w:val="21"/>
                            <w:szCs w:val="21"/>
                          </w:rPr>
                          <w:br/>
                        </w:r>
                        <w:r>
                          <w:rPr>
                            <w:rStyle w:val="Strong"/>
                            <w:rFonts w:ascii="Tahoma" w:hAnsi="Tahoma" w:cs="Tahoma"/>
                            <w:color w:val="303030"/>
                            <w:sz w:val="21"/>
                            <w:szCs w:val="21"/>
                          </w:rPr>
                          <w:t>A.</w:t>
                        </w:r>
                        <w:r>
                          <w:rPr>
                            <w:rFonts w:ascii="Tahoma" w:hAnsi="Tahoma" w:cs="Tahoma"/>
                            <w:color w:val="303030"/>
                            <w:sz w:val="21"/>
                            <w:szCs w:val="21"/>
                          </w:rPr>
                          <w:t xml:space="preserve"> PSNC recommends that PQS paperwork/records are retained for three years following the submission of the PQS declaration for PPV purposes. Contractors may need to retain paperwork and records for longer periods for reasons other than PPV.</w:t>
                        </w:r>
                        <w:r>
                          <w:rPr>
                            <w:rFonts w:ascii="Tahoma" w:hAnsi="Tahoma" w:cs="Tahoma"/>
                            <w:color w:val="303030"/>
                            <w:sz w:val="21"/>
                            <w:szCs w:val="21"/>
                          </w:rPr>
                          <w:br/>
                        </w:r>
                        <w:r>
                          <w:rPr>
                            <w:rFonts w:ascii="Tahoma" w:hAnsi="Tahoma" w:cs="Tahoma"/>
                            <w:color w:val="303030"/>
                            <w:sz w:val="21"/>
                            <w:szCs w:val="21"/>
                          </w:rPr>
                          <w:br/>
                          <w:t xml:space="preserve">Further information can be found on PSNC's </w:t>
                        </w:r>
                        <w:hyperlink r:id="rId14" w:tgtFrame="_blank" w:history="1">
                          <w:r>
                            <w:rPr>
                              <w:rStyle w:val="Hyperlink"/>
                              <w:rFonts w:ascii="Tahoma" w:hAnsi="Tahoma" w:cs="Tahoma"/>
                              <w:b/>
                              <w:bCs/>
                              <w:color w:val="4E3487"/>
                              <w:sz w:val="21"/>
                              <w:szCs w:val="21"/>
                            </w:rPr>
                            <w:t>PQS FAQs page</w:t>
                          </w:r>
                        </w:hyperlink>
                      </w:p>
                    </w:tc>
                    <w:tc>
                      <w:tcPr>
                        <w:tcW w:w="150" w:type="dxa"/>
                        <w:vAlign w:val="center"/>
                        <w:hideMark/>
                      </w:tcPr>
                      <w:p w14:paraId="4CA82089" w14:textId="77777777" w:rsidR="00ED14FD" w:rsidRDefault="00ED14FD">
                        <w:pPr>
                          <w:rPr>
                            <w:rFonts w:ascii="Tahoma" w:hAnsi="Tahoma" w:cs="Tahoma"/>
                            <w:color w:val="303030"/>
                            <w:sz w:val="21"/>
                            <w:szCs w:val="21"/>
                          </w:rPr>
                        </w:pPr>
                      </w:p>
                    </w:tc>
                  </w:tr>
                  <w:tr w:rsidR="00ED14FD" w14:paraId="6DEEA072" w14:textId="77777777">
                    <w:trPr>
                      <w:trHeight w:val="150"/>
                      <w:tblCellSpacing w:w="15" w:type="dxa"/>
                      <w:jc w:val="center"/>
                    </w:trPr>
                    <w:tc>
                      <w:tcPr>
                        <w:tcW w:w="150" w:type="dxa"/>
                        <w:vAlign w:val="center"/>
                        <w:hideMark/>
                      </w:tcPr>
                      <w:p w14:paraId="1B56E352" w14:textId="77777777" w:rsidR="00ED14FD" w:rsidRDefault="00ED14FD">
                        <w:pPr>
                          <w:rPr>
                            <w:rFonts w:ascii="Times New Roman" w:eastAsia="Times New Roman" w:hAnsi="Times New Roman" w:cs="Times New Roman"/>
                            <w:sz w:val="20"/>
                            <w:szCs w:val="20"/>
                          </w:rPr>
                        </w:pPr>
                      </w:p>
                    </w:tc>
                    <w:tc>
                      <w:tcPr>
                        <w:tcW w:w="8700" w:type="dxa"/>
                        <w:vAlign w:val="center"/>
                        <w:hideMark/>
                      </w:tcPr>
                      <w:p w14:paraId="6F5B7430" w14:textId="77777777" w:rsidR="00ED14FD" w:rsidRDefault="00ED14FD">
                        <w:pPr>
                          <w:rPr>
                            <w:rFonts w:ascii="Times New Roman" w:eastAsia="Times New Roman" w:hAnsi="Times New Roman" w:cs="Times New Roman"/>
                            <w:sz w:val="20"/>
                            <w:szCs w:val="20"/>
                          </w:rPr>
                        </w:pPr>
                      </w:p>
                    </w:tc>
                    <w:tc>
                      <w:tcPr>
                        <w:tcW w:w="150" w:type="dxa"/>
                        <w:vAlign w:val="center"/>
                        <w:hideMark/>
                      </w:tcPr>
                      <w:p w14:paraId="22854682" w14:textId="77777777" w:rsidR="00ED14FD" w:rsidRDefault="00ED14FD">
                        <w:pPr>
                          <w:rPr>
                            <w:rFonts w:ascii="Times New Roman" w:eastAsia="Times New Roman" w:hAnsi="Times New Roman" w:cs="Times New Roman"/>
                            <w:sz w:val="20"/>
                            <w:szCs w:val="20"/>
                          </w:rPr>
                        </w:pPr>
                      </w:p>
                    </w:tc>
                  </w:tr>
                </w:tbl>
                <w:p w14:paraId="768E3098" w14:textId="77777777" w:rsidR="00ED14FD" w:rsidRDefault="00ED14FD">
                  <w:pPr>
                    <w:jc w:val="center"/>
                    <w:rPr>
                      <w:rFonts w:ascii="Times New Roman" w:eastAsia="Times New Roman" w:hAnsi="Times New Roman" w:cs="Times New Roman"/>
                      <w:sz w:val="20"/>
                      <w:szCs w:val="20"/>
                    </w:rPr>
                  </w:pPr>
                </w:p>
              </w:tc>
            </w:tr>
          </w:tbl>
          <w:p w14:paraId="23869555" w14:textId="77777777" w:rsidR="00ED14FD" w:rsidRDefault="00ED14FD">
            <w:pPr>
              <w:jc w:val="center"/>
              <w:rPr>
                <w:rFonts w:ascii="Times New Roman" w:eastAsia="Times New Roman" w:hAnsi="Times New Roman" w:cs="Times New Roman"/>
                <w:sz w:val="20"/>
                <w:szCs w:val="20"/>
              </w:rPr>
            </w:pPr>
          </w:p>
        </w:tc>
      </w:tr>
      <w:tr w:rsidR="00ED14FD" w14:paraId="67612BAA" w14:textId="77777777" w:rsidTr="00ED14F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D14FD" w14:paraId="5978F18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D14FD" w14:paraId="24B8C051" w14:textId="77777777" w:rsidTr="00ED14FD">
                    <w:trPr>
                      <w:tblCellSpacing w:w="0" w:type="dxa"/>
                      <w:jc w:val="center"/>
                    </w:trPr>
                    <w:tc>
                      <w:tcPr>
                        <w:tcW w:w="9000" w:type="dxa"/>
                        <w:tcMar>
                          <w:top w:w="30" w:type="dxa"/>
                          <w:left w:w="75" w:type="dxa"/>
                          <w:bottom w:w="30" w:type="dxa"/>
                          <w:right w:w="75" w:type="dxa"/>
                        </w:tcMar>
                        <w:hideMark/>
                      </w:tcPr>
                      <w:p w14:paraId="26EEB2DC" w14:textId="77777777" w:rsidR="00ED14FD" w:rsidRDefault="00ED14FD">
                        <w:pPr>
                          <w:pStyle w:val="Heading4"/>
                          <w:jc w:val="center"/>
                          <w:rPr>
                            <w:rFonts w:eastAsia="Times New Roman"/>
                          </w:rPr>
                        </w:pPr>
                        <w:r>
                          <w:rPr>
                            <w:rFonts w:eastAsia="Times New Roman"/>
                          </w:rPr>
                          <w:lastRenderedPageBreak/>
                          <w:t>Pharmaceutical Services Negotiating Committee</w:t>
                        </w:r>
                      </w:p>
                      <w:p w14:paraId="2E506DD3" w14:textId="565FDDF7" w:rsidR="00ED14FD" w:rsidRDefault="00ED14F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1714F1A" wp14:editId="7F0DFAEA">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2F47163" wp14:editId="7F222171">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6AEADBE" wp14:editId="6D4814D1">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64C3680" wp14:editId="6C9D7F4C">
                              <wp:extent cx="609600" cy="304800"/>
                              <wp:effectExtent l="0" t="0" r="0" b="0"/>
                              <wp:docPr id="2" name="Picture 2" descr="Graphical user interface&#10;&#10;Description automatically generated">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4" tgtFrame="_blank"/>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E921191" w14:textId="77777777" w:rsidR="00ED14FD" w:rsidRDefault="00ED14F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bl>
                <w:p w14:paraId="5FFF1FEF" w14:textId="77777777" w:rsidR="00ED14FD" w:rsidRDefault="00ED14FD">
                  <w:pPr>
                    <w:jc w:val="center"/>
                    <w:rPr>
                      <w:rFonts w:ascii="Times New Roman" w:eastAsia="Times New Roman" w:hAnsi="Times New Roman" w:cs="Times New Roman"/>
                      <w:sz w:val="20"/>
                      <w:szCs w:val="20"/>
                    </w:rPr>
                  </w:pPr>
                </w:p>
              </w:tc>
            </w:tr>
          </w:tbl>
          <w:p w14:paraId="0FD7DDB5" w14:textId="77777777" w:rsidR="00ED14FD" w:rsidRDefault="00ED14FD">
            <w:pPr>
              <w:jc w:val="center"/>
              <w:rPr>
                <w:rFonts w:ascii="Times New Roman" w:eastAsia="Times New Roman" w:hAnsi="Times New Roman" w:cs="Times New Roman"/>
                <w:sz w:val="20"/>
                <w:szCs w:val="20"/>
              </w:rPr>
            </w:pPr>
          </w:p>
        </w:tc>
      </w:tr>
    </w:tbl>
    <w:p w14:paraId="15D4FA78" w14:textId="649859D3" w:rsidR="00ED14FD" w:rsidRDefault="00ED14FD" w:rsidP="00ED14FD">
      <w:pPr>
        <w:rPr>
          <w:rFonts w:eastAsia="Times New Roman"/>
        </w:rPr>
      </w:pPr>
      <w:r>
        <w:rPr>
          <w:rFonts w:eastAsia="Times New Roman"/>
          <w:noProof/>
        </w:rPr>
        <w:drawing>
          <wp:inline distT="0" distB="0" distL="0" distR="0" wp14:anchorId="44D3BC98" wp14:editId="5062425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DA97B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D"/>
    <w:rsid w:val="005E6138"/>
    <w:rsid w:val="0098611E"/>
    <w:rsid w:val="00DD1890"/>
    <w:rsid w:val="00ED1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6EBB"/>
  <w15:chartTrackingRefBased/>
  <w15:docId w15:val="{C9606B4D-81CF-4E4E-AF2E-A051A3CC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4FD"/>
    <w:rPr>
      <w:rFonts w:ascii="Calibri" w:hAnsi="Calibri" w:cs="Calibri"/>
      <w:lang w:eastAsia="en-GB"/>
    </w:rPr>
  </w:style>
  <w:style w:type="paragraph" w:styleId="Heading1">
    <w:name w:val="heading 1"/>
    <w:basedOn w:val="Normal"/>
    <w:link w:val="Heading1Char"/>
    <w:uiPriority w:val="9"/>
    <w:qFormat/>
    <w:rsid w:val="00ED14F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D14FD"/>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D14FD"/>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D14F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4F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D14FD"/>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ED14FD"/>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D14FD"/>
    <w:rPr>
      <w:rFonts w:ascii="Tahoma" w:hAnsi="Tahoma" w:cs="Tahoma"/>
      <w:b/>
      <w:bCs/>
      <w:color w:val="FFFFFF"/>
      <w:sz w:val="18"/>
      <w:szCs w:val="18"/>
      <w:lang w:eastAsia="en-GB"/>
    </w:rPr>
  </w:style>
  <w:style w:type="paragraph" w:styleId="NormalWeb">
    <w:name w:val="Normal (Web)"/>
    <w:basedOn w:val="Normal"/>
    <w:uiPriority w:val="99"/>
    <w:semiHidden/>
    <w:unhideWhenUsed/>
    <w:rsid w:val="00ED14FD"/>
    <w:pPr>
      <w:spacing w:before="100" w:beforeAutospacing="1" w:after="100" w:afterAutospacing="1"/>
    </w:pPr>
  </w:style>
  <w:style w:type="character" w:styleId="Strong">
    <w:name w:val="Strong"/>
    <w:basedOn w:val="DefaultParagraphFont"/>
    <w:uiPriority w:val="22"/>
    <w:qFormat/>
    <w:rsid w:val="00ED14FD"/>
    <w:rPr>
      <w:b/>
      <w:bCs/>
    </w:rPr>
  </w:style>
  <w:style w:type="character" w:styleId="Hyperlink">
    <w:name w:val="Hyperlink"/>
    <w:basedOn w:val="DefaultParagraphFont"/>
    <w:uiPriority w:val="99"/>
    <w:semiHidden/>
    <w:unhideWhenUsed/>
    <w:rsid w:val="00ED14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3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954037518f&amp;e=d19e9fd41c" TargetMode="External"/><Relationship Id="rId13" Type="http://schemas.openxmlformats.org/officeDocument/2006/relationships/hyperlink" Target="mailto:nhsbsa.pharmacysupport@nhs.net" TargetMode="External"/><Relationship Id="rId18" Type="http://schemas.openxmlformats.org/officeDocument/2006/relationships/hyperlink" Target="https://psnc.us7.list-manage.com/track/click?u=86d41ab7fa4c7c2c5d7210782&amp;id=20e1dee5eb&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aba5d388aa&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40e1fcccdc&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b3cd58b385&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97d40eace&amp;e=d19e9fd41c" TargetMode="External"/><Relationship Id="rId24" Type="http://schemas.openxmlformats.org/officeDocument/2006/relationships/hyperlink" Target="https://psnc.us7.list-manage.com/track/click?u=86d41ab7fa4c7c2c5d7210782&amp;id=7bdd4f115f&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fbe7205548&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16a065749a&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3943e49dd3&amp;e=d19e9fd41c" TargetMode="External"/><Relationship Id="rId14" Type="http://schemas.openxmlformats.org/officeDocument/2006/relationships/hyperlink" Target="https://psnc.us7.list-manage.com/track/click?u=86d41ab7fa4c7c2c5d7210782&amp;id=de6c17352a&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3</cp:revision>
  <dcterms:created xsi:type="dcterms:W3CDTF">2022-02-14T09:54:00Z</dcterms:created>
  <dcterms:modified xsi:type="dcterms:W3CDTF">2022-02-14T10:00:00Z</dcterms:modified>
</cp:coreProperties>
</file>