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06790" w14:paraId="0A1F7FF7" w14:textId="77777777" w:rsidTr="00C0679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06790" w14:paraId="07A68F0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06790" w14:paraId="57759E0D" w14:textId="77777777">
                    <w:trPr>
                      <w:tblCellSpacing w:w="0" w:type="dxa"/>
                      <w:jc w:val="center"/>
                    </w:trPr>
                    <w:tc>
                      <w:tcPr>
                        <w:tcW w:w="3000" w:type="dxa"/>
                        <w:hideMark/>
                      </w:tcPr>
                      <w:p w14:paraId="36BEF97A" w14:textId="466FBCF3" w:rsidR="00C06790" w:rsidRDefault="00C06790">
                        <w:pPr>
                          <w:spacing w:line="264" w:lineRule="auto"/>
                          <w:jc w:val="center"/>
                          <w:rPr>
                            <w:rFonts w:ascii="Tahoma" w:eastAsia="Times New Roman" w:hAnsi="Tahoma" w:cs="Tahoma"/>
                            <w:color w:val="FFFFFF"/>
                            <w:sz w:val="17"/>
                            <w:szCs w:val="17"/>
                          </w:rPr>
                        </w:pPr>
                      </w:p>
                    </w:tc>
                  </w:tr>
                </w:tbl>
                <w:p w14:paraId="563D45AB" w14:textId="77777777" w:rsidR="00C06790" w:rsidRDefault="00C06790">
                  <w:pPr>
                    <w:jc w:val="center"/>
                    <w:rPr>
                      <w:rFonts w:ascii="Times New Roman" w:eastAsia="Times New Roman" w:hAnsi="Times New Roman" w:cs="Times New Roman"/>
                      <w:sz w:val="20"/>
                      <w:szCs w:val="20"/>
                    </w:rPr>
                  </w:pPr>
                </w:p>
              </w:tc>
            </w:tr>
            <w:tr w:rsidR="00C06790" w14:paraId="51E3A7F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06790" w14:paraId="5BD90D5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A939C1F" w14:textId="38C2F729" w:rsidR="00C06790" w:rsidRDefault="00C06790">
                        <w:pPr>
                          <w:jc w:val="center"/>
                          <w:rPr>
                            <w:rFonts w:eastAsia="Times New Roman"/>
                          </w:rPr>
                        </w:pPr>
                        <w:r>
                          <w:rPr>
                            <w:rFonts w:eastAsia="Times New Roman"/>
                            <w:noProof/>
                          </w:rPr>
                          <w:drawing>
                            <wp:inline distT="0" distB="0" distL="0" distR="0" wp14:anchorId="5DA2377B" wp14:editId="71F0AA5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C06790" w14:paraId="6C2D029B" w14:textId="77777777">
                    <w:trPr>
                      <w:tblCellSpacing w:w="0" w:type="dxa"/>
                    </w:trPr>
                    <w:tc>
                      <w:tcPr>
                        <w:tcW w:w="0" w:type="auto"/>
                        <w:vMerge/>
                        <w:tcBorders>
                          <w:top w:val="nil"/>
                          <w:left w:val="nil"/>
                          <w:bottom w:val="single" w:sz="2" w:space="0" w:color="FFFFFF"/>
                          <w:right w:val="nil"/>
                        </w:tcBorders>
                        <w:vAlign w:val="center"/>
                        <w:hideMark/>
                      </w:tcPr>
                      <w:p w14:paraId="30E22976" w14:textId="77777777" w:rsidR="00C06790" w:rsidRDefault="00C06790">
                        <w:pPr>
                          <w:rPr>
                            <w:rFonts w:eastAsia="Times New Roman"/>
                          </w:rPr>
                        </w:pPr>
                      </w:p>
                    </w:tc>
                    <w:tc>
                      <w:tcPr>
                        <w:tcW w:w="3450" w:type="dxa"/>
                        <w:tcBorders>
                          <w:top w:val="nil"/>
                          <w:left w:val="nil"/>
                          <w:bottom w:val="nil"/>
                          <w:right w:val="nil"/>
                        </w:tcBorders>
                        <w:vAlign w:val="center"/>
                        <w:hideMark/>
                      </w:tcPr>
                      <w:p w14:paraId="6F5D5FB1" w14:textId="77777777" w:rsidR="00C06790" w:rsidRDefault="00C06790">
                        <w:pPr>
                          <w:pStyle w:val="Heading1"/>
                          <w:rPr>
                            <w:rFonts w:eastAsia="Times New Roman"/>
                          </w:rPr>
                        </w:pPr>
                        <w:r>
                          <w:rPr>
                            <w:rFonts w:eastAsia="Times New Roman"/>
                          </w:rPr>
                          <w:t>PSNC Newsletter</w:t>
                        </w:r>
                      </w:p>
                    </w:tc>
                  </w:tr>
                  <w:tr w:rsidR="00C06790" w14:paraId="42AAAA3A" w14:textId="77777777">
                    <w:trPr>
                      <w:tblCellSpacing w:w="0" w:type="dxa"/>
                    </w:trPr>
                    <w:tc>
                      <w:tcPr>
                        <w:tcW w:w="0" w:type="auto"/>
                        <w:vMerge/>
                        <w:tcBorders>
                          <w:top w:val="nil"/>
                          <w:left w:val="nil"/>
                          <w:bottom w:val="single" w:sz="2" w:space="0" w:color="FFFFFF"/>
                          <w:right w:val="nil"/>
                        </w:tcBorders>
                        <w:vAlign w:val="center"/>
                        <w:hideMark/>
                      </w:tcPr>
                      <w:p w14:paraId="15C9F783" w14:textId="77777777" w:rsidR="00C06790" w:rsidRDefault="00C0679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029122B" w14:textId="77777777" w:rsidR="00C06790" w:rsidRDefault="00C06790">
                        <w:pPr>
                          <w:pStyle w:val="Heading2"/>
                          <w:rPr>
                            <w:rFonts w:eastAsia="Times New Roman"/>
                            <w:color w:val="93378A"/>
                          </w:rPr>
                        </w:pPr>
                        <w:r>
                          <w:rPr>
                            <w:rFonts w:eastAsia="Times New Roman"/>
                            <w:color w:val="93378A"/>
                          </w:rPr>
                          <w:t>Thursday 24th February 2022</w:t>
                        </w:r>
                      </w:p>
                    </w:tc>
                  </w:tr>
                </w:tbl>
                <w:p w14:paraId="28514C2A" w14:textId="77777777" w:rsidR="00C06790" w:rsidRDefault="00C06790">
                  <w:pPr>
                    <w:rPr>
                      <w:rFonts w:ascii="Times New Roman" w:eastAsia="Times New Roman" w:hAnsi="Times New Roman" w:cs="Times New Roman"/>
                      <w:sz w:val="20"/>
                      <w:szCs w:val="20"/>
                    </w:rPr>
                  </w:pPr>
                </w:p>
              </w:tc>
            </w:tr>
            <w:tr w:rsidR="00C06790" w14:paraId="07B90D22" w14:textId="77777777">
              <w:tblPrEx>
                <w:shd w:val="clear" w:color="auto" w:fill="auto"/>
              </w:tblPrEx>
              <w:trPr>
                <w:tblCellSpacing w:w="0" w:type="dxa"/>
                <w:jc w:val="center"/>
              </w:trPr>
              <w:tc>
                <w:tcPr>
                  <w:tcW w:w="9000" w:type="dxa"/>
                  <w:hideMark/>
                </w:tcPr>
                <w:p w14:paraId="25B0B914" w14:textId="601C0F60" w:rsidR="00C06790" w:rsidRDefault="00C06790">
                  <w:pPr>
                    <w:rPr>
                      <w:rFonts w:eastAsia="Times New Roman"/>
                    </w:rPr>
                  </w:pPr>
                  <w:r>
                    <w:rPr>
                      <w:rFonts w:eastAsia="Times New Roman"/>
                      <w:noProof/>
                    </w:rPr>
                    <w:drawing>
                      <wp:inline distT="0" distB="0" distL="0" distR="0" wp14:anchorId="33375402" wp14:editId="5C7A6FB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C06790" w14:paraId="2E6AF3F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C06790" w14:paraId="65CAC004" w14:textId="77777777">
                    <w:trPr>
                      <w:trHeight w:val="150"/>
                      <w:tblCellSpacing w:w="15" w:type="dxa"/>
                      <w:jc w:val="center"/>
                    </w:trPr>
                    <w:tc>
                      <w:tcPr>
                        <w:tcW w:w="150" w:type="dxa"/>
                        <w:vAlign w:val="center"/>
                        <w:hideMark/>
                      </w:tcPr>
                      <w:p w14:paraId="61399529" w14:textId="77777777" w:rsidR="00C06790" w:rsidRDefault="00C06790">
                        <w:pPr>
                          <w:rPr>
                            <w:rFonts w:eastAsia="Times New Roman"/>
                          </w:rPr>
                        </w:pPr>
                      </w:p>
                    </w:tc>
                    <w:tc>
                      <w:tcPr>
                        <w:tcW w:w="8700" w:type="dxa"/>
                        <w:vAlign w:val="center"/>
                        <w:hideMark/>
                      </w:tcPr>
                      <w:p w14:paraId="791C2E7E" w14:textId="77777777" w:rsidR="00C06790" w:rsidRDefault="00C06790">
                        <w:pPr>
                          <w:rPr>
                            <w:rFonts w:ascii="Times New Roman" w:eastAsia="Times New Roman" w:hAnsi="Times New Roman" w:cs="Times New Roman"/>
                            <w:sz w:val="20"/>
                            <w:szCs w:val="20"/>
                          </w:rPr>
                        </w:pPr>
                      </w:p>
                    </w:tc>
                    <w:tc>
                      <w:tcPr>
                        <w:tcW w:w="150" w:type="dxa"/>
                        <w:vAlign w:val="center"/>
                        <w:hideMark/>
                      </w:tcPr>
                      <w:p w14:paraId="4930877E" w14:textId="77777777" w:rsidR="00C06790" w:rsidRDefault="00C06790">
                        <w:pPr>
                          <w:rPr>
                            <w:rFonts w:ascii="Times New Roman" w:eastAsia="Times New Roman" w:hAnsi="Times New Roman" w:cs="Times New Roman"/>
                            <w:sz w:val="20"/>
                            <w:szCs w:val="20"/>
                          </w:rPr>
                        </w:pPr>
                      </w:p>
                    </w:tc>
                  </w:tr>
                  <w:tr w:rsidR="00C06790" w14:paraId="211F04BD" w14:textId="77777777">
                    <w:trPr>
                      <w:tblCellSpacing w:w="15" w:type="dxa"/>
                      <w:jc w:val="center"/>
                    </w:trPr>
                    <w:tc>
                      <w:tcPr>
                        <w:tcW w:w="150" w:type="dxa"/>
                        <w:vAlign w:val="center"/>
                        <w:hideMark/>
                      </w:tcPr>
                      <w:p w14:paraId="2E355217" w14:textId="77777777" w:rsidR="00C06790" w:rsidRDefault="00C06790">
                        <w:pPr>
                          <w:rPr>
                            <w:rFonts w:ascii="Times New Roman" w:eastAsia="Times New Roman" w:hAnsi="Times New Roman" w:cs="Times New Roman"/>
                            <w:sz w:val="20"/>
                            <w:szCs w:val="20"/>
                          </w:rPr>
                        </w:pPr>
                      </w:p>
                    </w:tc>
                    <w:tc>
                      <w:tcPr>
                        <w:tcW w:w="8700" w:type="dxa"/>
                        <w:vAlign w:val="center"/>
                        <w:hideMark/>
                      </w:tcPr>
                      <w:p w14:paraId="4E9B00C4" w14:textId="77777777" w:rsidR="00C06790" w:rsidRDefault="00C06790" w:rsidP="00C0679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additional newsletter from PSNC is being sent as it contains important information for those that work in the community pharmacy sector.</w:t>
                        </w:r>
                      </w:p>
                      <w:p w14:paraId="2B7932D3" w14:textId="77777777" w:rsidR="00C06790" w:rsidRDefault="00C06790" w:rsidP="00C0679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C9EA0E6">
                            <v:rect id="_x0000_i1032" style="width:468pt;height:1.5pt" o:hrstd="t" o:hr="t" fillcolor="#a0a0a0" stroked="f"/>
                          </w:pict>
                        </w:r>
                      </w:p>
                      <w:p w14:paraId="639F9766" w14:textId="77777777" w:rsidR="00C06790" w:rsidRDefault="00C06790" w:rsidP="00C06790">
                        <w:pPr>
                          <w:pStyle w:val="Heading2"/>
                          <w:spacing w:after="0"/>
                          <w:rPr>
                            <w:rFonts w:eastAsia="Times New Roman"/>
                          </w:rPr>
                        </w:pPr>
                        <w:r>
                          <w:rPr>
                            <w:rFonts w:eastAsia="Times New Roman"/>
                          </w:rPr>
                          <w:t>In this update: Pharmacy Collect update; Smoking Cessation Service start date; new PPE ordering portal.</w:t>
                        </w:r>
                      </w:p>
                      <w:p w14:paraId="7C802095" w14:textId="77777777" w:rsidR="00C06790" w:rsidRDefault="00C06790" w:rsidP="00C0679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C8F7F08">
                            <v:rect id="_x0000_i1033" style="width:468pt;height:1.5pt" o:hrstd="t" o:hr="t" fillcolor="#a0a0a0" stroked="f"/>
                          </w:pict>
                        </w:r>
                      </w:p>
                      <w:p w14:paraId="5A6EEFFC" w14:textId="77777777" w:rsidR="00C06790" w:rsidRDefault="00C06790" w:rsidP="00C06790">
                        <w:pPr>
                          <w:pStyle w:val="Heading3"/>
                          <w:spacing w:after="0"/>
                          <w:rPr>
                            <w:rFonts w:eastAsia="Times New Roman"/>
                          </w:rPr>
                        </w:pPr>
                        <w:r>
                          <w:rPr>
                            <w:rFonts w:eastAsia="Times New Roman"/>
                          </w:rPr>
                          <w:t>Pharmacy Collect: update for contractors</w:t>
                        </w:r>
                      </w:p>
                      <w:p w14:paraId="6CF97A20" w14:textId="77777777" w:rsidR="00C06790" w:rsidRDefault="00C06790" w:rsidP="00C0679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Free mass testing for COVID-19 is due to end from 1st April 2022. Consequently, </w:t>
                        </w:r>
                        <w:r>
                          <w:rPr>
                            <w:rStyle w:val="Strong"/>
                            <w:rFonts w:ascii="Tahoma" w:hAnsi="Tahoma" w:cs="Tahoma"/>
                            <w:color w:val="303030"/>
                            <w:sz w:val="21"/>
                            <w:szCs w:val="21"/>
                          </w:rPr>
                          <w:t>31st March 2022 </w:t>
                        </w:r>
                        <w:r>
                          <w:rPr>
                            <w:rFonts w:ascii="Tahoma" w:hAnsi="Tahoma" w:cs="Tahoma"/>
                            <w:color w:val="303030"/>
                            <w:sz w:val="21"/>
                            <w:szCs w:val="21"/>
                          </w:rPr>
                          <w:t>will be the last day that the Pharmacy Collect service will operate.</w:t>
                        </w:r>
                      </w:p>
                      <w:p w14:paraId="669D6E9B" w14:textId="77777777" w:rsidR="00C06790" w:rsidRDefault="00C06790" w:rsidP="00C06790">
                        <w:pPr>
                          <w:pStyle w:val="NormalWeb"/>
                          <w:spacing w:before="0" w:beforeAutospacing="0" w:after="0" w:afterAutospacing="0" w:line="264" w:lineRule="auto"/>
                          <w:rPr>
                            <w:rFonts w:ascii="Tahoma" w:hAnsi="Tahoma" w:cs="Tahoma"/>
                            <w:color w:val="303030"/>
                            <w:sz w:val="21"/>
                            <w:szCs w:val="21"/>
                          </w:rPr>
                        </w:pPr>
                      </w:p>
                      <w:p w14:paraId="39CF06D3" w14:textId="737B9203" w:rsidR="00C06790" w:rsidRDefault="00C06790" w:rsidP="00C0679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contractors have unsurprisingly witnessed an increase in requests for test kits over the last few days, resulting in temporary out of stocks in some distribution centres. However, the UK Health Security Agency (UKHSA) has confirmed today that they continue to have good stock levels and is planning future deliveries across all test distribution channels.</w:t>
                        </w:r>
                      </w:p>
                      <w:p w14:paraId="310B1910" w14:textId="77777777" w:rsidR="00C06790" w:rsidRDefault="00C06790" w:rsidP="00C06790">
                        <w:pPr>
                          <w:pStyle w:val="NormalWeb"/>
                          <w:spacing w:before="0" w:beforeAutospacing="0" w:after="0" w:afterAutospacing="0" w:line="264" w:lineRule="auto"/>
                          <w:rPr>
                            <w:rFonts w:ascii="Tahoma" w:hAnsi="Tahoma" w:cs="Tahoma"/>
                            <w:color w:val="303030"/>
                            <w:sz w:val="21"/>
                            <w:szCs w:val="21"/>
                          </w:rPr>
                        </w:pPr>
                      </w:p>
                      <w:p w14:paraId="5645A764" w14:textId="40A91157" w:rsidR="00C06790" w:rsidRDefault="00C06790" w:rsidP="00C0679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the UKHSA and NHS England and NHS Improvement (NHSE&amp;I) are working together on the final plans for the end of the service, which will be announced as soon as possible.</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w:t>
                          </w:r>
                        </w:hyperlink>
                      </w:p>
                      <w:p w14:paraId="49337FE5" w14:textId="77777777" w:rsidR="00C06790" w:rsidRDefault="00C06790" w:rsidP="00C0679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80929E7">
                            <v:rect id="_x0000_i1034" style="width:468pt;height:1.5pt" o:hrstd="t" o:hr="t" fillcolor="#a0a0a0" stroked="f"/>
                          </w:pict>
                        </w:r>
                      </w:p>
                      <w:p w14:paraId="57BE427E" w14:textId="77777777" w:rsidR="00C06790" w:rsidRDefault="00C06790" w:rsidP="00C06790">
                        <w:pPr>
                          <w:pStyle w:val="Heading3"/>
                          <w:spacing w:after="0"/>
                          <w:rPr>
                            <w:rFonts w:eastAsia="Times New Roman"/>
                          </w:rPr>
                        </w:pPr>
                        <w:r>
                          <w:rPr>
                            <w:rFonts w:eastAsia="Times New Roman"/>
                          </w:rPr>
                          <w:t>Smoking Cessation Service start date announced</w:t>
                        </w:r>
                      </w:p>
                      <w:p w14:paraId="3909AE7F" w14:textId="77777777" w:rsidR="00C06790" w:rsidRDefault="00C06790" w:rsidP="00C0679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new Smoking Cessation Service (SCS) will officially commence on </w:t>
                        </w:r>
                        <w:r>
                          <w:rPr>
                            <w:rStyle w:val="Strong"/>
                            <w:rFonts w:ascii="Tahoma" w:hAnsi="Tahoma" w:cs="Tahoma"/>
                            <w:color w:val="303030"/>
                            <w:sz w:val="21"/>
                            <w:szCs w:val="21"/>
                          </w:rPr>
                          <w:t>10th March 2022 </w:t>
                        </w:r>
                        <w:r>
                          <w:rPr>
                            <w:rFonts w:ascii="Tahoma" w:hAnsi="Tahoma" w:cs="Tahoma"/>
                            <w:color w:val="303030"/>
                            <w:sz w:val="21"/>
                            <w:szCs w:val="21"/>
                          </w:rPr>
                          <w:t>and contractors will be able to register to provide the service on the Manage Your Service (MYS) portal from 1st March 2022.</w:t>
                        </w:r>
                      </w:p>
                      <w:p w14:paraId="6C85D734" w14:textId="77777777" w:rsidR="00C06790" w:rsidRDefault="00C06790" w:rsidP="00C06790">
                        <w:pPr>
                          <w:pStyle w:val="NormalWeb"/>
                          <w:spacing w:before="0" w:beforeAutospacing="0" w:after="0" w:afterAutospacing="0" w:line="264" w:lineRule="auto"/>
                          <w:rPr>
                            <w:rFonts w:ascii="Tahoma" w:hAnsi="Tahoma" w:cs="Tahoma"/>
                            <w:color w:val="303030"/>
                            <w:sz w:val="21"/>
                            <w:szCs w:val="21"/>
                          </w:rPr>
                        </w:pPr>
                      </w:p>
                      <w:p w14:paraId="437805FE" w14:textId="0012CE6D" w:rsidR="00C06790" w:rsidRDefault="00C06790" w:rsidP="00C0679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service is the second of the two new Advanced services to be introduced this financial year (the first being the Hypertension case-finding service) as one of the agreed outcomes from negotiations for Year 3 of the Community Pharmacy Contractual Framework. </w:t>
                        </w:r>
                      </w:p>
                      <w:p w14:paraId="73ED58FB" w14:textId="77777777" w:rsidR="00C06790" w:rsidRDefault="00C06790" w:rsidP="00C06790">
                        <w:pPr>
                          <w:pStyle w:val="NormalWeb"/>
                          <w:spacing w:before="0" w:beforeAutospacing="0" w:after="0" w:afterAutospacing="0" w:line="264" w:lineRule="auto"/>
                          <w:rPr>
                            <w:rFonts w:ascii="Tahoma" w:hAnsi="Tahoma" w:cs="Tahoma"/>
                            <w:color w:val="303030"/>
                            <w:sz w:val="21"/>
                            <w:szCs w:val="21"/>
                          </w:rPr>
                        </w:pPr>
                      </w:p>
                      <w:p w14:paraId="6E8AC287" w14:textId="659DDB27" w:rsidR="00C06790" w:rsidRDefault="00C06790" w:rsidP="00C0679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 draft version of the SCS service specification is now available and PSNC has published a range of resources to support contractors.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more and download our SCS resources</w:t>
                          </w:r>
                        </w:hyperlink>
                      </w:p>
                      <w:p w14:paraId="20D09525" w14:textId="77777777" w:rsidR="007B0F7B" w:rsidRDefault="007B0F7B" w:rsidP="00C06790">
                        <w:pPr>
                          <w:pStyle w:val="NormalWeb"/>
                          <w:spacing w:before="0" w:beforeAutospacing="0" w:after="0" w:afterAutospacing="0" w:line="264" w:lineRule="auto"/>
                          <w:rPr>
                            <w:rFonts w:ascii="Tahoma" w:hAnsi="Tahoma" w:cs="Tahoma"/>
                            <w:color w:val="303030"/>
                            <w:sz w:val="21"/>
                            <w:szCs w:val="21"/>
                          </w:rPr>
                        </w:pPr>
                      </w:p>
                      <w:p w14:paraId="5C55AC67" w14:textId="77777777" w:rsidR="00C06790" w:rsidRDefault="00C06790" w:rsidP="00C0679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2994E26">
                            <v:rect id="_x0000_i1035" style="width:468pt;height:1.5pt" o:hrstd="t" o:hr="t" fillcolor="#a0a0a0" stroked="f"/>
                          </w:pict>
                        </w:r>
                      </w:p>
                      <w:p w14:paraId="5DC3D2E4" w14:textId="77777777" w:rsidR="00C06790" w:rsidRDefault="00C06790" w:rsidP="00C06790">
                        <w:pPr>
                          <w:pStyle w:val="Heading3"/>
                          <w:spacing w:after="0"/>
                          <w:rPr>
                            <w:rFonts w:eastAsia="Times New Roman"/>
                          </w:rPr>
                        </w:pPr>
                        <w:r>
                          <w:rPr>
                            <w:rFonts w:eastAsia="Times New Roman"/>
                          </w:rPr>
                          <w:t>Launch of a new PPE ordering portal</w:t>
                        </w:r>
                      </w:p>
                      <w:p w14:paraId="3C7E6F1D" w14:textId="1B83AC44" w:rsidR="00C06790" w:rsidRDefault="00C06790" w:rsidP="00C0679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In partnership with the NHS Supply Chain, the Department of Health and Social Care (DHSC) is launching a new personal protective equipment (PPE) portal platform. Its launch </w:t>
                        </w:r>
                        <w:r>
                          <w:rPr>
                            <w:rFonts w:ascii="Tahoma" w:eastAsia="Times New Roman" w:hAnsi="Tahoma" w:cs="Tahoma"/>
                            <w:color w:val="303030"/>
                            <w:sz w:val="21"/>
                            <w:szCs w:val="21"/>
                          </w:rPr>
                          <w:lastRenderedPageBreak/>
                          <w:t xml:space="preserve">will continue to ensure free access to PPE and related items for eligible users, including community pharmacy teams, until the end of March 2023.  </w:t>
                        </w:r>
                      </w:p>
                      <w:p w14:paraId="25747755" w14:textId="77777777" w:rsidR="00C06790" w:rsidRDefault="00C06790" w:rsidP="00C06790">
                        <w:pPr>
                          <w:spacing w:line="264" w:lineRule="auto"/>
                          <w:rPr>
                            <w:rFonts w:ascii="Tahoma" w:eastAsia="Times New Roman" w:hAnsi="Tahoma" w:cs="Tahoma"/>
                            <w:color w:val="303030"/>
                            <w:sz w:val="21"/>
                            <w:szCs w:val="21"/>
                          </w:rPr>
                        </w:pPr>
                      </w:p>
                      <w:p w14:paraId="59796FCB" w14:textId="77777777" w:rsidR="00C06790" w:rsidRDefault="00C06790" w:rsidP="00C06790">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Learn more about the new PPE portal</w:t>
                          </w:r>
                        </w:hyperlink>
                      </w:p>
                    </w:tc>
                    <w:tc>
                      <w:tcPr>
                        <w:tcW w:w="150" w:type="dxa"/>
                        <w:vAlign w:val="center"/>
                        <w:hideMark/>
                      </w:tcPr>
                      <w:p w14:paraId="22C2AACB" w14:textId="77777777" w:rsidR="00C06790" w:rsidRDefault="00C06790">
                        <w:pPr>
                          <w:rPr>
                            <w:rFonts w:ascii="Tahoma" w:hAnsi="Tahoma" w:cs="Tahoma"/>
                            <w:color w:val="303030"/>
                            <w:sz w:val="21"/>
                            <w:szCs w:val="21"/>
                          </w:rPr>
                        </w:pPr>
                      </w:p>
                    </w:tc>
                  </w:tr>
                  <w:tr w:rsidR="00C06790" w14:paraId="7896E249" w14:textId="77777777">
                    <w:trPr>
                      <w:trHeight w:val="150"/>
                      <w:tblCellSpacing w:w="15" w:type="dxa"/>
                      <w:jc w:val="center"/>
                    </w:trPr>
                    <w:tc>
                      <w:tcPr>
                        <w:tcW w:w="150" w:type="dxa"/>
                        <w:vAlign w:val="center"/>
                        <w:hideMark/>
                      </w:tcPr>
                      <w:p w14:paraId="3E059C14" w14:textId="77777777" w:rsidR="00C06790" w:rsidRDefault="00C06790">
                        <w:pPr>
                          <w:rPr>
                            <w:rFonts w:ascii="Times New Roman" w:eastAsia="Times New Roman" w:hAnsi="Times New Roman" w:cs="Times New Roman"/>
                            <w:sz w:val="20"/>
                            <w:szCs w:val="20"/>
                          </w:rPr>
                        </w:pPr>
                      </w:p>
                    </w:tc>
                    <w:tc>
                      <w:tcPr>
                        <w:tcW w:w="8700" w:type="dxa"/>
                        <w:vAlign w:val="center"/>
                        <w:hideMark/>
                      </w:tcPr>
                      <w:p w14:paraId="784187CD" w14:textId="77777777" w:rsidR="00C06790" w:rsidRDefault="00C06790">
                        <w:pPr>
                          <w:rPr>
                            <w:rFonts w:ascii="Times New Roman" w:eastAsia="Times New Roman" w:hAnsi="Times New Roman" w:cs="Times New Roman"/>
                            <w:sz w:val="20"/>
                            <w:szCs w:val="20"/>
                          </w:rPr>
                        </w:pPr>
                      </w:p>
                    </w:tc>
                    <w:tc>
                      <w:tcPr>
                        <w:tcW w:w="150" w:type="dxa"/>
                        <w:vAlign w:val="center"/>
                        <w:hideMark/>
                      </w:tcPr>
                      <w:p w14:paraId="0503A9D4" w14:textId="77777777" w:rsidR="00C06790" w:rsidRDefault="00C06790">
                        <w:pPr>
                          <w:rPr>
                            <w:rFonts w:ascii="Times New Roman" w:eastAsia="Times New Roman" w:hAnsi="Times New Roman" w:cs="Times New Roman"/>
                            <w:sz w:val="20"/>
                            <w:szCs w:val="20"/>
                          </w:rPr>
                        </w:pPr>
                      </w:p>
                    </w:tc>
                  </w:tr>
                </w:tbl>
                <w:p w14:paraId="4F73F42B" w14:textId="77777777" w:rsidR="00C06790" w:rsidRDefault="00C06790">
                  <w:pPr>
                    <w:jc w:val="center"/>
                    <w:rPr>
                      <w:rFonts w:ascii="Times New Roman" w:eastAsia="Times New Roman" w:hAnsi="Times New Roman" w:cs="Times New Roman"/>
                      <w:sz w:val="20"/>
                      <w:szCs w:val="20"/>
                    </w:rPr>
                  </w:pPr>
                </w:p>
              </w:tc>
            </w:tr>
          </w:tbl>
          <w:p w14:paraId="581DCBC7" w14:textId="77777777" w:rsidR="00C06790" w:rsidRDefault="00C06790">
            <w:pPr>
              <w:jc w:val="center"/>
              <w:rPr>
                <w:rFonts w:ascii="Times New Roman" w:eastAsia="Times New Roman" w:hAnsi="Times New Roman" w:cs="Times New Roman"/>
                <w:sz w:val="20"/>
                <w:szCs w:val="20"/>
              </w:rPr>
            </w:pPr>
          </w:p>
        </w:tc>
      </w:tr>
      <w:tr w:rsidR="00C06790" w14:paraId="1D3F9628" w14:textId="77777777" w:rsidTr="00C0679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06790" w14:paraId="684BA38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06790" w14:paraId="600233E8" w14:textId="77777777" w:rsidTr="00C06790">
                    <w:trPr>
                      <w:tblCellSpacing w:w="0" w:type="dxa"/>
                      <w:jc w:val="center"/>
                    </w:trPr>
                    <w:tc>
                      <w:tcPr>
                        <w:tcW w:w="9000" w:type="dxa"/>
                        <w:tcMar>
                          <w:top w:w="30" w:type="dxa"/>
                          <w:left w:w="75" w:type="dxa"/>
                          <w:bottom w:w="30" w:type="dxa"/>
                          <w:right w:w="75" w:type="dxa"/>
                        </w:tcMar>
                        <w:hideMark/>
                      </w:tcPr>
                      <w:p w14:paraId="757CE511" w14:textId="77777777" w:rsidR="00C06790" w:rsidRDefault="00C06790">
                        <w:pPr>
                          <w:pStyle w:val="Heading4"/>
                          <w:jc w:val="center"/>
                          <w:rPr>
                            <w:rFonts w:eastAsia="Times New Roman"/>
                          </w:rPr>
                        </w:pPr>
                        <w:r>
                          <w:rPr>
                            <w:rFonts w:eastAsia="Times New Roman"/>
                          </w:rPr>
                          <w:lastRenderedPageBreak/>
                          <w:t>Pharmaceutical Services Negotiating Committee</w:t>
                        </w:r>
                      </w:p>
                      <w:p w14:paraId="536CC22C" w14:textId="05322CD2" w:rsidR="00C06790" w:rsidRDefault="00C0679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E57C95D" wp14:editId="1A9FF2CC">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8D4F284" wp14:editId="4B3045F7">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C688400" wp14:editId="3AC31610">
                              <wp:extent cx="609600" cy="304800"/>
                              <wp:effectExtent l="0" t="0" r="0" b="0"/>
                              <wp:docPr id="3" name="Picture 3" descr="Graphical user interface&#10;&#10;Description automatically generated">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7" tgtFrame="_blank"/>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09CC9DE" wp14:editId="6361F05F">
                              <wp:extent cx="609600" cy="304800"/>
                              <wp:effectExtent l="0" t="0" r="0" b="0"/>
                              <wp:docPr id="2" name="Picture 2"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E61FBB6" w14:textId="77777777" w:rsidR="00C06790" w:rsidRDefault="00C0679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bl>
                <w:p w14:paraId="6D3A152F" w14:textId="77777777" w:rsidR="00C06790" w:rsidRDefault="00C06790">
                  <w:pPr>
                    <w:jc w:val="center"/>
                    <w:rPr>
                      <w:rFonts w:ascii="Times New Roman" w:eastAsia="Times New Roman" w:hAnsi="Times New Roman" w:cs="Times New Roman"/>
                      <w:sz w:val="20"/>
                      <w:szCs w:val="20"/>
                    </w:rPr>
                  </w:pPr>
                </w:p>
              </w:tc>
            </w:tr>
          </w:tbl>
          <w:p w14:paraId="38CCA0BF" w14:textId="77777777" w:rsidR="00C06790" w:rsidRDefault="00C06790">
            <w:pPr>
              <w:jc w:val="center"/>
              <w:rPr>
                <w:rFonts w:ascii="Times New Roman" w:eastAsia="Times New Roman" w:hAnsi="Times New Roman" w:cs="Times New Roman"/>
                <w:sz w:val="20"/>
                <w:szCs w:val="20"/>
              </w:rPr>
            </w:pPr>
          </w:p>
        </w:tc>
      </w:tr>
    </w:tbl>
    <w:p w14:paraId="2B703D0C" w14:textId="50575894" w:rsidR="00C06790" w:rsidRDefault="00C06790" w:rsidP="00C06790">
      <w:pPr>
        <w:rPr>
          <w:rFonts w:eastAsia="Times New Roman"/>
        </w:rPr>
      </w:pPr>
      <w:r>
        <w:rPr>
          <w:rFonts w:eastAsia="Times New Roman"/>
          <w:noProof/>
        </w:rPr>
        <w:drawing>
          <wp:inline distT="0" distB="0" distL="0" distR="0" wp14:anchorId="09F929A3" wp14:editId="6CCEB08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BCED3A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90"/>
    <w:rsid w:val="007B0F7B"/>
    <w:rsid w:val="00C0679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BAB6"/>
  <w15:chartTrackingRefBased/>
  <w15:docId w15:val="{D2A0A234-3393-42C7-9461-DFAB97C4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90"/>
    <w:rPr>
      <w:rFonts w:ascii="Calibri" w:hAnsi="Calibri" w:cs="Calibri"/>
      <w:lang w:eastAsia="en-GB"/>
    </w:rPr>
  </w:style>
  <w:style w:type="paragraph" w:styleId="Heading1">
    <w:name w:val="heading 1"/>
    <w:basedOn w:val="Normal"/>
    <w:link w:val="Heading1Char"/>
    <w:uiPriority w:val="9"/>
    <w:qFormat/>
    <w:rsid w:val="00C0679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0679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C0679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C0679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79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0679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C0679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C06790"/>
    <w:rPr>
      <w:rFonts w:ascii="Tahoma" w:hAnsi="Tahoma" w:cs="Tahoma"/>
      <w:b/>
      <w:bCs/>
      <w:color w:val="FFFFFF"/>
      <w:sz w:val="18"/>
      <w:szCs w:val="18"/>
      <w:lang w:eastAsia="en-GB"/>
    </w:rPr>
  </w:style>
  <w:style w:type="paragraph" w:styleId="NormalWeb">
    <w:name w:val="Normal (Web)"/>
    <w:basedOn w:val="Normal"/>
    <w:uiPriority w:val="99"/>
    <w:semiHidden/>
    <w:unhideWhenUsed/>
    <w:rsid w:val="00C06790"/>
    <w:pPr>
      <w:spacing w:before="100" w:beforeAutospacing="1" w:after="100" w:afterAutospacing="1"/>
    </w:pPr>
  </w:style>
  <w:style w:type="character" w:styleId="Strong">
    <w:name w:val="Strong"/>
    <w:basedOn w:val="DefaultParagraphFont"/>
    <w:uiPriority w:val="22"/>
    <w:qFormat/>
    <w:rsid w:val="00C06790"/>
    <w:rPr>
      <w:b/>
      <w:bCs/>
    </w:rPr>
  </w:style>
  <w:style w:type="character" w:styleId="Hyperlink">
    <w:name w:val="Hyperlink"/>
    <w:basedOn w:val="DefaultParagraphFont"/>
    <w:uiPriority w:val="99"/>
    <w:semiHidden/>
    <w:unhideWhenUsed/>
    <w:rsid w:val="00C06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732dbcd612&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0d30c2a8be&amp;e=d19e9fd41c" TargetMode="External"/><Relationship Id="rId25" Type="http://schemas.openxmlformats.org/officeDocument/2006/relationships/image" Target="https://psnc.us7.list-manage.com/track/open.php?u=86d41ab7fa4c7c2c5d7210782&amp;id=05ff390e1f&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609b7dfb7a&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62410f827&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b8dde1f55d&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2d04e97b57&amp;e=d19e9fd41c" TargetMode="External"/><Relationship Id="rId14" Type="http://schemas.openxmlformats.org/officeDocument/2006/relationships/hyperlink" Target="https://psnc.us7.list-manage.com/track/click?u=86d41ab7fa4c7c2c5d7210782&amp;id=6eae45d543&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2022-02-25T08:23:00Z</dcterms:created>
  <dcterms:modified xsi:type="dcterms:W3CDTF">2022-02-25T08:25:00Z</dcterms:modified>
</cp:coreProperties>
</file>