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74530" w14:paraId="48607D54" w14:textId="77777777" w:rsidTr="00E7453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74530" w14:paraId="735AB10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74530" w14:paraId="308BE3C2" w14:textId="77777777">
                    <w:trPr>
                      <w:tblCellSpacing w:w="0" w:type="dxa"/>
                      <w:jc w:val="center"/>
                    </w:trPr>
                    <w:tc>
                      <w:tcPr>
                        <w:tcW w:w="3000" w:type="dxa"/>
                        <w:hideMark/>
                      </w:tcPr>
                      <w:p w14:paraId="67512F2E" w14:textId="71064C62" w:rsidR="00E74530" w:rsidRDefault="00E7453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1AD6079" w14:textId="77777777" w:rsidR="00E74530" w:rsidRDefault="00E74530">
                  <w:pPr>
                    <w:jc w:val="center"/>
                    <w:rPr>
                      <w:rFonts w:ascii="Times New Roman" w:eastAsia="Times New Roman" w:hAnsi="Times New Roman" w:cs="Times New Roman"/>
                      <w:sz w:val="20"/>
                      <w:szCs w:val="20"/>
                    </w:rPr>
                  </w:pPr>
                </w:p>
              </w:tc>
            </w:tr>
            <w:tr w:rsidR="00E74530" w14:paraId="14EC648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74530" w14:paraId="740A7B2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E96A37A" w14:textId="6C9E8B26" w:rsidR="00E74530" w:rsidRDefault="00E74530">
                        <w:pPr>
                          <w:jc w:val="center"/>
                          <w:rPr>
                            <w:rFonts w:eastAsia="Times New Roman"/>
                          </w:rPr>
                        </w:pPr>
                        <w:r>
                          <w:rPr>
                            <w:rFonts w:eastAsia="Times New Roman"/>
                            <w:noProof/>
                          </w:rPr>
                          <w:drawing>
                            <wp:inline distT="0" distB="0" distL="0" distR="0" wp14:anchorId="748836D6" wp14:editId="7D8B85F2">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74530" w14:paraId="60738737" w14:textId="77777777">
                    <w:trPr>
                      <w:tblCellSpacing w:w="0" w:type="dxa"/>
                    </w:trPr>
                    <w:tc>
                      <w:tcPr>
                        <w:tcW w:w="0" w:type="auto"/>
                        <w:vMerge/>
                        <w:tcBorders>
                          <w:top w:val="nil"/>
                          <w:left w:val="nil"/>
                          <w:bottom w:val="single" w:sz="2" w:space="0" w:color="FFFFFF"/>
                          <w:right w:val="nil"/>
                        </w:tcBorders>
                        <w:vAlign w:val="center"/>
                        <w:hideMark/>
                      </w:tcPr>
                      <w:p w14:paraId="512450ED" w14:textId="77777777" w:rsidR="00E74530" w:rsidRDefault="00E74530">
                        <w:pPr>
                          <w:rPr>
                            <w:rFonts w:eastAsia="Times New Roman"/>
                          </w:rPr>
                        </w:pPr>
                      </w:p>
                    </w:tc>
                    <w:tc>
                      <w:tcPr>
                        <w:tcW w:w="3450" w:type="dxa"/>
                        <w:tcBorders>
                          <w:top w:val="nil"/>
                          <w:left w:val="nil"/>
                          <w:bottom w:val="nil"/>
                          <w:right w:val="nil"/>
                        </w:tcBorders>
                        <w:vAlign w:val="center"/>
                        <w:hideMark/>
                      </w:tcPr>
                      <w:p w14:paraId="79417D5E" w14:textId="77777777" w:rsidR="00E74530" w:rsidRDefault="00E74530">
                        <w:pPr>
                          <w:pStyle w:val="Heading1"/>
                          <w:rPr>
                            <w:rFonts w:eastAsia="Times New Roman"/>
                          </w:rPr>
                        </w:pPr>
                        <w:r>
                          <w:rPr>
                            <w:rFonts w:eastAsia="Times New Roman"/>
                          </w:rPr>
                          <w:t>PSNC Newsletter</w:t>
                        </w:r>
                      </w:p>
                    </w:tc>
                  </w:tr>
                  <w:tr w:rsidR="00E74530" w14:paraId="7D67EDA5" w14:textId="77777777">
                    <w:trPr>
                      <w:tblCellSpacing w:w="0" w:type="dxa"/>
                    </w:trPr>
                    <w:tc>
                      <w:tcPr>
                        <w:tcW w:w="0" w:type="auto"/>
                        <w:vMerge/>
                        <w:tcBorders>
                          <w:top w:val="nil"/>
                          <w:left w:val="nil"/>
                          <w:bottom w:val="single" w:sz="2" w:space="0" w:color="FFFFFF"/>
                          <w:right w:val="nil"/>
                        </w:tcBorders>
                        <w:vAlign w:val="center"/>
                        <w:hideMark/>
                      </w:tcPr>
                      <w:p w14:paraId="4B1743CA" w14:textId="77777777" w:rsidR="00E74530" w:rsidRDefault="00E7453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6906B0E" w14:textId="77777777" w:rsidR="00E74530" w:rsidRDefault="00E74530">
                        <w:pPr>
                          <w:pStyle w:val="Heading2"/>
                          <w:rPr>
                            <w:rFonts w:eastAsia="Times New Roman"/>
                            <w:color w:val="93378A"/>
                          </w:rPr>
                        </w:pPr>
                        <w:r>
                          <w:rPr>
                            <w:rFonts w:eastAsia="Times New Roman"/>
                            <w:color w:val="93378A"/>
                          </w:rPr>
                          <w:t>Tuesday 19th April 2022</w:t>
                        </w:r>
                      </w:p>
                    </w:tc>
                  </w:tr>
                </w:tbl>
                <w:p w14:paraId="1714D2EC" w14:textId="77777777" w:rsidR="00E74530" w:rsidRDefault="00E74530">
                  <w:pPr>
                    <w:rPr>
                      <w:rFonts w:ascii="Times New Roman" w:eastAsia="Times New Roman" w:hAnsi="Times New Roman" w:cs="Times New Roman"/>
                      <w:sz w:val="20"/>
                      <w:szCs w:val="20"/>
                    </w:rPr>
                  </w:pPr>
                </w:p>
              </w:tc>
            </w:tr>
            <w:tr w:rsidR="00E74530" w14:paraId="482452B7" w14:textId="77777777">
              <w:tblPrEx>
                <w:shd w:val="clear" w:color="auto" w:fill="auto"/>
              </w:tblPrEx>
              <w:trPr>
                <w:tblCellSpacing w:w="0" w:type="dxa"/>
                <w:jc w:val="center"/>
              </w:trPr>
              <w:tc>
                <w:tcPr>
                  <w:tcW w:w="9000" w:type="dxa"/>
                  <w:hideMark/>
                </w:tcPr>
                <w:p w14:paraId="4BD86841" w14:textId="029663D3" w:rsidR="00E74530" w:rsidRDefault="00E74530">
                  <w:pPr>
                    <w:rPr>
                      <w:rFonts w:eastAsia="Times New Roman"/>
                    </w:rPr>
                  </w:pPr>
                  <w:r>
                    <w:rPr>
                      <w:rFonts w:eastAsia="Times New Roman"/>
                      <w:noProof/>
                    </w:rPr>
                    <w:drawing>
                      <wp:inline distT="0" distB="0" distL="0" distR="0" wp14:anchorId="28ACB438" wp14:editId="1F51076B">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74530" w14:paraId="5117227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E74530" w14:paraId="4A1EE3AC" w14:textId="77777777">
                    <w:trPr>
                      <w:trHeight w:val="150"/>
                      <w:tblCellSpacing w:w="15" w:type="dxa"/>
                      <w:jc w:val="center"/>
                    </w:trPr>
                    <w:tc>
                      <w:tcPr>
                        <w:tcW w:w="150" w:type="dxa"/>
                        <w:vAlign w:val="center"/>
                        <w:hideMark/>
                      </w:tcPr>
                      <w:p w14:paraId="34860CCD" w14:textId="77777777" w:rsidR="00E74530" w:rsidRDefault="00E74530">
                        <w:pPr>
                          <w:rPr>
                            <w:rFonts w:eastAsia="Times New Roman"/>
                          </w:rPr>
                        </w:pPr>
                      </w:p>
                    </w:tc>
                    <w:tc>
                      <w:tcPr>
                        <w:tcW w:w="8700" w:type="dxa"/>
                        <w:vAlign w:val="center"/>
                        <w:hideMark/>
                      </w:tcPr>
                      <w:p w14:paraId="15A5D18B" w14:textId="77777777" w:rsidR="00E74530" w:rsidRDefault="00E74530">
                        <w:pPr>
                          <w:rPr>
                            <w:rFonts w:ascii="Times New Roman" w:eastAsia="Times New Roman" w:hAnsi="Times New Roman" w:cs="Times New Roman"/>
                            <w:sz w:val="20"/>
                            <w:szCs w:val="20"/>
                          </w:rPr>
                        </w:pPr>
                      </w:p>
                    </w:tc>
                    <w:tc>
                      <w:tcPr>
                        <w:tcW w:w="150" w:type="dxa"/>
                        <w:vAlign w:val="center"/>
                        <w:hideMark/>
                      </w:tcPr>
                      <w:p w14:paraId="15647666" w14:textId="77777777" w:rsidR="00E74530" w:rsidRDefault="00E74530">
                        <w:pPr>
                          <w:rPr>
                            <w:rFonts w:ascii="Times New Roman" w:eastAsia="Times New Roman" w:hAnsi="Times New Roman" w:cs="Times New Roman"/>
                            <w:sz w:val="20"/>
                            <w:szCs w:val="20"/>
                          </w:rPr>
                        </w:pPr>
                      </w:p>
                    </w:tc>
                  </w:tr>
                  <w:tr w:rsidR="00E74530" w14:paraId="5B2199DC" w14:textId="77777777">
                    <w:trPr>
                      <w:tblCellSpacing w:w="15" w:type="dxa"/>
                      <w:jc w:val="center"/>
                    </w:trPr>
                    <w:tc>
                      <w:tcPr>
                        <w:tcW w:w="150" w:type="dxa"/>
                        <w:vAlign w:val="center"/>
                        <w:hideMark/>
                      </w:tcPr>
                      <w:p w14:paraId="1E11154D" w14:textId="77777777" w:rsidR="00E74530" w:rsidRDefault="00E74530">
                        <w:pPr>
                          <w:rPr>
                            <w:rFonts w:ascii="Times New Roman" w:eastAsia="Times New Roman" w:hAnsi="Times New Roman" w:cs="Times New Roman"/>
                            <w:sz w:val="20"/>
                            <w:szCs w:val="20"/>
                          </w:rPr>
                        </w:pPr>
                      </w:p>
                    </w:tc>
                    <w:tc>
                      <w:tcPr>
                        <w:tcW w:w="8700" w:type="dxa"/>
                        <w:vAlign w:val="center"/>
                        <w:hideMark/>
                      </w:tcPr>
                      <w:p w14:paraId="106B0052" w14:textId="77777777" w:rsidR="00E74530" w:rsidRDefault="00E74530">
                        <w:pPr>
                          <w:pStyle w:val="Heading2"/>
                          <w:rPr>
                            <w:rFonts w:eastAsia="Times New Roman"/>
                          </w:rPr>
                        </w:pPr>
                        <w:r>
                          <w:rPr>
                            <w:rFonts w:eastAsia="Times New Roman"/>
                          </w:rPr>
                          <w:t>In this update: PSNC website testing; Population Health Management Webinar; Patient safety culture survey results published; FAQs on unlicensed specials and imports.</w:t>
                        </w:r>
                      </w:p>
                      <w:p w14:paraId="73F7F8FE" w14:textId="77777777" w:rsidR="00E74530" w:rsidRDefault="00E74530">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48A8138">
                            <v:rect id="_x0000_i1032" style="width:468pt;height:1.5pt" o:hralign="center" o:hrstd="t" o:hr="t" fillcolor="#a0a0a0" stroked="f"/>
                          </w:pict>
                        </w:r>
                      </w:p>
                      <w:p w14:paraId="0B1812C0" w14:textId="77777777" w:rsidR="00E74530" w:rsidRDefault="00E74530" w:rsidP="00E74530">
                        <w:pPr>
                          <w:pStyle w:val="Heading2"/>
                          <w:spacing w:after="0"/>
                          <w:rPr>
                            <w:rFonts w:eastAsia="Times New Roman"/>
                          </w:rPr>
                        </w:pPr>
                        <w:r>
                          <w:rPr>
                            <w:rFonts w:eastAsia="Times New Roman"/>
                          </w:rPr>
                          <w:t>New PSNC website testing phase continues </w:t>
                        </w:r>
                      </w:p>
                      <w:p w14:paraId="35940793" w14:textId="7E7A69B3" w:rsidR="00E74530" w:rsidRDefault="00E74530" w:rsidP="00E7453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would like to remind community pharmacy teams that the new PSNC website is now live and in its final testing phase. Thank you to everyone who has already shared positive feedback with us.  </w:t>
                        </w:r>
                        <w:r>
                          <w:rPr>
                            <w:rFonts w:ascii="Tahoma" w:eastAsia="Times New Roman" w:hAnsi="Tahoma" w:cs="Tahoma"/>
                            <w:color w:val="303030"/>
                            <w:sz w:val="21"/>
                            <w:szCs w:val="21"/>
                          </w:rPr>
                          <w:br/>
                        </w:r>
                        <w:r>
                          <w:rPr>
                            <w:rFonts w:ascii="Tahoma" w:eastAsia="Times New Roman" w:hAnsi="Tahoma" w:cs="Tahoma"/>
                            <w:color w:val="303030"/>
                            <w:sz w:val="21"/>
                            <w:szCs w:val="21"/>
                          </w:rPr>
                          <w:br/>
                          <w:t>We have today published a short guide highlighting some of the new and improved elements in more detail: </w:t>
                        </w:r>
                        <w:hyperlink r:id="rId8" w:tgtFrame="_blank" w:history="1">
                          <w:r>
                            <w:rPr>
                              <w:rStyle w:val="Hyperlink"/>
                              <w:rFonts w:ascii="Tahoma" w:eastAsia="Times New Roman" w:hAnsi="Tahoma" w:cs="Tahoma"/>
                              <w:b/>
                              <w:bCs/>
                              <w:color w:val="4E3487"/>
                              <w:sz w:val="21"/>
                              <w:szCs w:val="21"/>
                            </w:rPr>
                            <w:t>View the introductory guide to the new PSNC website</w:t>
                          </w:r>
                        </w:hyperlink>
                        <w:r>
                          <w:rPr>
                            <w:rFonts w:ascii="Tahoma" w:eastAsia="Times New Roman" w:hAnsi="Tahoma" w:cs="Tahoma"/>
                            <w:color w:val="303030"/>
                            <w:sz w:val="21"/>
                            <w:szCs w:val="21"/>
                          </w:rPr>
                          <w:t xml:space="preserve"> </w:t>
                        </w:r>
                      </w:p>
                      <w:p w14:paraId="59A13277"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p>
                      <w:p w14:paraId="0AF3523F" w14:textId="346674F2" w:rsidR="00E74530" w:rsidRDefault="00E74530" w:rsidP="00E7453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would be extremely grateful to anyone who is able to visit the new PSNC website over the next few weeks and let us know your thoughts. You can send feedback either via the short pop-up survey on the site or by email to </w:t>
                        </w:r>
                        <w:hyperlink r:id="rId9" w:tgtFrame="_blank" w:history="1">
                          <w:r>
                            <w:rPr>
                              <w:rStyle w:val="Hyperlink"/>
                              <w:rFonts w:ascii="Tahoma" w:hAnsi="Tahoma" w:cs="Tahoma"/>
                              <w:b/>
                              <w:bCs/>
                              <w:color w:val="4E3487"/>
                              <w:sz w:val="21"/>
                              <w:szCs w:val="21"/>
                            </w:rPr>
                            <w:t>website@psnc.org.uk</w:t>
                          </w:r>
                        </w:hyperlink>
                        <w:r>
                          <w:rPr>
                            <w:rFonts w:ascii="Tahoma" w:hAnsi="Tahoma" w:cs="Tahoma"/>
                            <w:color w:val="303030"/>
                            <w:sz w:val="21"/>
                            <w:szCs w:val="21"/>
                          </w:rPr>
                          <w:t>.</w:t>
                        </w:r>
                      </w:p>
                      <w:p w14:paraId="24D25729"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p>
                      <w:p w14:paraId="33A6E513"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Visit the new PSNC website</w:t>
                          </w:r>
                        </w:hyperlink>
                      </w:p>
                      <w:p w14:paraId="24AEC77F" w14:textId="77777777" w:rsidR="00E74530" w:rsidRDefault="00E74530" w:rsidP="00E7453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08BEFA6">
                            <v:rect id="_x0000_i1033" style="width:468pt;height:1.5pt" o:hrstd="t" o:hr="t" fillcolor="#a0a0a0" stroked="f"/>
                          </w:pict>
                        </w:r>
                      </w:p>
                      <w:p w14:paraId="60281273" w14:textId="77777777" w:rsidR="00E74530" w:rsidRDefault="00E74530" w:rsidP="00E74530">
                        <w:pPr>
                          <w:pStyle w:val="Heading2"/>
                          <w:spacing w:after="0"/>
                          <w:rPr>
                            <w:rFonts w:eastAsia="Times New Roman"/>
                          </w:rPr>
                        </w:pPr>
                        <w:r>
                          <w:rPr>
                            <w:rFonts w:eastAsia="Times New Roman"/>
                          </w:rPr>
                          <w:t>Register for Population Health Management Webinar</w:t>
                        </w:r>
                      </w:p>
                      <w:p w14:paraId="7C58B245" w14:textId="1819F52C" w:rsidR="00E74530" w:rsidRDefault="00E74530" w:rsidP="00E7453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teams are invited to a webinar about how pharmacies can improve the health of their local population on 19th May, from 7-9pm. Registration for this event is required by </w:t>
                        </w:r>
                        <w:r>
                          <w:rPr>
                            <w:rStyle w:val="Strong"/>
                            <w:rFonts w:ascii="Tahoma" w:eastAsia="Times New Roman" w:hAnsi="Tahoma" w:cs="Tahoma"/>
                            <w:color w:val="303030"/>
                            <w:sz w:val="21"/>
                            <w:szCs w:val="21"/>
                          </w:rPr>
                          <w:t>16th May</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The agenda includes insight from senior leaders at Day Lewis Pharmacy and Green Light Pharmacy, as well as highlighting the use of tools to help inform the management of local population health needs.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Register for this webinar</w:t>
                          </w:r>
                        </w:hyperlink>
                        <w:r>
                          <w:rPr>
                            <w:rFonts w:ascii="Tahoma" w:eastAsia="Times New Roman" w:hAnsi="Tahoma" w:cs="Tahoma"/>
                            <w:color w:val="303030"/>
                            <w:sz w:val="21"/>
                            <w:szCs w:val="21"/>
                          </w:rPr>
                          <w:t xml:space="preserve"> </w:t>
                        </w:r>
                      </w:p>
                      <w:p w14:paraId="71BC01DE" w14:textId="77777777" w:rsidR="00E74530" w:rsidRDefault="00E74530" w:rsidP="00E7453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7596E3">
                            <v:rect id="_x0000_i1034" style="width:468pt;height:1.5pt" o:hrstd="t" o:hr="t" fillcolor="#a0a0a0" stroked="f"/>
                          </w:pict>
                        </w:r>
                      </w:p>
                      <w:p w14:paraId="54A084C7" w14:textId="77777777" w:rsidR="00E74530" w:rsidRDefault="00E74530" w:rsidP="00E74530">
                        <w:pPr>
                          <w:pStyle w:val="Heading2"/>
                          <w:spacing w:after="0"/>
                          <w:rPr>
                            <w:rFonts w:eastAsia="Times New Roman"/>
                          </w:rPr>
                        </w:pPr>
                        <w:r>
                          <w:rPr>
                            <w:rFonts w:eastAsia="Times New Roman"/>
                          </w:rPr>
                          <w:t>Patient safety culture survey results published</w:t>
                        </w:r>
                      </w:p>
                      <w:p w14:paraId="2D12AC1F" w14:textId="2EF56302" w:rsidR="00E74530" w:rsidRDefault="00E74530" w:rsidP="00E7453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Community Pharmacy Patient Safety Group has published the results of their safety culture survey undertaken in Autumn 2021. The survey was designed to gather information on the perspectives of frontline pharmacy teams about the culture around safety reporting, the </w:t>
                        </w:r>
                        <w:proofErr w:type="gramStart"/>
                        <w:r>
                          <w:rPr>
                            <w:rFonts w:ascii="Tahoma" w:eastAsia="Times New Roman" w:hAnsi="Tahoma" w:cs="Tahoma"/>
                            <w:color w:val="303030"/>
                            <w:sz w:val="21"/>
                            <w:szCs w:val="21"/>
                          </w:rPr>
                          <w:t>enablers</w:t>
                        </w:r>
                        <w:proofErr w:type="gramEnd"/>
                        <w:r>
                          <w:rPr>
                            <w:rFonts w:ascii="Tahoma" w:eastAsia="Times New Roman" w:hAnsi="Tahoma" w:cs="Tahoma"/>
                            <w:color w:val="303030"/>
                            <w:sz w:val="21"/>
                            <w:szCs w:val="21"/>
                          </w:rPr>
                          <w:t xml:space="preserve"> and barriers to reporting, the clarity of the reporting processes, and the confidence of those reporting. </w:t>
                        </w:r>
                      </w:p>
                      <w:p w14:paraId="16E404FE" w14:textId="77777777" w:rsidR="00E74530" w:rsidRDefault="00E74530" w:rsidP="00E74530">
                        <w:pPr>
                          <w:spacing w:line="264" w:lineRule="auto"/>
                          <w:rPr>
                            <w:rFonts w:ascii="Tahoma" w:eastAsia="Times New Roman" w:hAnsi="Tahoma" w:cs="Tahoma"/>
                            <w:color w:val="303030"/>
                            <w:sz w:val="21"/>
                            <w:szCs w:val="21"/>
                          </w:rPr>
                        </w:pPr>
                      </w:p>
                      <w:p w14:paraId="4061F555"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more</w:t>
                          </w:r>
                        </w:hyperlink>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585"/>
                        </w:tblGrid>
                        <w:tr w:rsidR="00E74530" w14:paraId="685D0CB4" w14:textId="77777777">
                          <w:trPr>
                            <w:tblCellSpacing w:w="15" w:type="dxa"/>
                          </w:trPr>
                          <w:tc>
                            <w:tcPr>
                              <w:tcW w:w="0" w:type="auto"/>
                              <w:shd w:val="clear" w:color="auto" w:fill="4E3487"/>
                              <w:vAlign w:val="center"/>
                              <w:hideMark/>
                            </w:tcPr>
                            <w:p w14:paraId="090D9014" w14:textId="77777777" w:rsidR="00E74530" w:rsidRDefault="00E74530" w:rsidP="00E74530">
                              <w:pPr>
                                <w:pStyle w:val="Heading3"/>
                                <w:spacing w:after="0"/>
                                <w:rPr>
                                  <w:rFonts w:eastAsia="Times New Roman"/>
                                </w:rPr>
                              </w:pPr>
                              <w:r>
                                <w:rPr>
                                  <w:rFonts w:eastAsia="Times New Roman"/>
                                  <w:color w:val="FFFFFF"/>
                                </w:rPr>
                                <w:lastRenderedPageBreak/>
                                <w:t>Have you seen our latest FAQs?</w:t>
                              </w:r>
                            </w:p>
                          </w:tc>
                        </w:tr>
                      </w:tbl>
                      <w:p w14:paraId="54BD537E"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PSNC's website has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answers to queries posed by pharmacy contractors, their teams, and LPCs; these are updated on a regular basis. Recent additions on </w:t>
                        </w:r>
                        <w:r>
                          <w:rPr>
                            <w:rStyle w:val="Strong"/>
                            <w:rFonts w:ascii="Tahoma" w:hAnsi="Tahoma" w:cs="Tahoma"/>
                            <w:color w:val="303030"/>
                            <w:sz w:val="21"/>
                            <w:szCs w:val="21"/>
                          </w:rPr>
                          <w:t>unlicensed specials and imports</w:t>
                        </w:r>
                        <w:r>
                          <w:rPr>
                            <w:rFonts w:ascii="Tahoma" w:hAnsi="Tahoma" w:cs="Tahoma"/>
                            <w:color w:val="303030"/>
                            <w:sz w:val="21"/>
                            <w:szCs w:val="21"/>
                          </w:rPr>
                          <w:t> include:</w:t>
                        </w:r>
                      </w:p>
                      <w:p w14:paraId="52BB2495" w14:textId="77777777" w:rsidR="00E74530" w:rsidRDefault="00E74530" w:rsidP="00E74530">
                        <w:pPr>
                          <w:pStyle w:val="NormalWeb"/>
                          <w:spacing w:before="0" w:beforeAutospacing="0" w:after="0" w:afterAutospacing="0" w:line="264" w:lineRule="auto"/>
                          <w:rPr>
                            <w:rStyle w:val="Strong"/>
                            <w:rFonts w:ascii="Tahoma" w:hAnsi="Tahoma" w:cs="Tahoma"/>
                            <w:color w:val="303030"/>
                            <w:sz w:val="21"/>
                            <w:szCs w:val="21"/>
                          </w:rPr>
                        </w:pPr>
                      </w:p>
                      <w:p w14:paraId="7E38FD82" w14:textId="44A03FC4" w:rsidR="00E74530" w:rsidRDefault="00E74530" w:rsidP="00E74530">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How are broken bulk claims paid for specials listed in Part VIIID?</w:t>
                        </w:r>
                      </w:p>
                      <w:p w14:paraId="6B626447"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A.</w:t>
                        </w:r>
                        <w:r>
                          <w:rPr>
                            <w:rFonts w:ascii="Tahoma" w:hAnsi="Tahoma" w:cs="Tahoma"/>
                            <w:color w:val="303030"/>
                            <w:sz w:val="21"/>
                            <w:szCs w:val="21"/>
                          </w:rPr>
                          <w:t> When Broken Bulk (BB) is claimed for a Part VIIID special, contractors are reimbursed for the nearest pack size or multiple of Drug Tariff listed pack size(s) sufficient to supply the quantity prescribed. BB claims are paid against the pack size(s) listed in the Drug Tariff. </w:t>
                        </w:r>
                      </w:p>
                      <w:p w14:paraId="38ADE1F8"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BB claims are allowed on products in Part VIIID if it is unlikely that the balance will be used within the </w:t>
                        </w:r>
                        <w:r>
                          <w:rPr>
                            <w:rStyle w:val="Strong"/>
                            <w:rFonts w:ascii="Tahoma" w:hAnsi="Tahoma" w:cs="Tahoma"/>
                            <w:color w:val="303030"/>
                            <w:sz w:val="21"/>
                            <w:szCs w:val="21"/>
                          </w:rPr>
                          <w:t>following six months</w:t>
                        </w:r>
                        <w:r>
                          <w:rPr>
                            <w:rFonts w:ascii="Tahoma" w:hAnsi="Tahoma" w:cs="Tahoma"/>
                            <w:color w:val="303030"/>
                            <w:sz w:val="21"/>
                            <w:szCs w:val="21"/>
                          </w:rPr>
                          <w:t>. Subsequent prescriptions for the same Part VIIID special, received during the next six months, will be deemed to have been supplied from the remainder and no further payment will be made to drug costs other than fees and consumables and container allowances until that remainder has been or is deemed to have been used up. A new BB claim for the Part VIIID special can only be submitted once the remaining balance is used up or after six months of the original claim, whichever is earlier.</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Q. How are the pack size listings for Part VIIID specials determined? </w:t>
                        </w:r>
                      </w:p>
                      <w:p w14:paraId="01C2A969" w14:textId="77777777" w:rsidR="00E74530" w:rsidRDefault="00E74530" w:rsidP="00E74530">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 xml:space="preserve">A. </w:t>
                        </w:r>
                        <w:r>
                          <w:rPr>
                            <w:rFonts w:ascii="Tahoma" w:hAnsi="Tahoma" w:cs="Tahoma"/>
                            <w:color w:val="303030"/>
                            <w:sz w:val="21"/>
                            <w:szCs w:val="21"/>
                          </w:rPr>
                          <w:t>As it would not be practical to list every available pack size of a special listed in Part VIIID of the Drug Tariff, only the most common identified pack size(s) based on the latest two quarters’ specials data submitted by suppliers to the Department of Health and Social Care (DHSC) are listed. For some Part VIIID specials, more than one pack size may be listed if this is supported by the available data. The pack size listing is intended to support Broken Bulk claims which are permitted for specials listed in Part VIIID</w:t>
                        </w:r>
                        <w:r>
                          <w:rPr>
                            <w:rFonts w:ascii="Tahoma" w:hAnsi="Tahoma" w:cs="Tahoma"/>
                            <w:color w:val="303030"/>
                            <w:sz w:val="21"/>
                            <w:szCs w:val="21"/>
                          </w:rPr>
                          <w:br/>
                        </w:r>
                        <w:r>
                          <w:rPr>
                            <w:rFonts w:ascii="Tahoma" w:hAnsi="Tahoma" w:cs="Tahoma"/>
                            <w:color w:val="303030"/>
                            <w:sz w:val="21"/>
                            <w:szCs w:val="21"/>
                          </w:rPr>
                          <w:br/>
                          <w:t xml:space="preserve">Further information can be found on PSNC's </w:t>
                        </w:r>
                        <w:hyperlink r:id="rId13" w:tgtFrame="_blank" w:history="1">
                          <w:r>
                            <w:rPr>
                              <w:rStyle w:val="Hyperlink"/>
                              <w:rFonts w:ascii="Tahoma" w:hAnsi="Tahoma" w:cs="Tahoma"/>
                              <w:b/>
                              <w:bCs/>
                              <w:color w:val="4E3487"/>
                              <w:sz w:val="21"/>
                              <w:szCs w:val="21"/>
                            </w:rPr>
                            <w:t>unlicensed specials and imports webpage</w:t>
                          </w:r>
                        </w:hyperlink>
                      </w:p>
                    </w:tc>
                    <w:tc>
                      <w:tcPr>
                        <w:tcW w:w="150" w:type="dxa"/>
                        <w:vAlign w:val="center"/>
                        <w:hideMark/>
                      </w:tcPr>
                      <w:p w14:paraId="23E9CB1B" w14:textId="77777777" w:rsidR="00E74530" w:rsidRDefault="00E74530">
                        <w:pPr>
                          <w:rPr>
                            <w:rFonts w:ascii="Tahoma" w:hAnsi="Tahoma" w:cs="Tahoma"/>
                            <w:color w:val="303030"/>
                            <w:sz w:val="21"/>
                            <w:szCs w:val="21"/>
                          </w:rPr>
                        </w:pPr>
                      </w:p>
                    </w:tc>
                  </w:tr>
                  <w:tr w:rsidR="00E74530" w14:paraId="41D58D56" w14:textId="77777777">
                    <w:trPr>
                      <w:trHeight w:val="150"/>
                      <w:tblCellSpacing w:w="15" w:type="dxa"/>
                      <w:jc w:val="center"/>
                    </w:trPr>
                    <w:tc>
                      <w:tcPr>
                        <w:tcW w:w="150" w:type="dxa"/>
                        <w:vAlign w:val="center"/>
                        <w:hideMark/>
                      </w:tcPr>
                      <w:p w14:paraId="33186F9B" w14:textId="77777777" w:rsidR="00E74530" w:rsidRDefault="00E74530">
                        <w:pPr>
                          <w:rPr>
                            <w:rFonts w:ascii="Times New Roman" w:eastAsia="Times New Roman" w:hAnsi="Times New Roman" w:cs="Times New Roman"/>
                            <w:sz w:val="20"/>
                            <w:szCs w:val="20"/>
                          </w:rPr>
                        </w:pPr>
                      </w:p>
                    </w:tc>
                    <w:tc>
                      <w:tcPr>
                        <w:tcW w:w="8700" w:type="dxa"/>
                        <w:vAlign w:val="center"/>
                        <w:hideMark/>
                      </w:tcPr>
                      <w:p w14:paraId="4B7E4940" w14:textId="77777777" w:rsidR="00E74530" w:rsidRDefault="00E74530">
                        <w:pPr>
                          <w:rPr>
                            <w:rFonts w:ascii="Times New Roman" w:eastAsia="Times New Roman" w:hAnsi="Times New Roman" w:cs="Times New Roman"/>
                            <w:sz w:val="20"/>
                            <w:szCs w:val="20"/>
                          </w:rPr>
                        </w:pPr>
                      </w:p>
                    </w:tc>
                    <w:tc>
                      <w:tcPr>
                        <w:tcW w:w="150" w:type="dxa"/>
                        <w:vAlign w:val="center"/>
                        <w:hideMark/>
                      </w:tcPr>
                      <w:p w14:paraId="46CD0214" w14:textId="77777777" w:rsidR="00E74530" w:rsidRDefault="00E74530">
                        <w:pPr>
                          <w:rPr>
                            <w:rFonts w:ascii="Times New Roman" w:eastAsia="Times New Roman" w:hAnsi="Times New Roman" w:cs="Times New Roman"/>
                            <w:sz w:val="20"/>
                            <w:szCs w:val="20"/>
                          </w:rPr>
                        </w:pPr>
                      </w:p>
                    </w:tc>
                  </w:tr>
                </w:tbl>
                <w:p w14:paraId="389BEE70" w14:textId="77777777" w:rsidR="00E74530" w:rsidRDefault="00E74530">
                  <w:pPr>
                    <w:jc w:val="center"/>
                    <w:rPr>
                      <w:rFonts w:ascii="Times New Roman" w:eastAsia="Times New Roman" w:hAnsi="Times New Roman" w:cs="Times New Roman"/>
                      <w:sz w:val="20"/>
                      <w:szCs w:val="20"/>
                    </w:rPr>
                  </w:pPr>
                </w:p>
              </w:tc>
            </w:tr>
          </w:tbl>
          <w:p w14:paraId="7F931383" w14:textId="77777777" w:rsidR="00E74530" w:rsidRDefault="00E74530">
            <w:pPr>
              <w:jc w:val="center"/>
              <w:rPr>
                <w:rFonts w:ascii="Times New Roman" w:eastAsia="Times New Roman" w:hAnsi="Times New Roman" w:cs="Times New Roman"/>
                <w:sz w:val="20"/>
                <w:szCs w:val="20"/>
              </w:rPr>
            </w:pPr>
          </w:p>
        </w:tc>
      </w:tr>
      <w:tr w:rsidR="00E74530" w14:paraId="6115F668" w14:textId="77777777" w:rsidTr="00E7453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74530" w14:paraId="105916E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74530" w14:paraId="25859261" w14:textId="77777777">
                    <w:trPr>
                      <w:tblCellSpacing w:w="0" w:type="dxa"/>
                      <w:jc w:val="center"/>
                    </w:trPr>
                    <w:tc>
                      <w:tcPr>
                        <w:tcW w:w="3000" w:type="dxa"/>
                        <w:tcMar>
                          <w:top w:w="30" w:type="dxa"/>
                          <w:left w:w="75" w:type="dxa"/>
                          <w:bottom w:w="30" w:type="dxa"/>
                          <w:right w:w="75" w:type="dxa"/>
                        </w:tcMar>
                        <w:hideMark/>
                      </w:tcPr>
                      <w:p w14:paraId="38B4D95B" w14:textId="77777777" w:rsidR="00E74530" w:rsidRDefault="00E74530">
                        <w:pPr>
                          <w:pStyle w:val="Heading4"/>
                          <w:jc w:val="center"/>
                          <w:rPr>
                            <w:rFonts w:eastAsia="Times New Roman"/>
                          </w:rPr>
                        </w:pPr>
                        <w:r>
                          <w:rPr>
                            <w:rFonts w:eastAsia="Times New Roman"/>
                          </w:rPr>
                          <w:lastRenderedPageBreak/>
                          <w:t>Pharmaceutical Services Negotiating Committee</w:t>
                        </w:r>
                      </w:p>
                      <w:p w14:paraId="0D0349BC" w14:textId="1D946B20" w:rsidR="00E74530" w:rsidRDefault="00E7453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12A454C" wp14:editId="3B71F36D">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DB175B5" wp14:editId="174DE9AF">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BFD9FC3" wp14:editId="3D5ADCC6">
                              <wp:extent cx="609600" cy="304800"/>
                              <wp:effectExtent l="0" t="0" r="0" b="0"/>
                              <wp:docPr id="3" name="Picture 3"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BE6AAD1" wp14:editId="4755D5B2">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2306452" w14:textId="77777777" w:rsidR="00E74530" w:rsidRDefault="00E7453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74530" w14:paraId="03420241" w14:textId="77777777" w:rsidTr="00E74530">
                    <w:trPr>
                      <w:trHeight w:val="69"/>
                      <w:tblCellSpacing w:w="0" w:type="dxa"/>
                      <w:jc w:val="center"/>
                    </w:trPr>
                    <w:tc>
                      <w:tcPr>
                        <w:tcW w:w="9000" w:type="dxa"/>
                        <w:tcMar>
                          <w:top w:w="150" w:type="dxa"/>
                          <w:left w:w="0" w:type="dxa"/>
                          <w:bottom w:w="0" w:type="dxa"/>
                          <w:right w:w="0" w:type="dxa"/>
                        </w:tcMar>
                        <w:vAlign w:val="center"/>
                        <w:hideMark/>
                      </w:tcPr>
                      <w:p w14:paraId="104D5EFE" w14:textId="73A4E3F5" w:rsidR="00E74530" w:rsidRDefault="00E74530" w:rsidP="00E74530">
                        <w:pPr>
                          <w:rPr>
                            <w:rFonts w:ascii="Arial" w:eastAsia="Times New Roman" w:hAnsi="Arial" w:cs="Arial"/>
                            <w:color w:val="FFFFFF"/>
                            <w:sz w:val="17"/>
                            <w:szCs w:val="17"/>
                          </w:rPr>
                        </w:pPr>
                      </w:p>
                    </w:tc>
                  </w:tr>
                </w:tbl>
                <w:p w14:paraId="165D3223" w14:textId="77777777" w:rsidR="00E74530" w:rsidRDefault="00E74530">
                  <w:pPr>
                    <w:jc w:val="center"/>
                    <w:rPr>
                      <w:rFonts w:ascii="Times New Roman" w:eastAsia="Times New Roman" w:hAnsi="Times New Roman" w:cs="Times New Roman"/>
                      <w:sz w:val="20"/>
                      <w:szCs w:val="20"/>
                    </w:rPr>
                  </w:pPr>
                </w:p>
              </w:tc>
            </w:tr>
          </w:tbl>
          <w:p w14:paraId="44CF55A8" w14:textId="77777777" w:rsidR="00E74530" w:rsidRDefault="00E74530">
            <w:pPr>
              <w:jc w:val="center"/>
              <w:rPr>
                <w:rFonts w:ascii="Times New Roman" w:eastAsia="Times New Roman" w:hAnsi="Times New Roman" w:cs="Times New Roman"/>
                <w:sz w:val="20"/>
                <w:szCs w:val="20"/>
              </w:rPr>
            </w:pPr>
          </w:p>
        </w:tc>
      </w:tr>
    </w:tbl>
    <w:p w14:paraId="229ACE99" w14:textId="63F07AFC" w:rsidR="00E74530" w:rsidRDefault="00E74530" w:rsidP="00E74530">
      <w:pPr>
        <w:rPr>
          <w:rFonts w:eastAsia="Times New Roman"/>
        </w:rPr>
      </w:pPr>
      <w:r>
        <w:rPr>
          <w:rFonts w:eastAsia="Times New Roman"/>
          <w:noProof/>
        </w:rPr>
        <w:drawing>
          <wp:inline distT="0" distB="0" distL="0" distR="0" wp14:anchorId="0B340FDC" wp14:editId="6AFC164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7960B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30"/>
    <w:rsid w:val="00DD1890"/>
    <w:rsid w:val="00E7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477F"/>
  <w15:chartTrackingRefBased/>
  <w15:docId w15:val="{6C94D34E-F951-4B56-80F2-197C03B3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30"/>
    <w:rPr>
      <w:rFonts w:ascii="Calibri" w:hAnsi="Calibri" w:cs="Calibri"/>
      <w:lang w:eastAsia="en-GB"/>
    </w:rPr>
  </w:style>
  <w:style w:type="paragraph" w:styleId="Heading1">
    <w:name w:val="heading 1"/>
    <w:basedOn w:val="Normal"/>
    <w:link w:val="Heading1Char"/>
    <w:uiPriority w:val="9"/>
    <w:qFormat/>
    <w:rsid w:val="00E7453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7453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7453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7453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53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7453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7453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74530"/>
    <w:rPr>
      <w:rFonts w:ascii="Tahoma" w:hAnsi="Tahoma" w:cs="Tahoma"/>
      <w:b/>
      <w:bCs/>
      <w:color w:val="FFFFFF"/>
      <w:sz w:val="18"/>
      <w:szCs w:val="18"/>
      <w:lang w:eastAsia="en-GB"/>
    </w:rPr>
  </w:style>
  <w:style w:type="paragraph" w:styleId="NormalWeb">
    <w:name w:val="Normal (Web)"/>
    <w:basedOn w:val="Normal"/>
    <w:uiPriority w:val="99"/>
    <w:semiHidden/>
    <w:unhideWhenUsed/>
    <w:rsid w:val="00E74530"/>
    <w:pPr>
      <w:spacing w:before="100" w:beforeAutospacing="1" w:after="100" w:afterAutospacing="1"/>
    </w:pPr>
  </w:style>
  <w:style w:type="character" w:styleId="Strong">
    <w:name w:val="Strong"/>
    <w:basedOn w:val="DefaultParagraphFont"/>
    <w:uiPriority w:val="22"/>
    <w:qFormat/>
    <w:rsid w:val="00E74530"/>
    <w:rPr>
      <w:b/>
      <w:bCs/>
    </w:rPr>
  </w:style>
  <w:style w:type="character" w:styleId="Hyperlink">
    <w:name w:val="Hyperlink"/>
    <w:basedOn w:val="DefaultParagraphFont"/>
    <w:uiPriority w:val="99"/>
    <w:semiHidden/>
    <w:unhideWhenUsed/>
    <w:rsid w:val="00E74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13aed72aa&amp;e=d19e9fd41c" TargetMode="External"/><Relationship Id="rId13" Type="http://schemas.openxmlformats.org/officeDocument/2006/relationships/hyperlink" Target="https://psnc.us7.list-manage.com/track/click?u=86d41ab7fa4c7c2c5d7210782&amp;id=05af5d9875&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6ae742cc9&amp;e=d19e9fd41c" TargetMode="External"/><Relationship Id="rId17" Type="http://schemas.openxmlformats.org/officeDocument/2006/relationships/hyperlink" Target="https://psnc.us7.list-manage.com/track/click?u=86d41ab7fa4c7c2c5d7210782&amp;id=5aaa524745&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2c79dc55a9&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8946f5f78&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3b5e0d01e4&amp;e=d19e9fd41c" TargetMode="External"/><Relationship Id="rId28" Type="http://schemas.openxmlformats.org/officeDocument/2006/relationships/image" Target="https://psnc.us7.list-manage.com/track/open.php?u=86d41ab7fa4c7c2c5d7210782&amp;id=155aa517b0&amp;e=d19e9fd41c" TargetMode="External"/><Relationship Id="rId10" Type="http://schemas.openxmlformats.org/officeDocument/2006/relationships/hyperlink" Target="https://psnc.us7.list-manage.com/track/click?u=86d41ab7fa4c7c2c5d7210782&amp;id=1b2b55a82a&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mailto:website@psnc.org.uk" TargetMode="External"/><Relationship Id="rId14" Type="http://schemas.openxmlformats.org/officeDocument/2006/relationships/hyperlink" Target="https://psnc.us7.list-manage.com/track/click?u=86d41ab7fa4c7c2c5d7210782&amp;id=5e3ed81b4a&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2022-04-20T08:11:00Z</dcterms:created>
  <dcterms:modified xsi:type="dcterms:W3CDTF">2022-04-20T08:12:00Z</dcterms:modified>
</cp:coreProperties>
</file>