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BE541C" w14:paraId="130F92CF" w14:textId="77777777" w:rsidTr="00BE541C">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BE541C" w14:paraId="72FECD87"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BE541C" w14:paraId="554D5F06" w14:textId="77777777">
                    <w:trPr>
                      <w:tblCellSpacing w:w="0" w:type="dxa"/>
                      <w:jc w:val="center"/>
                    </w:trPr>
                    <w:tc>
                      <w:tcPr>
                        <w:tcW w:w="3000" w:type="dxa"/>
                        <w:hideMark/>
                      </w:tcPr>
                      <w:p w14:paraId="5B7FEA53" w14:textId="30D782AF" w:rsidR="00BE541C" w:rsidRDefault="00BE541C">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14434019" w14:textId="77777777" w:rsidR="00BE541C" w:rsidRDefault="00BE541C">
                  <w:pPr>
                    <w:jc w:val="center"/>
                    <w:rPr>
                      <w:rFonts w:ascii="Times New Roman" w:eastAsia="Times New Roman" w:hAnsi="Times New Roman" w:cs="Times New Roman"/>
                      <w:sz w:val="20"/>
                      <w:szCs w:val="20"/>
                    </w:rPr>
                  </w:pPr>
                </w:p>
              </w:tc>
            </w:tr>
            <w:tr w:rsidR="00BE541C" w14:paraId="1B1C4231"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BE541C" w14:paraId="13D9F922"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40583AF1" w14:textId="142A459C" w:rsidR="00BE541C" w:rsidRDefault="00BE541C">
                        <w:pPr>
                          <w:jc w:val="center"/>
                          <w:rPr>
                            <w:rFonts w:eastAsia="Times New Roman"/>
                          </w:rPr>
                        </w:pPr>
                        <w:r>
                          <w:rPr>
                            <w:rFonts w:eastAsia="Times New Roman"/>
                            <w:noProof/>
                          </w:rPr>
                          <w:drawing>
                            <wp:inline distT="0" distB="0" distL="0" distR="0" wp14:anchorId="72ED8976" wp14:editId="7487ADFA">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BE541C" w14:paraId="32818E8E" w14:textId="77777777">
                    <w:trPr>
                      <w:tblCellSpacing w:w="0" w:type="dxa"/>
                    </w:trPr>
                    <w:tc>
                      <w:tcPr>
                        <w:tcW w:w="0" w:type="auto"/>
                        <w:vMerge/>
                        <w:tcBorders>
                          <w:top w:val="nil"/>
                          <w:left w:val="nil"/>
                          <w:bottom w:val="single" w:sz="2" w:space="0" w:color="FFFFFF"/>
                          <w:right w:val="nil"/>
                        </w:tcBorders>
                        <w:vAlign w:val="center"/>
                        <w:hideMark/>
                      </w:tcPr>
                      <w:p w14:paraId="2C374F11" w14:textId="77777777" w:rsidR="00BE541C" w:rsidRDefault="00BE541C">
                        <w:pPr>
                          <w:rPr>
                            <w:rFonts w:eastAsia="Times New Roman"/>
                          </w:rPr>
                        </w:pPr>
                      </w:p>
                    </w:tc>
                    <w:tc>
                      <w:tcPr>
                        <w:tcW w:w="3450" w:type="dxa"/>
                        <w:tcBorders>
                          <w:top w:val="nil"/>
                          <w:left w:val="nil"/>
                          <w:bottom w:val="nil"/>
                          <w:right w:val="nil"/>
                        </w:tcBorders>
                        <w:vAlign w:val="center"/>
                        <w:hideMark/>
                      </w:tcPr>
                      <w:p w14:paraId="60E0FE1D" w14:textId="77777777" w:rsidR="00BE541C" w:rsidRDefault="00BE541C">
                        <w:pPr>
                          <w:pStyle w:val="Heading1"/>
                          <w:rPr>
                            <w:rFonts w:eastAsia="Times New Roman"/>
                          </w:rPr>
                        </w:pPr>
                        <w:r>
                          <w:rPr>
                            <w:rFonts w:eastAsia="Times New Roman"/>
                          </w:rPr>
                          <w:t>PSNC Newsletter</w:t>
                        </w:r>
                      </w:p>
                    </w:tc>
                  </w:tr>
                  <w:tr w:rsidR="00BE541C" w14:paraId="001C5180" w14:textId="77777777">
                    <w:trPr>
                      <w:tblCellSpacing w:w="0" w:type="dxa"/>
                    </w:trPr>
                    <w:tc>
                      <w:tcPr>
                        <w:tcW w:w="0" w:type="auto"/>
                        <w:vMerge/>
                        <w:tcBorders>
                          <w:top w:val="nil"/>
                          <w:left w:val="nil"/>
                          <w:bottom w:val="single" w:sz="2" w:space="0" w:color="FFFFFF"/>
                          <w:right w:val="nil"/>
                        </w:tcBorders>
                        <w:vAlign w:val="center"/>
                        <w:hideMark/>
                      </w:tcPr>
                      <w:p w14:paraId="2F46A645" w14:textId="77777777" w:rsidR="00BE541C" w:rsidRDefault="00BE541C">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44655FE3" w14:textId="77777777" w:rsidR="00BE541C" w:rsidRDefault="00BE541C">
                        <w:pPr>
                          <w:pStyle w:val="Heading2"/>
                          <w:rPr>
                            <w:rFonts w:eastAsia="Times New Roman"/>
                            <w:color w:val="93378A"/>
                          </w:rPr>
                        </w:pPr>
                        <w:r>
                          <w:rPr>
                            <w:rFonts w:eastAsia="Times New Roman"/>
                            <w:color w:val="93378A"/>
                          </w:rPr>
                          <w:t>Wednesday 25th May 2022</w:t>
                        </w:r>
                      </w:p>
                    </w:tc>
                  </w:tr>
                </w:tbl>
                <w:p w14:paraId="596F3A4B" w14:textId="77777777" w:rsidR="00BE541C" w:rsidRDefault="00BE541C">
                  <w:pPr>
                    <w:rPr>
                      <w:rFonts w:ascii="Times New Roman" w:eastAsia="Times New Roman" w:hAnsi="Times New Roman" w:cs="Times New Roman"/>
                      <w:sz w:val="20"/>
                      <w:szCs w:val="20"/>
                    </w:rPr>
                  </w:pPr>
                </w:p>
              </w:tc>
            </w:tr>
            <w:tr w:rsidR="00BE541C" w14:paraId="4EFC85B0" w14:textId="77777777">
              <w:tblPrEx>
                <w:shd w:val="clear" w:color="auto" w:fill="auto"/>
              </w:tblPrEx>
              <w:trPr>
                <w:tblCellSpacing w:w="0" w:type="dxa"/>
                <w:jc w:val="center"/>
              </w:trPr>
              <w:tc>
                <w:tcPr>
                  <w:tcW w:w="9000" w:type="dxa"/>
                  <w:hideMark/>
                </w:tcPr>
                <w:p w14:paraId="262405BA" w14:textId="7D966F34" w:rsidR="00BE541C" w:rsidRDefault="00BE541C">
                  <w:pPr>
                    <w:rPr>
                      <w:rFonts w:eastAsia="Times New Roman"/>
                    </w:rPr>
                  </w:pPr>
                  <w:r>
                    <w:rPr>
                      <w:rFonts w:eastAsia="Times New Roman"/>
                      <w:noProof/>
                    </w:rPr>
                    <w:drawing>
                      <wp:inline distT="0" distB="0" distL="0" distR="0" wp14:anchorId="1DBF568D" wp14:editId="2696ADCE">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BE541C" w14:paraId="1724DABC"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BE541C" w14:paraId="703C8D3F" w14:textId="77777777">
                    <w:trPr>
                      <w:trHeight w:val="150"/>
                      <w:tblCellSpacing w:w="15" w:type="dxa"/>
                      <w:jc w:val="center"/>
                    </w:trPr>
                    <w:tc>
                      <w:tcPr>
                        <w:tcW w:w="150" w:type="dxa"/>
                        <w:vAlign w:val="center"/>
                        <w:hideMark/>
                      </w:tcPr>
                      <w:p w14:paraId="48A197F7" w14:textId="77777777" w:rsidR="00BE541C" w:rsidRDefault="00BE541C">
                        <w:pPr>
                          <w:rPr>
                            <w:rFonts w:eastAsia="Times New Roman"/>
                          </w:rPr>
                        </w:pPr>
                      </w:p>
                    </w:tc>
                    <w:tc>
                      <w:tcPr>
                        <w:tcW w:w="8700" w:type="dxa"/>
                        <w:vAlign w:val="center"/>
                        <w:hideMark/>
                      </w:tcPr>
                      <w:p w14:paraId="7A4FAF33" w14:textId="77777777" w:rsidR="00BE541C" w:rsidRDefault="00BE541C">
                        <w:pPr>
                          <w:rPr>
                            <w:rFonts w:ascii="Times New Roman" w:eastAsia="Times New Roman" w:hAnsi="Times New Roman" w:cs="Times New Roman"/>
                            <w:sz w:val="20"/>
                            <w:szCs w:val="20"/>
                          </w:rPr>
                        </w:pPr>
                      </w:p>
                    </w:tc>
                    <w:tc>
                      <w:tcPr>
                        <w:tcW w:w="150" w:type="dxa"/>
                        <w:vAlign w:val="center"/>
                        <w:hideMark/>
                      </w:tcPr>
                      <w:p w14:paraId="5E013AE0" w14:textId="77777777" w:rsidR="00BE541C" w:rsidRDefault="00BE541C">
                        <w:pPr>
                          <w:rPr>
                            <w:rFonts w:ascii="Times New Roman" w:eastAsia="Times New Roman" w:hAnsi="Times New Roman" w:cs="Times New Roman"/>
                            <w:sz w:val="20"/>
                            <w:szCs w:val="20"/>
                          </w:rPr>
                        </w:pPr>
                      </w:p>
                    </w:tc>
                  </w:tr>
                  <w:tr w:rsidR="00BE541C" w14:paraId="71058C33" w14:textId="77777777">
                    <w:trPr>
                      <w:tblCellSpacing w:w="15" w:type="dxa"/>
                      <w:jc w:val="center"/>
                    </w:trPr>
                    <w:tc>
                      <w:tcPr>
                        <w:tcW w:w="150" w:type="dxa"/>
                        <w:vAlign w:val="center"/>
                        <w:hideMark/>
                      </w:tcPr>
                      <w:p w14:paraId="5E039CFA" w14:textId="77777777" w:rsidR="00BE541C" w:rsidRDefault="00BE541C">
                        <w:pPr>
                          <w:rPr>
                            <w:rFonts w:ascii="Times New Roman" w:eastAsia="Times New Roman" w:hAnsi="Times New Roman" w:cs="Times New Roman"/>
                            <w:sz w:val="20"/>
                            <w:szCs w:val="20"/>
                          </w:rPr>
                        </w:pPr>
                      </w:p>
                    </w:tc>
                    <w:tc>
                      <w:tcPr>
                        <w:tcW w:w="8700" w:type="dxa"/>
                        <w:vAlign w:val="center"/>
                        <w:hideMark/>
                      </w:tcPr>
                      <w:p w14:paraId="4BA9FCA9" w14:textId="77777777" w:rsidR="00BE541C" w:rsidRDefault="00BE541C">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534EB111" w14:textId="77777777" w:rsidR="00BE541C" w:rsidRDefault="00BE541C">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0681B3D">
                            <v:rect id="_x0000_i1032" style="width:468pt;height:1.5pt" o:hralign="center" o:hrstd="t" o:hr="t" fillcolor="#a0a0a0" stroked="f"/>
                          </w:pict>
                        </w:r>
                      </w:p>
                      <w:p w14:paraId="0CEBB292" w14:textId="77777777" w:rsidR="00BE541C" w:rsidRDefault="00BE541C">
                        <w:pPr>
                          <w:pStyle w:val="Heading2"/>
                          <w:rPr>
                            <w:rFonts w:eastAsia="Times New Roman"/>
                          </w:rPr>
                        </w:pPr>
                        <w:r>
                          <w:rPr>
                            <w:rFonts w:eastAsia="Times New Roman"/>
                          </w:rPr>
                          <w:t>In this update: </w:t>
                        </w:r>
                        <w:proofErr w:type="spellStart"/>
                        <w:r>
                          <w:rPr>
                            <w:rFonts w:eastAsia="Times New Roman"/>
                          </w:rPr>
                          <w:t>CPhO</w:t>
                        </w:r>
                        <w:proofErr w:type="spellEnd"/>
                        <w:r>
                          <w:rPr>
                            <w:rFonts w:eastAsia="Times New Roman"/>
                          </w:rPr>
                          <w:t xml:space="preserve"> praises the work of community pharmacy; endorsement guidance and FAQs for HRT SSPs; MYS display issues for CPCS claims; completing the DMS </w:t>
                        </w:r>
                        <w:proofErr w:type="spellStart"/>
                        <w:r>
                          <w:rPr>
                            <w:rFonts w:eastAsia="Times New Roman"/>
                          </w:rPr>
                          <w:t>DoC</w:t>
                        </w:r>
                        <w:proofErr w:type="spellEnd"/>
                        <w:r>
                          <w:rPr>
                            <w:rFonts w:eastAsia="Times New Roman"/>
                          </w:rPr>
                          <w:t>; vision for pharmacy practice events.</w:t>
                        </w:r>
                      </w:p>
                      <w:p w14:paraId="492E32E7" w14:textId="77777777" w:rsidR="00BE541C" w:rsidRDefault="00BE541C">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4E9DFF5">
                            <v:rect id="_x0000_i1033" style="width:468pt;height:1.5pt" o:hralign="center" o:hrstd="t" o:hr="t" fillcolor="#a0a0a0" stroked="f"/>
                          </w:pict>
                        </w:r>
                      </w:p>
                      <w:p w14:paraId="0C6393AD" w14:textId="77777777" w:rsidR="00BE541C" w:rsidRDefault="00BE541C" w:rsidP="00BE541C">
                        <w:pPr>
                          <w:pStyle w:val="Heading2"/>
                          <w:spacing w:after="0"/>
                          <w:rPr>
                            <w:rFonts w:eastAsia="Times New Roman"/>
                          </w:rPr>
                        </w:pPr>
                        <w:r>
                          <w:rPr>
                            <w:rFonts w:eastAsia="Times New Roman"/>
                          </w:rPr>
                          <w:t xml:space="preserve">England’s new </w:t>
                        </w:r>
                        <w:proofErr w:type="spellStart"/>
                        <w:r>
                          <w:rPr>
                            <w:rFonts w:eastAsia="Times New Roman"/>
                          </w:rPr>
                          <w:t>CPhO</w:t>
                        </w:r>
                        <w:proofErr w:type="spellEnd"/>
                        <w:r>
                          <w:rPr>
                            <w:rFonts w:eastAsia="Times New Roman"/>
                          </w:rPr>
                          <w:t> praises the work of community pharmacy</w:t>
                        </w:r>
                      </w:p>
                      <w:p w14:paraId="6324F976" w14:textId="77777777" w:rsidR="00BE541C" w:rsidRDefault="00BE541C" w:rsidP="00BE541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At the National Meeting of LPCs and PSNC held earlier this month, the recently appointed Chief Pharmaceutical Officer (</w:t>
                        </w:r>
                        <w:proofErr w:type="spellStart"/>
                        <w:r>
                          <w:rPr>
                            <w:rFonts w:ascii="Tahoma" w:eastAsia="Times New Roman" w:hAnsi="Tahoma" w:cs="Tahoma"/>
                            <w:color w:val="303030"/>
                            <w:sz w:val="21"/>
                            <w:szCs w:val="21"/>
                          </w:rPr>
                          <w:t>CPhO</w:t>
                        </w:r>
                        <w:proofErr w:type="spellEnd"/>
                        <w:r>
                          <w:rPr>
                            <w:rFonts w:ascii="Tahoma" w:eastAsia="Times New Roman" w:hAnsi="Tahoma" w:cs="Tahoma"/>
                            <w:color w:val="303030"/>
                            <w:sz w:val="21"/>
                            <w:szCs w:val="21"/>
                          </w:rPr>
                          <w:t>) for England, David Webb, delivered a keynote speech in which he set out his personal priorities for the next few years, and thanked community pharmacy teams for their work throughout the pandemic.</w:t>
                        </w:r>
                        <w:r>
                          <w:rPr>
                            <w:rFonts w:ascii="Tahoma" w:eastAsia="Times New Roman" w:hAnsi="Tahoma" w:cs="Tahoma"/>
                            <w:color w:val="303030"/>
                            <w:sz w:val="21"/>
                            <w:szCs w:val="21"/>
                          </w:rPr>
                          <w:br/>
                        </w:r>
                        <w:r>
                          <w:rPr>
                            <w:rFonts w:ascii="Tahoma" w:eastAsia="Times New Roman" w:hAnsi="Tahoma" w:cs="Tahoma"/>
                            <w:color w:val="303030"/>
                            <w:sz w:val="21"/>
                            <w:szCs w:val="21"/>
                          </w:rPr>
                          <w:br/>
                          <w:t xml:space="preserve">During his speech, David also said that he intends to be the </w:t>
                        </w:r>
                        <w:proofErr w:type="spellStart"/>
                        <w:r>
                          <w:rPr>
                            <w:rFonts w:ascii="Tahoma" w:eastAsia="Times New Roman" w:hAnsi="Tahoma" w:cs="Tahoma"/>
                            <w:color w:val="303030"/>
                            <w:sz w:val="21"/>
                            <w:szCs w:val="21"/>
                          </w:rPr>
                          <w:t>CPhO</w:t>
                        </w:r>
                        <w:proofErr w:type="spellEnd"/>
                        <w:r>
                          <w:rPr>
                            <w:rFonts w:ascii="Tahoma" w:eastAsia="Times New Roman" w:hAnsi="Tahoma" w:cs="Tahoma"/>
                            <w:color w:val="303030"/>
                            <w:sz w:val="21"/>
                            <w:szCs w:val="21"/>
                          </w:rPr>
                          <w:t xml:space="preserve"> “for all members of the two pharmacy professions, in all parts of the NHS.”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8" w:tgtFrame="_blank" w:history="1">
                          <w:r>
                            <w:rPr>
                              <w:rStyle w:val="Hyperlink"/>
                              <w:rFonts w:ascii="Tahoma" w:eastAsia="Times New Roman" w:hAnsi="Tahoma" w:cs="Tahoma"/>
                              <w:b/>
                              <w:bCs/>
                              <w:color w:val="4E3487"/>
                              <w:sz w:val="21"/>
                              <w:szCs w:val="21"/>
                            </w:rPr>
                            <w:t>Find out more</w:t>
                          </w:r>
                        </w:hyperlink>
                        <w:r>
                          <w:rPr>
                            <w:rFonts w:ascii="Tahoma" w:eastAsia="Times New Roman" w:hAnsi="Tahoma" w:cs="Tahoma"/>
                            <w:color w:val="303030"/>
                            <w:sz w:val="21"/>
                            <w:szCs w:val="21"/>
                          </w:rPr>
                          <w:t xml:space="preserve"> </w:t>
                        </w:r>
                      </w:p>
                      <w:p w14:paraId="1C8304C1" w14:textId="77777777" w:rsidR="00BE541C" w:rsidRDefault="00BE541C" w:rsidP="00BE541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5B4189F3">
                            <v:rect id="_x0000_i1034" style="width:468pt;height:1.5pt" o:hrstd="t" o:hr="t" fillcolor="#a0a0a0" stroked="f"/>
                          </w:pict>
                        </w:r>
                      </w:p>
                      <w:p w14:paraId="695A0E44" w14:textId="77777777" w:rsidR="00BE541C" w:rsidRDefault="00BE541C" w:rsidP="00BE541C">
                        <w:pPr>
                          <w:pStyle w:val="Heading2"/>
                          <w:spacing w:after="0"/>
                          <w:rPr>
                            <w:rFonts w:eastAsia="Times New Roman"/>
                          </w:rPr>
                        </w:pPr>
                        <w:r>
                          <w:rPr>
                            <w:rFonts w:eastAsia="Times New Roman"/>
                          </w:rPr>
                          <w:t>Endorsement guidance and FAQs for HRT SSPs now live</w:t>
                        </w:r>
                      </w:p>
                      <w:p w14:paraId="3EE242B6" w14:textId="0B43B71A" w:rsidR="00BE541C" w:rsidRDefault="00BE541C" w:rsidP="00BE541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PSNC and the NHS Business Services Authority (NHSBSA) have now published endorsement guidance and FAQs for the new HRT SSPs announced on Friday 20th May. </w:t>
                        </w:r>
                      </w:p>
                      <w:p w14:paraId="3FD41EA3" w14:textId="77777777" w:rsidR="00BE541C" w:rsidRDefault="00BE541C" w:rsidP="00BE541C">
                        <w:pPr>
                          <w:spacing w:line="264" w:lineRule="auto"/>
                          <w:rPr>
                            <w:rFonts w:ascii="Tahoma" w:eastAsia="Times New Roman" w:hAnsi="Tahoma" w:cs="Tahoma"/>
                            <w:color w:val="303030"/>
                            <w:sz w:val="21"/>
                            <w:szCs w:val="21"/>
                          </w:rPr>
                        </w:pPr>
                      </w:p>
                      <w:p w14:paraId="09260B33" w14:textId="39242C93" w:rsidR="00BE541C" w:rsidRDefault="00BE541C" w:rsidP="00BE541C">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Due to the number of different HRT SSPs that are now live, pharmacists must ensure they follow the correct endorsement requirements as per the supporting guidance published on the NHSBSA website. Incorrect endorsements will affect pharmacy payments. </w:t>
                        </w:r>
                      </w:p>
                      <w:p w14:paraId="3BCEE569" w14:textId="77777777" w:rsidR="00BE541C" w:rsidRDefault="00BE541C" w:rsidP="00BE541C">
                        <w:pPr>
                          <w:pStyle w:val="NormalWeb"/>
                          <w:spacing w:before="0" w:beforeAutospacing="0" w:after="0" w:afterAutospacing="0" w:line="264" w:lineRule="auto"/>
                          <w:rPr>
                            <w:rFonts w:ascii="Tahoma" w:hAnsi="Tahoma" w:cs="Tahoma"/>
                            <w:color w:val="303030"/>
                            <w:sz w:val="21"/>
                            <w:szCs w:val="21"/>
                          </w:rPr>
                        </w:pPr>
                      </w:p>
                      <w:p w14:paraId="13885728" w14:textId="77777777" w:rsidR="00BE541C" w:rsidRDefault="00BE541C" w:rsidP="00BE541C">
                        <w:pPr>
                          <w:spacing w:line="264" w:lineRule="auto"/>
                          <w:rPr>
                            <w:rFonts w:ascii="Tahoma" w:eastAsia="Times New Roman" w:hAnsi="Tahoma" w:cs="Tahoma"/>
                            <w:color w:val="303030"/>
                            <w:sz w:val="21"/>
                            <w:szCs w:val="21"/>
                          </w:rPr>
                        </w:pPr>
                        <w:hyperlink r:id="rId9" w:tgtFrame="_blank" w:history="1">
                          <w:r>
                            <w:rPr>
                              <w:rStyle w:val="Hyperlink"/>
                              <w:rFonts w:ascii="Tahoma" w:eastAsia="Times New Roman" w:hAnsi="Tahoma" w:cs="Tahoma"/>
                              <w:b/>
                              <w:bCs/>
                              <w:color w:val="4E3487"/>
                              <w:sz w:val="21"/>
                              <w:szCs w:val="21"/>
                            </w:rPr>
                            <w:t>Read the NHSBSA endorsement guidance and PSNC's HRT SSPs FAQs</w:t>
                          </w:r>
                        </w:hyperlink>
                        <w:r>
                          <w:rPr>
                            <w:rFonts w:ascii="Tahoma" w:eastAsia="Times New Roman" w:hAnsi="Tahoma" w:cs="Tahoma"/>
                            <w:color w:val="303030"/>
                            <w:sz w:val="21"/>
                            <w:szCs w:val="21"/>
                          </w:rPr>
                          <w:t xml:space="preserve"> </w:t>
                        </w:r>
                      </w:p>
                      <w:p w14:paraId="708452C6" w14:textId="77777777" w:rsidR="00BE541C" w:rsidRDefault="00BE541C" w:rsidP="00BE541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C562835">
                            <v:rect id="_x0000_i1035" style="width:468pt;height:1.5pt" o:hrstd="t" o:hr="t" fillcolor="#a0a0a0" stroked="f"/>
                          </w:pict>
                        </w:r>
                      </w:p>
                      <w:p w14:paraId="1F686D71" w14:textId="77777777" w:rsidR="00BE541C" w:rsidRDefault="00BE541C" w:rsidP="00BE541C">
                        <w:pPr>
                          <w:pStyle w:val="Heading2"/>
                          <w:spacing w:after="0"/>
                          <w:rPr>
                            <w:rFonts w:eastAsia="Times New Roman"/>
                          </w:rPr>
                        </w:pPr>
                        <w:r>
                          <w:rPr>
                            <w:rFonts w:eastAsia="Times New Roman"/>
                          </w:rPr>
                          <w:t>Technical issues with display of CPCS claims in MYS</w:t>
                        </w:r>
                      </w:p>
                      <w:p w14:paraId="043B571B" w14:textId="77777777" w:rsidR="00BE541C" w:rsidRDefault="00BE541C" w:rsidP="00BE541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Contractors using the Manage Your Service (MYS) portal will have received an email from the NHSBSA informing them of an issue relating to the totals of Community Pharmacist Consultation Service (CPCS) claims displayed in the portal. As a result of this issue, contractors that have recently amended a record on their point of care system for the CPCS may find that the overall claim totals displayed in the MYS portal do not match their records.</w:t>
                        </w:r>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br/>
                        </w:r>
                        <w:hyperlink r:id="rId10" w:tgtFrame="_blank" w:history="1">
                          <w:r>
                            <w:rPr>
                              <w:rStyle w:val="Hyperlink"/>
                              <w:rFonts w:ascii="Tahoma" w:eastAsia="Times New Roman" w:hAnsi="Tahoma" w:cs="Tahoma"/>
                              <w:b/>
                              <w:bCs/>
                              <w:color w:val="4E3487"/>
                              <w:sz w:val="21"/>
                              <w:szCs w:val="21"/>
                            </w:rPr>
                            <w:t>Learn more</w:t>
                          </w:r>
                        </w:hyperlink>
                        <w:r>
                          <w:rPr>
                            <w:rFonts w:ascii="Tahoma" w:eastAsia="Times New Roman" w:hAnsi="Tahoma" w:cs="Tahoma"/>
                            <w:color w:val="303030"/>
                            <w:sz w:val="21"/>
                            <w:szCs w:val="21"/>
                          </w:rPr>
                          <w:t xml:space="preserve"> </w:t>
                        </w:r>
                      </w:p>
                      <w:p w14:paraId="73894C1F" w14:textId="77777777" w:rsidR="00BE541C" w:rsidRDefault="00BE541C" w:rsidP="00BE541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0517FE7">
                            <v:rect id="_x0000_i1036" style="width:468pt;height:1.5pt" o:hrstd="t" o:hr="t" fillcolor="#a0a0a0" stroked="f"/>
                          </w:pict>
                        </w:r>
                      </w:p>
                      <w:p w14:paraId="753A2CA2" w14:textId="77777777" w:rsidR="00BE541C" w:rsidRDefault="00BE541C" w:rsidP="00BE541C">
                        <w:pPr>
                          <w:pStyle w:val="Heading2"/>
                          <w:spacing w:after="0"/>
                          <w:rPr>
                            <w:rFonts w:eastAsia="Times New Roman"/>
                          </w:rPr>
                        </w:pPr>
                        <w:r>
                          <w:rPr>
                            <w:rFonts w:eastAsia="Times New Roman"/>
                          </w:rPr>
                          <w:t xml:space="preserve">Have you completed the DMS </w:t>
                        </w:r>
                        <w:proofErr w:type="spellStart"/>
                        <w:r>
                          <w:rPr>
                            <w:rFonts w:eastAsia="Times New Roman"/>
                          </w:rPr>
                          <w:t>DoC</w:t>
                        </w:r>
                        <w:proofErr w:type="spellEnd"/>
                        <w:r>
                          <w:rPr>
                            <w:rFonts w:eastAsia="Times New Roman"/>
                          </w:rPr>
                          <w:t>?</w:t>
                        </w:r>
                      </w:p>
                      <w:p w14:paraId="53CF27EE" w14:textId="77777777" w:rsidR="00BE541C" w:rsidRDefault="00BE541C" w:rsidP="00BE541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Community pharmacists and pharmacy technicians are reminded that they must complete the Discharge Medicines Service (DMS) Declaration of Competence (</w:t>
                        </w:r>
                        <w:proofErr w:type="spellStart"/>
                        <w:r>
                          <w:rPr>
                            <w:rFonts w:ascii="Tahoma" w:eastAsia="Times New Roman" w:hAnsi="Tahoma" w:cs="Tahoma"/>
                            <w:color w:val="303030"/>
                            <w:sz w:val="21"/>
                            <w:szCs w:val="21"/>
                          </w:rPr>
                          <w:t>DoC</w:t>
                        </w:r>
                        <w:proofErr w:type="spellEnd"/>
                        <w:r>
                          <w:rPr>
                            <w:rFonts w:ascii="Tahoma" w:eastAsia="Times New Roman" w:hAnsi="Tahoma" w:cs="Tahoma"/>
                            <w:color w:val="303030"/>
                            <w:sz w:val="21"/>
                            <w:szCs w:val="21"/>
                          </w:rPr>
                          <w:t>) before starting to provide the service.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 xml:space="preserve">Find out how to complete the DMS </w:t>
                          </w:r>
                          <w:proofErr w:type="spellStart"/>
                          <w:r>
                            <w:rPr>
                              <w:rStyle w:val="Hyperlink"/>
                              <w:rFonts w:ascii="Tahoma" w:eastAsia="Times New Roman" w:hAnsi="Tahoma" w:cs="Tahoma"/>
                              <w:b/>
                              <w:bCs/>
                              <w:color w:val="4E3487"/>
                              <w:sz w:val="21"/>
                              <w:szCs w:val="21"/>
                            </w:rPr>
                            <w:t>DoC</w:t>
                          </w:r>
                          <w:proofErr w:type="spellEnd"/>
                        </w:hyperlink>
                        <w:r>
                          <w:rPr>
                            <w:rFonts w:ascii="Tahoma" w:eastAsia="Times New Roman" w:hAnsi="Tahoma" w:cs="Tahoma"/>
                            <w:color w:val="303030"/>
                            <w:sz w:val="21"/>
                            <w:szCs w:val="21"/>
                          </w:rPr>
                          <w:t xml:space="preserve"> </w:t>
                        </w:r>
                      </w:p>
                      <w:p w14:paraId="4D3BB0A6" w14:textId="77777777" w:rsidR="00BE541C" w:rsidRDefault="00BE541C" w:rsidP="00BE541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1A48421">
                            <v:rect id="_x0000_i1037" style="width:468pt;height:1.5pt" o:hrstd="t" o:hr="t" fillcolor="#a0a0a0" stroked="f"/>
                          </w:pict>
                        </w:r>
                      </w:p>
                      <w:p w14:paraId="05F4AC52" w14:textId="77777777" w:rsidR="00BE541C" w:rsidRDefault="00BE541C" w:rsidP="00BE541C">
                        <w:pPr>
                          <w:pStyle w:val="Heading2"/>
                          <w:spacing w:after="0"/>
                          <w:rPr>
                            <w:rFonts w:eastAsia="Times New Roman"/>
                          </w:rPr>
                        </w:pPr>
                        <w:r>
                          <w:rPr>
                            <w:rFonts w:eastAsia="Times New Roman"/>
                          </w:rPr>
                          <w:t>RPS: Vision for Pharmacy Practice events </w:t>
                        </w:r>
                      </w:p>
                      <w:p w14:paraId="16837B5E" w14:textId="77777777" w:rsidR="00BE541C" w:rsidRDefault="00BE541C" w:rsidP="00BE541C">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As part of its programme of work to develop a new vision for pharmacy practice, the Royal Pharmaceutical Society (RPS) plans to hold two virtual events for contractors on </w:t>
                        </w:r>
                        <w:r>
                          <w:rPr>
                            <w:rStyle w:val="Strong"/>
                            <w:rFonts w:ascii="Tahoma" w:eastAsia="Times New Roman" w:hAnsi="Tahoma" w:cs="Tahoma"/>
                            <w:color w:val="303030"/>
                            <w:sz w:val="21"/>
                            <w:szCs w:val="21"/>
                          </w:rPr>
                          <w:t>Wednesday, 15th June from 10-11:30am </w:t>
                        </w:r>
                        <w:r>
                          <w:rPr>
                            <w:rFonts w:ascii="Tahoma" w:eastAsia="Times New Roman" w:hAnsi="Tahoma" w:cs="Tahoma"/>
                            <w:color w:val="303030"/>
                            <w:sz w:val="21"/>
                            <w:szCs w:val="21"/>
                          </w:rPr>
                          <w:t>and </w:t>
                        </w:r>
                        <w:r>
                          <w:rPr>
                            <w:rStyle w:val="Strong"/>
                            <w:rFonts w:ascii="Tahoma" w:eastAsia="Times New Roman" w:hAnsi="Tahoma" w:cs="Tahoma"/>
                            <w:color w:val="303030"/>
                            <w:sz w:val="21"/>
                            <w:szCs w:val="21"/>
                          </w:rPr>
                          <w:t>Monday, 27th June from 7-8.30pm</w:t>
                        </w:r>
                        <w:r>
                          <w:rPr>
                            <w:rFonts w:ascii="Tahoma" w:eastAsia="Times New Roman" w:hAnsi="Tahoma" w:cs="Tahoma"/>
                            <w:color w:val="303030"/>
                            <w:sz w:val="21"/>
                            <w:szCs w:val="21"/>
                          </w:rPr>
                          <w:t>. At these events, delegates will explore the themes from The King’s Fund literature review in more depth, discuss how policy developments is shaping the future of pharmacy and more.</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2" w:tgtFrame="_blank" w:history="1">
                          <w:r>
                            <w:rPr>
                              <w:rStyle w:val="Hyperlink"/>
                              <w:rFonts w:ascii="Tahoma" w:eastAsia="Times New Roman" w:hAnsi="Tahoma" w:cs="Tahoma"/>
                              <w:b/>
                              <w:bCs/>
                              <w:color w:val="4E3487"/>
                              <w:sz w:val="21"/>
                              <w:szCs w:val="21"/>
                            </w:rPr>
                            <w:t xml:space="preserve">Book a place for one of the </w:t>
                          </w:r>
                          <w:r>
                            <w:rPr>
                              <w:rStyle w:val="Hyperlink"/>
                              <w:rFonts w:ascii="Tahoma" w:eastAsia="Times New Roman" w:hAnsi="Tahoma" w:cs="Tahoma"/>
                              <w:b/>
                              <w:bCs/>
                              <w:color w:val="4E3487"/>
                              <w:sz w:val="21"/>
                              <w:szCs w:val="21"/>
                            </w:rPr>
                            <w:t>R</w:t>
                          </w:r>
                          <w:r>
                            <w:rPr>
                              <w:rStyle w:val="Hyperlink"/>
                              <w:rFonts w:ascii="Tahoma" w:eastAsia="Times New Roman" w:hAnsi="Tahoma" w:cs="Tahoma"/>
                              <w:b/>
                              <w:bCs/>
                              <w:color w:val="4E3487"/>
                              <w:sz w:val="21"/>
                              <w:szCs w:val="21"/>
                            </w:rPr>
                            <w:t>PS events</w:t>
                          </w:r>
                        </w:hyperlink>
                      </w:p>
                    </w:tc>
                    <w:tc>
                      <w:tcPr>
                        <w:tcW w:w="150" w:type="dxa"/>
                        <w:vAlign w:val="center"/>
                        <w:hideMark/>
                      </w:tcPr>
                      <w:p w14:paraId="4D2073C1" w14:textId="77777777" w:rsidR="00BE541C" w:rsidRDefault="00BE541C">
                        <w:pPr>
                          <w:rPr>
                            <w:rFonts w:ascii="Tahoma" w:eastAsia="Times New Roman" w:hAnsi="Tahoma" w:cs="Tahoma"/>
                            <w:color w:val="303030"/>
                            <w:sz w:val="21"/>
                            <w:szCs w:val="21"/>
                          </w:rPr>
                        </w:pPr>
                      </w:p>
                    </w:tc>
                  </w:tr>
                  <w:tr w:rsidR="00BE541C" w14:paraId="57CD0415" w14:textId="77777777">
                    <w:trPr>
                      <w:trHeight w:val="150"/>
                      <w:tblCellSpacing w:w="15" w:type="dxa"/>
                      <w:jc w:val="center"/>
                    </w:trPr>
                    <w:tc>
                      <w:tcPr>
                        <w:tcW w:w="150" w:type="dxa"/>
                        <w:vAlign w:val="center"/>
                        <w:hideMark/>
                      </w:tcPr>
                      <w:p w14:paraId="7CE07F9A" w14:textId="77777777" w:rsidR="00BE541C" w:rsidRDefault="00BE541C">
                        <w:pPr>
                          <w:rPr>
                            <w:rFonts w:ascii="Times New Roman" w:eastAsia="Times New Roman" w:hAnsi="Times New Roman" w:cs="Times New Roman"/>
                            <w:sz w:val="20"/>
                            <w:szCs w:val="20"/>
                          </w:rPr>
                        </w:pPr>
                      </w:p>
                    </w:tc>
                    <w:tc>
                      <w:tcPr>
                        <w:tcW w:w="8700" w:type="dxa"/>
                        <w:vAlign w:val="center"/>
                        <w:hideMark/>
                      </w:tcPr>
                      <w:p w14:paraId="4B8C398C" w14:textId="77777777" w:rsidR="00BE541C" w:rsidRDefault="00BE541C">
                        <w:pPr>
                          <w:rPr>
                            <w:rFonts w:ascii="Times New Roman" w:eastAsia="Times New Roman" w:hAnsi="Times New Roman" w:cs="Times New Roman"/>
                            <w:sz w:val="20"/>
                            <w:szCs w:val="20"/>
                          </w:rPr>
                        </w:pPr>
                      </w:p>
                    </w:tc>
                    <w:tc>
                      <w:tcPr>
                        <w:tcW w:w="150" w:type="dxa"/>
                        <w:vAlign w:val="center"/>
                        <w:hideMark/>
                      </w:tcPr>
                      <w:p w14:paraId="5D887A69" w14:textId="77777777" w:rsidR="00BE541C" w:rsidRDefault="00BE541C">
                        <w:pPr>
                          <w:rPr>
                            <w:rFonts w:ascii="Times New Roman" w:eastAsia="Times New Roman" w:hAnsi="Times New Roman" w:cs="Times New Roman"/>
                            <w:sz w:val="20"/>
                            <w:szCs w:val="20"/>
                          </w:rPr>
                        </w:pPr>
                      </w:p>
                    </w:tc>
                  </w:tr>
                </w:tbl>
                <w:p w14:paraId="6F226FB8" w14:textId="77777777" w:rsidR="00BE541C" w:rsidRDefault="00BE541C">
                  <w:pPr>
                    <w:jc w:val="center"/>
                    <w:rPr>
                      <w:rFonts w:ascii="Times New Roman" w:eastAsia="Times New Roman" w:hAnsi="Times New Roman" w:cs="Times New Roman"/>
                      <w:sz w:val="20"/>
                      <w:szCs w:val="20"/>
                    </w:rPr>
                  </w:pPr>
                </w:p>
              </w:tc>
            </w:tr>
          </w:tbl>
          <w:p w14:paraId="7BE81F8E" w14:textId="77777777" w:rsidR="00BE541C" w:rsidRDefault="00BE541C">
            <w:pPr>
              <w:jc w:val="center"/>
              <w:rPr>
                <w:rFonts w:ascii="Times New Roman" w:eastAsia="Times New Roman" w:hAnsi="Times New Roman" w:cs="Times New Roman"/>
                <w:sz w:val="20"/>
                <w:szCs w:val="20"/>
              </w:rPr>
            </w:pPr>
          </w:p>
        </w:tc>
      </w:tr>
      <w:tr w:rsidR="00BE541C" w14:paraId="6D7F99AA" w14:textId="77777777" w:rsidTr="00BE541C">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BE541C" w14:paraId="715F4D91"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BE541C" w14:paraId="6AEE887F" w14:textId="77777777">
                    <w:trPr>
                      <w:tblCellSpacing w:w="0" w:type="dxa"/>
                      <w:jc w:val="center"/>
                    </w:trPr>
                    <w:tc>
                      <w:tcPr>
                        <w:tcW w:w="3000" w:type="dxa"/>
                        <w:tcMar>
                          <w:top w:w="30" w:type="dxa"/>
                          <w:left w:w="75" w:type="dxa"/>
                          <w:bottom w:w="30" w:type="dxa"/>
                          <w:right w:w="75" w:type="dxa"/>
                        </w:tcMar>
                        <w:hideMark/>
                      </w:tcPr>
                      <w:p w14:paraId="577FCB5E" w14:textId="77777777" w:rsidR="00BE541C" w:rsidRDefault="00BE541C">
                        <w:pPr>
                          <w:pStyle w:val="Heading4"/>
                          <w:jc w:val="center"/>
                          <w:rPr>
                            <w:rFonts w:eastAsia="Times New Roman"/>
                          </w:rPr>
                        </w:pPr>
                        <w:r>
                          <w:rPr>
                            <w:rFonts w:eastAsia="Times New Roman"/>
                          </w:rPr>
                          <w:lastRenderedPageBreak/>
                          <w:t>Pharmaceutical Services Negotiating Committee</w:t>
                        </w:r>
                      </w:p>
                      <w:p w14:paraId="5CA9A984" w14:textId="041073BF" w:rsidR="00BE541C" w:rsidRDefault="00BE541C">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F6DBD35" wp14:editId="725A0F78">
                              <wp:extent cx="609600" cy="304800"/>
                              <wp:effectExtent l="0" t="0" r="0" b="0"/>
                              <wp:docPr id="5" name="Picture 5">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0005E36" wp14:editId="7FD8E3A8">
                              <wp:extent cx="609600" cy="304800"/>
                              <wp:effectExtent l="0" t="0" r="0" b="0"/>
                              <wp:docPr id="4" name="Picture 4">
                                <a:hlinkClick xmlns:a="http://schemas.openxmlformats.org/drawingml/2006/main" r:id="rId1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592B3427" wp14:editId="07C15E85">
                              <wp:extent cx="609600" cy="304800"/>
                              <wp:effectExtent l="0" t="0" r="0" b="0"/>
                              <wp:docPr id="3" name="Picture 3">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97CA3CB" wp14:editId="783A741D">
                              <wp:extent cx="609600" cy="304800"/>
                              <wp:effectExtent l="0" t="0" r="0" b="0"/>
                              <wp:docPr id="2" name="Picture 2">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3D91B05" w14:textId="77777777" w:rsidR="00BE541C" w:rsidRDefault="00BE541C">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5"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BE541C" w14:paraId="3E868C63" w14:textId="77777777" w:rsidTr="00BE541C">
                    <w:trPr>
                      <w:trHeight w:val="20"/>
                      <w:tblCellSpacing w:w="0" w:type="dxa"/>
                      <w:jc w:val="center"/>
                    </w:trPr>
                    <w:tc>
                      <w:tcPr>
                        <w:tcW w:w="9000" w:type="dxa"/>
                        <w:tcMar>
                          <w:top w:w="150" w:type="dxa"/>
                          <w:left w:w="0" w:type="dxa"/>
                          <w:bottom w:w="0" w:type="dxa"/>
                          <w:right w:w="0" w:type="dxa"/>
                        </w:tcMar>
                        <w:vAlign w:val="center"/>
                        <w:hideMark/>
                      </w:tcPr>
                      <w:p w14:paraId="5BF76FBD" w14:textId="04668F45" w:rsidR="00BE541C" w:rsidRDefault="00BE541C" w:rsidP="00BE541C">
                        <w:pPr>
                          <w:rPr>
                            <w:rFonts w:ascii="Arial" w:eastAsia="Times New Roman" w:hAnsi="Arial" w:cs="Arial"/>
                            <w:color w:val="FFFFFF"/>
                            <w:sz w:val="17"/>
                            <w:szCs w:val="17"/>
                          </w:rPr>
                        </w:pPr>
                      </w:p>
                    </w:tc>
                  </w:tr>
                </w:tbl>
                <w:p w14:paraId="4AC48CED" w14:textId="77777777" w:rsidR="00BE541C" w:rsidRDefault="00BE541C">
                  <w:pPr>
                    <w:jc w:val="center"/>
                    <w:rPr>
                      <w:rFonts w:ascii="Times New Roman" w:eastAsia="Times New Roman" w:hAnsi="Times New Roman" w:cs="Times New Roman"/>
                      <w:sz w:val="20"/>
                      <w:szCs w:val="20"/>
                    </w:rPr>
                  </w:pPr>
                </w:p>
              </w:tc>
            </w:tr>
          </w:tbl>
          <w:p w14:paraId="702F9BF9" w14:textId="77777777" w:rsidR="00BE541C" w:rsidRDefault="00BE541C">
            <w:pPr>
              <w:jc w:val="center"/>
              <w:rPr>
                <w:rFonts w:ascii="Times New Roman" w:eastAsia="Times New Roman" w:hAnsi="Times New Roman" w:cs="Times New Roman"/>
                <w:sz w:val="20"/>
                <w:szCs w:val="20"/>
              </w:rPr>
            </w:pPr>
          </w:p>
        </w:tc>
      </w:tr>
    </w:tbl>
    <w:p w14:paraId="5336F27D" w14:textId="62E7D173" w:rsidR="00BE541C" w:rsidRDefault="00BE541C" w:rsidP="00BE541C">
      <w:pPr>
        <w:rPr>
          <w:rFonts w:eastAsia="Times New Roman"/>
        </w:rPr>
      </w:pPr>
      <w:r>
        <w:rPr>
          <w:rFonts w:eastAsia="Times New Roman"/>
          <w:noProof/>
        </w:rPr>
        <w:drawing>
          <wp:inline distT="0" distB="0" distL="0" distR="0" wp14:anchorId="6DA4849A" wp14:editId="4D9EDF42">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C93C7E0"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1C"/>
    <w:rsid w:val="00BE541C"/>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17B8D"/>
  <w15:chartTrackingRefBased/>
  <w15:docId w15:val="{A4BF267D-706D-4D6A-AD8B-B3CE5DB2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41C"/>
    <w:rPr>
      <w:rFonts w:ascii="Calibri" w:hAnsi="Calibri" w:cs="Calibri"/>
      <w:lang w:eastAsia="en-GB"/>
    </w:rPr>
  </w:style>
  <w:style w:type="paragraph" w:styleId="Heading1">
    <w:name w:val="heading 1"/>
    <w:basedOn w:val="Normal"/>
    <w:link w:val="Heading1Char"/>
    <w:uiPriority w:val="9"/>
    <w:qFormat/>
    <w:rsid w:val="00BE541C"/>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BE541C"/>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BE541C"/>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41C"/>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BE541C"/>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BE541C"/>
    <w:rPr>
      <w:rFonts w:ascii="Tahoma" w:hAnsi="Tahoma" w:cs="Tahoma"/>
      <w:b/>
      <w:bCs/>
      <w:color w:val="FFFFFF"/>
      <w:sz w:val="18"/>
      <w:szCs w:val="18"/>
      <w:lang w:eastAsia="en-GB"/>
    </w:rPr>
  </w:style>
  <w:style w:type="paragraph" w:styleId="NormalWeb">
    <w:name w:val="Normal (Web)"/>
    <w:basedOn w:val="Normal"/>
    <w:uiPriority w:val="99"/>
    <w:semiHidden/>
    <w:unhideWhenUsed/>
    <w:rsid w:val="00BE541C"/>
    <w:pPr>
      <w:spacing w:before="100" w:beforeAutospacing="1" w:after="100" w:afterAutospacing="1"/>
    </w:pPr>
  </w:style>
  <w:style w:type="character" w:styleId="Strong">
    <w:name w:val="Strong"/>
    <w:basedOn w:val="DefaultParagraphFont"/>
    <w:uiPriority w:val="22"/>
    <w:qFormat/>
    <w:rsid w:val="00BE541C"/>
    <w:rPr>
      <w:b/>
      <w:bCs/>
    </w:rPr>
  </w:style>
  <w:style w:type="character" w:styleId="Hyperlink">
    <w:name w:val="Hyperlink"/>
    <w:basedOn w:val="DefaultParagraphFont"/>
    <w:uiPriority w:val="99"/>
    <w:semiHidden/>
    <w:unhideWhenUsed/>
    <w:rsid w:val="00BE541C"/>
    <w:rPr>
      <w:color w:val="0000FF"/>
      <w:u w:val="single"/>
    </w:rPr>
  </w:style>
  <w:style w:type="character" w:styleId="FollowedHyperlink">
    <w:name w:val="FollowedHyperlink"/>
    <w:basedOn w:val="DefaultParagraphFont"/>
    <w:uiPriority w:val="99"/>
    <w:semiHidden/>
    <w:unhideWhenUsed/>
    <w:rsid w:val="00BE54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87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bc3bb63851&amp;e=d19e9fd41c" TargetMode="External"/><Relationship Id="rId13" Type="http://schemas.openxmlformats.org/officeDocument/2006/relationships/hyperlink" Target="https://psnc.us7.list-manage.com/track/click?u=86d41ab7fa4c7c2c5d7210782&amp;id=d19098f626&amp;e=d19e9fd41c" TargetMode="External"/><Relationship Id="rId18" Type="http://schemas.openxmlformats.org/officeDocument/2006/relationships/image" Target="https://gallery.mailchimp.com/86d41ab7fa4c7c2c5d7210782/images/e1475f6b-1081-4509-ab25-9cd7f83d26b2.png" TargetMode="External"/><Relationship Id="rId26" Type="http://schemas.openxmlformats.org/officeDocument/2006/relationships/image" Target="media/image7.gif"/><Relationship Id="rId3" Type="http://schemas.openxmlformats.org/officeDocument/2006/relationships/webSettings" Target="webSettings.xml"/><Relationship Id="rId21" Type="http://schemas.openxmlformats.org/officeDocument/2006/relationships/image" Target="https://gallery.mailchimp.com/86d41ab7fa4c7c2c5d7210782/images/cd088afd-0ac0-4498-8ed1-e4199bf882ce.png"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95faad0303&amp;e=d19e9fd41c" TargetMode="External"/><Relationship Id="rId17" Type="http://schemas.openxmlformats.org/officeDocument/2006/relationships/image" Target="media/image4.png"/><Relationship Id="rId25" Type="http://schemas.openxmlformats.org/officeDocument/2006/relationships/hyperlink" Target="mailto:info@psnc.org.uk" TargetMode="External"/><Relationship Id="rId2" Type="http://schemas.openxmlformats.org/officeDocument/2006/relationships/settings" Target="settings.xml"/><Relationship Id="rId16" Type="http://schemas.openxmlformats.org/officeDocument/2006/relationships/hyperlink" Target="https://psnc.us7.list-manage.com/track/click?u=86d41ab7fa4c7c2c5d7210782&amp;id=84dff7b822&amp;e=d19e9fd41c" TargetMode="Externa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bb6755e66b&amp;e=d19e9fd41c" TargetMode="External"/><Relationship Id="rId24" Type="http://schemas.openxmlformats.org/officeDocument/2006/relationships/image" Target="https://gallery.mailchimp.com/86d41ab7fa4c7c2c5d7210782/images/f5c0845f-f39c-425d-8d3c-deff11493c50.png"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https://gallery.mailchimp.com/86d41ab7fa4c7c2c5d7210782/images/5acd9cf1-bdba-4039-b74f-638b444ff5d8.png"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https://psnc.us7.list-manage.com/track/click?u=86d41ab7fa4c7c2c5d7210782&amp;id=767faa0aeb&amp;e=d19e9fd41c" TargetMode="External"/><Relationship Id="rId19" Type="http://schemas.openxmlformats.org/officeDocument/2006/relationships/hyperlink" Target="https://psnc.us7.list-manage.com/track/click?u=86d41ab7fa4c7c2c5d7210782&amp;id=34ae18d747&amp;e=d19e9fd41c"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ab451d548b&amp;e=d19e9fd41c" TargetMode="External"/><Relationship Id="rId14" Type="http://schemas.openxmlformats.org/officeDocument/2006/relationships/image" Target="media/image3.png"/><Relationship Id="rId22" Type="http://schemas.openxmlformats.org/officeDocument/2006/relationships/hyperlink" Target="https://psnc.us7.list-manage.com/track/click?u=86d41ab7fa4c7c2c5d7210782&amp;id=03e6932a96&amp;e=d19e9fd41c" TargetMode="External"/><Relationship Id="rId27" Type="http://schemas.openxmlformats.org/officeDocument/2006/relationships/image" Target="https://psnc.us7.list-manage.com/track/open.php?u=86d41ab7fa4c7c2c5d7210782&amp;id=65fcf9c1c2&amp;e=d19e9fd4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2022-05-26T07:03:00Z</dcterms:created>
  <dcterms:modified xsi:type="dcterms:W3CDTF">2022-05-26T07:07:00Z</dcterms:modified>
</cp:coreProperties>
</file>