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840892" w14:paraId="6E1352FB" w14:textId="77777777" w:rsidTr="00840892">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840892" w14:paraId="40330FDE"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840892" w14:paraId="0A47B832" w14:textId="77777777">
                    <w:trPr>
                      <w:tblCellSpacing w:w="0" w:type="dxa"/>
                      <w:jc w:val="center"/>
                    </w:trPr>
                    <w:tc>
                      <w:tcPr>
                        <w:tcW w:w="3000" w:type="dxa"/>
                        <w:hideMark/>
                      </w:tcPr>
                      <w:p w14:paraId="5EAC1252" w14:textId="6ACE28FE" w:rsidR="00840892" w:rsidRDefault="00840892">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7C7218EC" w14:textId="77777777" w:rsidR="00840892" w:rsidRDefault="00840892">
                  <w:pPr>
                    <w:jc w:val="center"/>
                    <w:rPr>
                      <w:rFonts w:ascii="Times New Roman" w:eastAsia="Times New Roman" w:hAnsi="Times New Roman" w:cs="Times New Roman"/>
                      <w:sz w:val="20"/>
                      <w:szCs w:val="20"/>
                    </w:rPr>
                  </w:pPr>
                </w:p>
              </w:tc>
            </w:tr>
            <w:tr w:rsidR="00840892" w14:paraId="1F602F82"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840892" w14:paraId="26879CA6"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1EF134E9" w14:textId="020102DD" w:rsidR="00840892" w:rsidRDefault="00840892">
                        <w:pPr>
                          <w:jc w:val="center"/>
                          <w:rPr>
                            <w:rFonts w:eastAsia="Times New Roman"/>
                          </w:rPr>
                        </w:pPr>
                        <w:r>
                          <w:rPr>
                            <w:rFonts w:eastAsia="Times New Roman"/>
                            <w:noProof/>
                          </w:rPr>
                          <w:drawing>
                            <wp:inline distT="0" distB="0" distL="0" distR="0" wp14:anchorId="6055C56A" wp14:editId="56DD4731">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840892" w14:paraId="75FFE26A" w14:textId="77777777">
                    <w:trPr>
                      <w:tblCellSpacing w:w="0" w:type="dxa"/>
                    </w:trPr>
                    <w:tc>
                      <w:tcPr>
                        <w:tcW w:w="0" w:type="auto"/>
                        <w:vMerge/>
                        <w:tcBorders>
                          <w:top w:val="nil"/>
                          <w:left w:val="nil"/>
                          <w:bottom w:val="single" w:sz="2" w:space="0" w:color="FFFFFF"/>
                          <w:right w:val="nil"/>
                        </w:tcBorders>
                        <w:vAlign w:val="center"/>
                        <w:hideMark/>
                      </w:tcPr>
                      <w:p w14:paraId="3B915A28" w14:textId="77777777" w:rsidR="00840892" w:rsidRDefault="00840892">
                        <w:pPr>
                          <w:rPr>
                            <w:rFonts w:eastAsia="Times New Roman"/>
                          </w:rPr>
                        </w:pPr>
                      </w:p>
                    </w:tc>
                    <w:tc>
                      <w:tcPr>
                        <w:tcW w:w="3450" w:type="dxa"/>
                        <w:tcBorders>
                          <w:top w:val="nil"/>
                          <w:left w:val="nil"/>
                          <w:bottom w:val="nil"/>
                          <w:right w:val="nil"/>
                        </w:tcBorders>
                        <w:vAlign w:val="center"/>
                        <w:hideMark/>
                      </w:tcPr>
                      <w:p w14:paraId="523C7FCE" w14:textId="77777777" w:rsidR="00840892" w:rsidRDefault="00840892">
                        <w:pPr>
                          <w:pStyle w:val="Heading1"/>
                          <w:rPr>
                            <w:rFonts w:eastAsia="Times New Roman"/>
                          </w:rPr>
                        </w:pPr>
                        <w:r>
                          <w:rPr>
                            <w:rFonts w:eastAsia="Times New Roman"/>
                          </w:rPr>
                          <w:t>PSNC Newsletter</w:t>
                        </w:r>
                      </w:p>
                    </w:tc>
                  </w:tr>
                  <w:tr w:rsidR="00840892" w14:paraId="5C36E04D" w14:textId="77777777">
                    <w:trPr>
                      <w:tblCellSpacing w:w="0" w:type="dxa"/>
                    </w:trPr>
                    <w:tc>
                      <w:tcPr>
                        <w:tcW w:w="0" w:type="auto"/>
                        <w:vMerge/>
                        <w:tcBorders>
                          <w:top w:val="nil"/>
                          <w:left w:val="nil"/>
                          <w:bottom w:val="single" w:sz="2" w:space="0" w:color="FFFFFF"/>
                          <w:right w:val="nil"/>
                        </w:tcBorders>
                        <w:vAlign w:val="center"/>
                        <w:hideMark/>
                      </w:tcPr>
                      <w:p w14:paraId="749E01E1" w14:textId="77777777" w:rsidR="00840892" w:rsidRDefault="00840892">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6CBAFADD" w14:textId="77777777" w:rsidR="00840892" w:rsidRDefault="00840892">
                        <w:pPr>
                          <w:pStyle w:val="Heading2"/>
                          <w:rPr>
                            <w:rFonts w:eastAsia="Times New Roman"/>
                            <w:color w:val="93378A"/>
                          </w:rPr>
                        </w:pPr>
                        <w:r>
                          <w:rPr>
                            <w:rFonts w:eastAsia="Times New Roman"/>
                            <w:color w:val="93378A"/>
                          </w:rPr>
                          <w:t>Friday 1st July 2022</w:t>
                        </w:r>
                      </w:p>
                    </w:tc>
                  </w:tr>
                </w:tbl>
                <w:p w14:paraId="4047D917" w14:textId="77777777" w:rsidR="00840892" w:rsidRDefault="00840892">
                  <w:pPr>
                    <w:rPr>
                      <w:rFonts w:ascii="Times New Roman" w:eastAsia="Times New Roman" w:hAnsi="Times New Roman" w:cs="Times New Roman"/>
                      <w:sz w:val="20"/>
                      <w:szCs w:val="20"/>
                    </w:rPr>
                  </w:pPr>
                </w:p>
              </w:tc>
            </w:tr>
            <w:tr w:rsidR="00840892" w14:paraId="75A7883F" w14:textId="77777777">
              <w:tblPrEx>
                <w:shd w:val="clear" w:color="auto" w:fill="auto"/>
              </w:tblPrEx>
              <w:trPr>
                <w:tblCellSpacing w:w="0" w:type="dxa"/>
                <w:jc w:val="center"/>
              </w:trPr>
              <w:tc>
                <w:tcPr>
                  <w:tcW w:w="9000" w:type="dxa"/>
                  <w:hideMark/>
                </w:tcPr>
                <w:p w14:paraId="480B5422" w14:textId="46EB09BB" w:rsidR="00840892" w:rsidRDefault="00840892">
                  <w:pPr>
                    <w:rPr>
                      <w:rFonts w:eastAsia="Times New Roman"/>
                    </w:rPr>
                  </w:pPr>
                  <w:r>
                    <w:rPr>
                      <w:rFonts w:eastAsia="Times New Roman"/>
                      <w:noProof/>
                    </w:rPr>
                    <w:drawing>
                      <wp:inline distT="0" distB="0" distL="0" distR="0" wp14:anchorId="55834BEC" wp14:editId="402E2FC2">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840892" w14:paraId="2A33F45C"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5"/>
                    <w:gridCol w:w="193"/>
                  </w:tblGrid>
                  <w:tr w:rsidR="00840892" w14:paraId="30EAAD86" w14:textId="77777777">
                    <w:trPr>
                      <w:trHeight w:val="150"/>
                      <w:tblCellSpacing w:w="15" w:type="dxa"/>
                      <w:jc w:val="center"/>
                    </w:trPr>
                    <w:tc>
                      <w:tcPr>
                        <w:tcW w:w="150" w:type="dxa"/>
                        <w:vAlign w:val="center"/>
                        <w:hideMark/>
                      </w:tcPr>
                      <w:p w14:paraId="3722C84E" w14:textId="77777777" w:rsidR="00840892" w:rsidRDefault="00840892">
                        <w:pPr>
                          <w:rPr>
                            <w:rFonts w:eastAsia="Times New Roman"/>
                          </w:rPr>
                        </w:pPr>
                      </w:p>
                    </w:tc>
                    <w:tc>
                      <w:tcPr>
                        <w:tcW w:w="8700" w:type="dxa"/>
                        <w:vAlign w:val="center"/>
                        <w:hideMark/>
                      </w:tcPr>
                      <w:p w14:paraId="4C6B3612" w14:textId="77777777" w:rsidR="00840892" w:rsidRDefault="00840892" w:rsidP="00840892">
                        <w:pPr>
                          <w:spacing w:line="264" w:lineRule="auto"/>
                          <w:rPr>
                            <w:rFonts w:ascii="Times New Roman" w:eastAsia="Times New Roman" w:hAnsi="Times New Roman" w:cs="Times New Roman"/>
                            <w:sz w:val="20"/>
                            <w:szCs w:val="20"/>
                          </w:rPr>
                        </w:pPr>
                      </w:p>
                    </w:tc>
                    <w:tc>
                      <w:tcPr>
                        <w:tcW w:w="150" w:type="dxa"/>
                        <w:vAlign w:val="center"/>
                        <w:hideMark/>
                      </w:tcPr>
                      <w:p w14:paraId="4806334B" w14:textId="77777777" w:rsidR="00840892" w:rsidRDefault="00840892">
                        <w:pPr>
                          <w:rPr>
                            <w:rFonts w:ascii="Times New Roman" w:eastAsia="Times New Roman" w:hAnsi="Times New Roman" w:cs="Times New Roman"/>
                            <w:sz w:val="20"/>
                            <w:szCs w:val="20"/>
                          </w:rPr>
                        </w:pPr>
                      </w:p>
                    </w:tc>
                  </w:tr>
                  <w:tr w:rsidR="00840892" w14:paraId="641B5901" w14:textId="77777777">
                    <w:trPr>
                      <w:tblCellSpacing w:w="15" w:type="dxa"/>
                      <w:jc w:val="center"/>
                    </w:trPr>
                    <w:tc>
                      <w:tcPr>
                        <w:tcW w:w="150" w:type="dxa"/>
                        <w:vAlign w:val="center"/>
                        <w:hideMark/>
                      </w:tcPr>
                      <w:p w14:paraId="360FA906" w14:textId="77777777" w:rsidR="00840892" w:rsidRDefault="00840892">
                        <w:pPr>
                          <w:rPr>
                            <w:rFonts w:ascii="Times New Roman" w:eastAsia="Times New Roman" w:hAnsi="Times New Roman" w:cs="Times New Roman"/>
                            <w:sz w:val="20"/>
                            <w:szCs w:val="20"/>
                          </w:rPr>
                        </w:pPr>
                      </w:p>
                    </w:tc>
                    <w:tc>
                      <w:tcPr>
                        <w:tcW w:w="8700" w:type="dxa"/>
                        <w:vAlign w:val="center"/>
                        <w:hideMark/>
                      </w:tcPr>
                      <w:p w14:paraId="11D41FA1" w14:textId="77777777" w:rsidR="00840892" w:rsidRDefault="00840892" w:rsidP="0084089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11CE0BCE" w14:textId="77777777" w:rsidR="00840892" w:rsidRDefault="00840892" w:rsidP="0084089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9048376">
                            <v:rect id="_x0000_i1032" style="width:468pt;height:1.5pt" o:hrstd="t" o:hr="t" fillcolor="#a0a0a0" stroked="f"/>
                          </w:pict>
                        </w:r>
                      </w:p>
                      <w:p w14:paraId="28A786AC" w14:textId="77777777" w:rsidR="00840892" w:rsidRDefault="00840892" w:rsidP="00840892">
                        <w:pPr>
                          <w:pStyle w:val="Heading2"/>
                          <w:spacing w:after="0"/>
                          <w:rPr>
                            <w:rFonts w:eastAsia="Times New Roman"/>
                          </w:rPr>
                        </w:pPr>
                        <w:r>
                          <w:rPr>
                            <w:rFonts w:eastAsia="Times New Roman"/>
                          </w:rPr>
                          <w:t>In this update: C-19 autumn vac booster programme; Inclusive Pharmacy Practice Bulletin; pause to NMS quarterly data reporting; new products added to DND list; charge for late submission of prescriptions.</w:t>
                        </w:r>
                      </w:p>
                      <w:p w14:paraId="3DE64E19" w14:textId="77777777" w:rsidR="00840892" w:rsidRDefault="00840892" w:rsidP="0084089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D3420D5">
                            <v:rect id="_x0000_i1033" style="width:468pt;height:1.5pt" o:hrstd="t" o:hr="t" fillcolor="#a0a0a0" stroked="f"/>
                          </w:pict>
                        </w:r>
                      </w:p>
                      <w:p w14:paraId="474EF836" w14:textId="77777777" w:rsidR="00840892" w:rsidRDefault="00840892" w:rsidP="00840892">
                        <w:pPr>
                          <w:pStyle w:val="Heading2"/>
                          <w:spacing w:after="0"/>
                          <w:rPr>
                            <w:rFonts w:eastAsia="Times New Roman"/>
                          </w:rPr>
                        </w:pPr>
                        <w:r>
                          <w:rPr>
                            <w:rFonts w:eastAsia="Times New Roman"/>
                          </w:rPr>
                          <w:t>COVID-19 autumn vaccine booster programme</w:t>
                        </w:r>
                      </w:p>
                      <w:p w14:paraId="3B95155F" w14:textId="77777777" w:rsidR="00840892" w:rsidRDefault="00840892" w:rsidP="0084089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NHS England and NHS Improvement (NHSE&amp;I) has now published a draft service specification to support the provision of a COVID-19 booster programme in the autumn.</w:t>
                        </w:r>
                        <w:r>
                          <w:rPr>
                            <w:rFonts w:ascii="Tahoma" w:eastAsia="Times New Roman" w:hAnsi="Tahoma" w:cs="Tahoma"/>
                            <w:color w:val="303030"/>
                            <w:sz w:val="21"/>
                            <w:szCs w:val="21"/>
                          </w:rPr>
                          <w:br/>
                        </w:r>
                        <w:r>
                          <w:rPr>
                            <w:rFonts w:ascii="Tahoma" w:eastAsia="Times New Roman" w:hAnsi="Tahoma" w:cs="Tahoma"/>
                            <w:color w:val="303030"/>
                            <w:sz w:val="21"/>
                            <w:szCs w:val="21"/>
                          </w:rPr>
                          <w:br/>
                          <w:t>The service will be commissioned as a National Enhanced Service (NES), with community pharmacy contractors being selected locally to provide the service to meet population needs. The  service will also be supported by national Patient Group Directions (PGDs) and national protocols which will be published in due course.</w:t>
                        </w:r>
                        <w:r>
                          <w:rPr>
                            <w:rFonts w:ascii="Tahoma" w:eastAsia="Times New Roman" w:hAnsi="Tahoma" w:cs="Tahoma"/>
                            <w:color w:val="303030"/>
                            <w:sz w:val="21"/>
                            <w:szCs w:val="21"/>
                          </w:rPr>
                          <w:br/>
                        </w:r>
                        <w:r>
                          <w:rPr>
                            <w:rFonts w:ascii="Tahoma" w:eastAsia="Times New Roman" w:hAnsi="Tahoma" w:cs="Tahoma"/>
                            <w:color w:val="303030"/>
                            <w:sz w:val="21"/>
                            <w:szCs w:val="21"/>
                          </w:rPr>
                          <w:br/>
                          <w:t>Note, contractors already providing the COVID-19 vaccination service are required to express an interest in continuing to provide the vaccination service </w:t>
                        </w:r>
                        <w:r>
                          <w:rPr>
                            <w:rStyle w:val="Strong"/>
                            <w:rFonts w:ascii="Tahoma" w:eastAsia="Times New Roman" w:hAnsi="Tahoma" w:cs="Tahoma"/>
                            <w:color w:val="303030"/>
                            <w:sz w:val="21"/>
                            <w:szCs w:val="21"/>
                          </w:rPr>
                          <w:t>by 5pm on 14th July 2022</w:t>
                        </w:r>
                        <w:r>
                          <w:rPr>
                            <w:rFonts w:ascii="Tahoma" w:eastAsia="Times New Roman" w:hAnsi="Tahoma" w:cs="Tahoma"/>
                            <w:color w:val="303030"/>
                            <w:sz w:val="21"/>
                            <w:szCs w:val="21"/>
                          </w:rPr>
                          <w:t>.</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8" w:tgtFrame="_blank" w:history="1">
                          <w:r>
                            <w:rPr>
                              <w:rStyle w:val="Hyperlink"/>
                              <w:rFonts w:ascii="Tahoma" w:eastAsia="Times New Roman" w:hAnsi="Tahoma" w:cs="Tahoma"/>
                              <w:b/>
                              <w:bCs/>
                              <w:color w:val="4E3487"/>
                              <w:sz w:val="21"/>
                              <w:szCs w:val="21"/>
                            </w:rPr>
                            <w:t>Find out more</w:t>
                          </w:r>
                        </w:hyperlink>
                        <w:r>
                          <w:rPr>
                            <w:rFonts w:ascii="Tahoma" w:eastAsia="Times New Roman" w:hAnsi="Tahoma" w:cs="Tahoma"/>
                            <w:color w:val="303030"/>
                            <w:sz w:val="21"/>
                            <w:szCs w:val="21"/>
                          </w:rPr>
                          <w:t xml:space="preserve"> </w:t>
                        </w:r>
                      </w:p>
                      <w:p w14:paraId="6161AA9C" w14:textId="77777777" w:rsidR="00840892" w:rsidRDefault="00840892" w:rsidP="0084089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3DC527C">
                            <v:rect id="_x0000_i1034" style="width:468pt;height:1.5pt" o:hrstd="t" o:hr="t" fillcolor="#a0a0a0" stroked="f"/>
                          </w:pict>
                        </w:r>
                      </w:p>
                      <w:p w14:paraId="7ADB1F59" w14:textId="77777777" w:rsidR="00840892" w:rsidRDefault="00840892" w:rsidP="00840892">
                        <w:pPr>
                          <w:pStyle w:val="Heading2"/>
                          <w:spacing w:after="0"/>
                          <w:rPr>
                            <w:rFonts w:eastAsia="Times New Roman"/>
                          </w:rPr>
                        </w:pPr>
                        <w:r>
                          <w:rPr>
                            <w:rFonts w:eastAsia="Times New Roman"/>
                          </w:rPr>
                          <w:t>First NHSE&amp;I Inclusive Pharmacy Practice Bulletin</w:t>
                        </w:r>
                      </w:p>
                      <w:p w14:paraId="434EA320" w14:textId="02077736" w:rsidR="00840892" w:rsidRDefault="00840892" w:rsidP="0084089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NHSE&amp;I, in association with the Royal Pharmaceutical Society (RPS) and the Association of Pharmacy Technicians UK (APTUK) has published its first Inclusive Pharmacy Practice (IPP) Bulletin. </w:t>
                        </w:r>
                      </w:p>
                      <w:p w14:paraId="73750B7C" w14:textId="77777777" w:rsidR="00840892" w:rsidRDefault="00840892" w:rsidP="00840892">
                        <w:pPr>
                          <w:spacing w:line="264" w:lineRule="auto"/>
                          <w:rPr>
                            <w:rFonts w:ascii="Tahoma" w:eastAsia="Times New Roman" w:hAnsi="Tahoma" w:cs="Tahoma"/>
                            <w:color w:val="303030"/>
                            <w:sz w:val="21"/>
                            <w:szCs w:val="21"/>
                          </w:rPr>
                        </w:pPr>
                      </w:p>
                      <w:p w14:paraId="3AD4DDF7" w14:textId="77777777" w:rsidR="00840892" w:rsidRDefault="00840892" w:rsidP="00840892">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As a member of the IPP Improving Practice and Engagement Group, PSNC has contributed to this issue of the Bulletin, which focuses on how pharmacy professionals can help to reduce health inequalities via the detection and prevention of </w:t>
                        </w:r>
                        <w:proofErr w:type="gramStart"/>
                        <w:r>
                          <w:rPr>
                            <w:rFonts w:ascii="Tahoma" w:hAnsi="Tahoma" w:cs="Tahoma"/>
                            <w:color w:val="303030"/>
                            <w:sz w:val="21"/>
                            <w:szCs w:val="21"/>
                          </w:rPr>
                          <w:t>Cardiovascular Disease</w:t>
                        </w:r>
                        <w:proofErr w:type="gramEnd"/>
                        <w:r>
                          <w:rPr>
                            <w:rFonts w:ascii="Tahoma" w:hAnsi="Tahoma" w:cs="Tahoma"/>
                            <w:color w:val="303030"/>
                            <w:sz w:val="21"/>
                            <w:szCs w:val="21"/>
                          </w:rPr>
                          <w:t xml:space="preserve"> (CVD).</w:t>
                        </w:r>
                      </w:p>
                      <w:p w14:paraId="69EBECEC" w14:textId="77777777" w:rsidR="00840892" w:rsidRDefault="00840892" w:rsidP="00840892">
                        <w:pPr>
                          <w:spacing w:line="264" w:lineRule="auto"/>
                          <w:rPr>
                            <w:rFonts w:ascii="Tahoma" w:eastAsia="Times New Roman" w:hAnsi="Tahoma" w:cs="Tahoma"/>
                            <w:color w:val="303030"/>
                            <w:sz w:val="21"/>
                            <w:szCs w:val="21"/>
                          </w:rPr>
                        </w:pPr>
                      </w:p>
                      <w:p w14:paraId="13541052" w14:textId="6C468F14" w:rsidR="00840892" w:rsidRDefault="00840892" w:rsidP="00840892">
                        <w:pPr>
                          <w:spacing w:line="264" w:lineRule="auto"/>
                          <w:rPr>
                            <w:rFonts w:ascii="Tahoma" w:eastAsia="Times New Roman" w:hAnsi="Tahoma" w:cs="Tahoma"/>
                            <w:color w:val="303030"/>
                            <w:sz w:val="21"/>
                            <w:szCs w:val="21"/>
                          </w:rPr>
                        </w:pPr>
                        <w:hyperlink r:id="rId9" w:tgtFrame="_blank" w:history="1">
                          <w:r>
                            <w:rPr>
                              <w:rStyle w:val="Hyperlink"/>
                              <w:rFonts w:ascii="Tahoma" w:eastAsia="Times New Roman" w:hAnsi="Tahoma" w:cs="Tahoma"/>
                              <w:b/>
                              <w:bCs/>
                              <w:color w:val="4E3487"/>
                              <w:sz w:val="21"/>
                              <w:szCs w:val="21"/>
                            </w:rPr>
                            <w:t>Read the Bulletin</w:t>
                          </w:r>
                        </w:hyperlink>
                        <w:r>
                          <w:rPr>
                            <w:rFonts w:ascii="Tahoma" w:eastAsia="Times New Roman" w:hAnsi="Tahoma" w:cs="Tahoma"/>
                            <w:color w:val="303030"/>
                            <w:sz w:val="21"/>
                            <w:szCs w:val="21"/>
                          </w:rPr>
                          <w:t xml:space="preserve"> </w:t>
                        </w:r>
                      </w:p>
                      <w:p w14:paraId="1B02C720" w14:textId="77777777" w:rsidR="00840892" w:rsidRDefault="00840892" w:rsidP="0084089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6554758">
                            <v:rect id="_x0000_i1035" style="width:468pt;height:1.5pt" o:hrstd="t" o:hr="t" fillcolor="#a0a0a0" stroked="f"/>
                          </w:pict>
                        </w:r>
                      </w:p>
                      <w:p w14:paraId="549DC5FB" w14:textId="77777777" w:rsidR="00840892" w:rsidRDefault="00840892" w:rsidP="00840892">
                        <w:pPr>
                          <w:pStyle w:val="Heading2"/>
                          <w:spacing w:after="0"/>
                          <w:rPr>
                            <w:rFonts w:eastAsia="Times New Roman"/>
                          </w:rPr>
                        </w:pPr>
                        <w:r>
                          <w:rPr>
                            <w:rFonts w:eastAsia="Times New Roman"/>
                          </w:rPr>
                          <w:t>Further pause to NMS quarterly data reporting</w:t>
                        </w:r>
                      </w:p>
                      <w:p w14:paraId="43C1003B" w14:textId="77777777" w:rsidR="00840892" w:rsidRDefault="00840892" w:rsidP="0084089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Community pharmacy contractors are no longer required to submit their completed New Medicine Service (NMS) summary data to the NHS Business Services Authority (NHSBSA) for </w:t>
                        </w:r>
                        <w:r>
                          <w:rPr>
                            <w:rFonts w:ascii="Tahoma" w:eastAsia="Times New Roman" w:hAnsi="Tahoma" w:cs="Tahoma"/>
                            <w:color w:val="303030"/>
                            <w:sz w:val="21"/>
                            <w:szCs w:val="21"/>
                          </w:rPr>
                          <w:lastRenderedPageBreak/>
                          <w:t>April to June 2022, as this requirement has again been postponed for this quarter.</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0" w:tgtFrame="_blank" w:history="1">
                          <w:r>
                            <w:rPr>
                              <w:rStyle w:val="Hyperlink"/>
                              <w:rFonts w:ascii="Tahoma" w:eastAsia="Times New Roman" w:hAnsi="Tahoma" w:cs="Tahoma"/>
                              <w:b/>
                              <w:bCs/>
                              <w:color w:val="4E3487"/>
                              <w:sz w:val="21"/>
                              <w:szCs w:val="21"/>
                            </w:rPr>
                            <w:t>Read more</w:t>
                          </w:r>
                        </w:hyperlink>
                        <w:r>
                          <w:rPr>
                            <w:rFonts w:ascii="Tahoma" w:eastAsia="Times New Roman" w:hAnsi="Tahoma" w:cs="Tahoma"/>
                            <w:color w:val="303030"/>
                            <w:sz w:val="21"/>
                            <w:szCs w:val="21"/>
                          </w:rPr>
                          <w:t xml:space="preserve"> </w:t>
                        </w:r>
                      </w:p>
                      <w:p w14:paraId="5E32AD4D" w14:textId="77777777" w:rsidR="00840892" w:rsidRDefault="00840892" w:rsidP="0084089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09EF52D">
                            <v:rect id="_x0000_i1036" style="width:468pt;height:1.5pt" o:hrstd="t" o:hr="t" fillcolor="#a0a0a0" stroked="f"/>
                          </w:pict>
                        </w:r>
                      </w:p>
                      <w:p w14:paraId="592F42F4" w14:textId="77777777" w:rsidR="00840892" w:rsidRDefault="00840892" w:rsidP="00840892">
                        <w:pPr>
                          <w:pStyle w:val="Heading2"/>
                          <w:spacing w:after="0"/>
                          <w:rPr>
                            <w:rFonts w:eastAsia="Times New Roman"/>
                          </w:rPr>
                        </w:pPr>
                        <w:r>
                          <w:rPr>
                            <w:rFonts w:eastAsia="Times New Roman"/>
                          </w:rPr>
                          <w:t>Over 500 products added to DND list in past 2 years</w:t>
                        </w:r>
                      </w:p>
                      <w:p w14:paraId="05287EA2" w14:textId="77777777" w:rsidR="00840892" w:rsidRDefault="00840892" w:rsidP="0084089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Following applications made by PSNC to the Department of Health and Social Care (DHSC) and the NHSBSA, a further nine new products will be classed as ‘Drugs for which Discount is Not Deducted’ (DND) from 1st July 2022. This takes the total number of products granted DND status over the past two years to over 500 following checks made by PSNC.</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See the list of items added to the DND list</w:t>
                          </w:r>
                        </w:hyperlink>
                        <w:r>
                          <w:rPr>
                            <w:rFonts w:ascii="Tahoma" w:eastAsia="Times New Roman" w:hAnsi="Tahoma" w:cs="Tahoma"/>
                            <w:color w:val="303030"/>
                            <w:sz w:val="21"/>
                            <w:szCs w:val="21"/>
                          </w:rPr>
                          <w:t xml:space="preserve"> </w:t>
                        </w:r>
                      </w:p>
                      <w:p w14:paraId="7D8EC738" w14:textId="77777777" w:rsidR="00840892" w:rsidRDefault="00840892" w:rsidP="0084089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D30A314">
                            <v:rect id="_x0000_i1037" style="width:468pt;height:1.5pt" o:hrstd="t" o:hr="t" fillcolor="#a0a0a0" stroked="f"/>
                          </w:pict>
                        </w:r>
                      </w:p>
                      <w:p w14:paraId="697D9C4A" w14:textId="77777777" w:rsidR="00840892" w:rsidRDefault="00840892" w:rsidP="00840892">
                        <w:pPr>
                          <w:pStyle w:val="Heading2"/>
                          <w:spacing w:after="0"/>
                          <w:rPr>
                            <w:rFonts w:eastAsia="Times New Roman"/>
                          </w:rPr>
                        </w:pPr>
                        <w:r>
                          <w:rPr>
                            <w:rFonts w:eastAsia="Times New Roman"/>
                          </w:rPr>
                          <w:t>Charges for late submission of paper prescription bundle</w:t>
                        </w:r>
                      </w:p>
                      <w:p w14:paraId="12E1A0EC" w14:textId="77777777" w:rsidR="00840892" w:rsidRDefault="00840892" w:rsidP="0084089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Contractors are reminded that an administrative deduction of £25 may apply if a paper prescription bundle is submitted late to the NHSBSA. A charge for processing of a late bundle would only apply if a contractor cannot provide evidence, where requested by the NHSBSA, that their bundle was submitted using secure track and trace delivery no later than the 5th day of the following month in which supply was made.</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2" w:tgtFrame="_blank" w:history="1">
                          <w:r>
                            <w:rPr>
                              <w:rStyle w:val="Hyperlink"/>
                              <w:rFonts w:ascii="Tahoma" w:eastAsia="Times New Roman" w:hAnsi="Tahoma" w:cs="Tahoma"/>
                              <w:b/>
                              <w:bCs/>
                              <w:color w:val="4E3487"/>
                              <w:sz w:val="21"/>
                              <w:szCs w:val="21"/>
                            </w:rPr>
                            <w:t>Learn more about the late submission charge</w:t>
                          </w:r>
                        </w:hyperlink>
                      </w:p>
                    </w:tc>
                    <w:tc>
                      <w:tcPr>
                        <w:tcW w:w="150" w:type="dxa"/>
                        <w:vAlign w:val="center"/>
                        <w:hideMark/>
                      </w:tcPr>
                      <w:p w14:paraId="74E72FA2" w14:textId="77777777" w:rsidR="00840892" w:rsidRDefault="00840892">
                        <w:pPr>
                          <w:rPr>
                            <w:rFonts w:ascii="Tahoma" w:eastAsia="Times New Roman" w:hAnsi="Tahoma" w:cs="Tahoma"/>
                            <w:color w:val="303030"/>
                            <w:sz w:val="21"/>
                            <w:szCs w:val="21"/>
                          </w:rPr>
                        </w:pPr>
                      </w:p>
                    </w:tc>
                  </w:tr>
                  <w:tr w:rsidR="00840892" w14:paraId="1B24FF2B" w14:textId="77777777">
                    <w:trPr>
                      <w:trHeight w:val="150"/>
                      <w:tblCellSpacing w:w="15" w:type="dxa"/>
                      <w:jc w:val="center"/>
                    </w:trPr>
                    <w:tc>
                      <w:tcPr>
                        <w:tcW w:w="150" w:type="dxa"/>
                        <w:vAlign w:val="center"/>
                        <w:hideMark/>
                      </w:tcPr>
                      <w:p w14:paraId="08325EA6" w14:textId="77777777" w:rsidR="00840892" w:rsidRDefault="00840892">
                        <w:pPr>
                          <w:rPr>
                            <w:rFonts w:ascii="Times New Roman" w:eastAsia="Times New Roman" w:hAnsi="Times New Roman" w:cs="Times New Roman"/>
                            <w:sz w:val="20"/>
                            <w:szCs w:val="20"/>
                          </w:rPr>
                        </w:pPr>
                      </w:p>
                    </w:tc>
                    <w:tc>
                      <w:tcPr>
                        <w:tcW w:w="8700" w:type="dxa"/>
                        <w:vAlign w:val="center"/>
                        <w:hideMark/>
                      </w:tcPr>
                      <w:p w14:paraId="0F65AD45" w14:textId="77777777" w:rsidR="00840892" w:rsidRDefault="00840892">
                        <w:pPr>
                          <w:rPr>
                            <w:rFonts w:ascii="Times New Roman" w:eastAsia="Times New Roman" w:hAnsi="Times New Roman" w:cs="Times New Roman"/>
                            <w:sz w:val="20"/>
                            <w:szCs w:val="20"/>
                          </w:rPr>
                        </w:pPr>
                      </w:p>
                    </w:tc>
                    <w:tc>
                      <w:tcPr>
                        <w:tcW w:w="150" w:type="dxa"/>
                        <w:vAlign w:val="center"/>
                        <w:hideMark/>
                      </w:tcPr>
                      <w:p w14:paraId="4AB4F4ED" w14:textId="77777777" w:rsidR="00840892" w:rsidRDefault="00840892">
                        <w:pPr>
                          <w:rPr>
                            <w:rFonts w:ascii="Times New Roman" w:eastAsia="Times New Roman" w:hAnsi="Times New Roman" w:cs="Times New Roman"/>
                            <w:sz w:val="20"/>
                            <w:szCs w:val="20"/>
                          </w:rPr>
                        </w:pPr>
                      </w:p>
                    </w:tc>
                  </w:tr>
                </w:tbl>
                <w:p w14:paraId="755DCAA4" w14:textId="77777777" w:rsidR="00840892" w:rsidRDefault="00840892">
                  <w:pPr>
                    <w:jc w:val="center"/>
                    <w:rPr>
                      <w:rFonts w:ascii="Times New Roman" w:eastAsia="Times New Roman" w:hAnsi="Times New Roman" w:cs="Times New Roman"/>
                      <w:sz w:val="20"/>
                      <w:szCs w:val="20"/>
                    </w:rPr>
                  </w:pPr>
                </w:p>
              </w:tc>
            </w:tr>
          </w:tbl>
          <w:p w14:paraId="26322DCA" w14:textId="77777777" w:rsidR="00840892" w:rsidRDefault="00840892">
            <w:pPr>
              <w:jc w:val="center"/>
              <w:rPr>
                <w:rFonts w:ascii="Times New Roman" w:eastAsia="Times New Roman" w:hAnsi="Times New Roman" w:cs="Times New Roman"/>
                <w:sz w:val="20"/>
                <w:szCs w:val="20"/>
              </w:rPr>
            </w:pPr>
          </w:p>
        </w:tc>
      </w:tr>
      <w:tr w:rsidR="00840892" w14:paraId="67527BE2" w14:textId="77777777" w:rsidTr="00840892">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840892" w14:paraId="3FAB59D0"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840892" w14:paraId="5F3F8F9A" w14:textId="77777777">
                    <w:trPr>
                      <w:tblCellSpacing w:w="0" w:type="dxa"/>
                      <w:jc w:val="center"/>
                    </w:trPr>
                    <w:tc>
                      <w:tcPr>
                        <w:tcW w:w="3000" w:type="dxa"/>
                        <w:tcMar>
                          <w:top w:w="30" w:type="dxa"/>
                          <w:left w:w="75" w:type="dxa"/>
                          <w:bottom w:w="30" w:type="dxa"/>
                          <w:right w:w="75" w:type="dxa"/>
                        </w:tcMar>
                        <w:hideMark/>
                      </w:tcPr>
                      <w:p w14:paraId="766354A7" w14:textId="77777777" w:rsidR="00840892" w:rsidRDefault="00840892">
                        <w:pPr>
                          <w:pStyle w:val="Heading4"/>
                          <w:jc w:val="center"/>
                          <w:rPr>
                            <w:rFonts w:eastAsia="Times New Roman"/>
                          </w:rPr>
                        </w:pPr>
                        <w:r>
                          <w:rPr>
                            <w:rFonts w:eastAsia="Times New Roman"/>
                          </w:rPr>
                          <w:lastRenderedPageBreak/>
                          <w:t>Pharmaceutical Services Negotiating Committee</w:t>
                        </w:r>
                      </w:p>
                      <w:p w14:paraId="5BB3730B" w14:textId="0FCCCB5E" w:rsidR="00840892" w:rsidRDefault="00840892">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3DED070A" wp14:editId="5FEC8590">
                              <wp:extent cx="609600" cy="304800"/>
                              <wp:effectExtent l="0" t="0" r="0" b="0"/>
                              <wp:docPr id="5" name="Picture 5">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933DD21" wp14:editId="1409C48A">
                              <wp:extent cx="609600" cy="304800"/>
                              <wp:effectExtent l="0" t="0" r="0" b="0"/>
                              <wp:docPr id="4" name="Picture 4">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5B7144D" wp14:editId="7B900946">
                              <wp:extent cx="609600" cy="304800"/>
                              <wp:effectExtent l="0" t="0" r="0" b="0"/>
                              <wp:docPr id="3" name="Picture 3">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B92BB98" wp14:editId="5AE8C96C">
                              <wp:extent cx="609600" cy="304800"/>
                              <wp:effectExtent l="0" t="0" r="0" b="0"/>
                              <wp:docPr id="2" name="Picture 2">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0E5147E3" w14:textId="77777777" w:rsidR="00840892" w:rsidRDefault="00840892">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5"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840892" w14:paraId="35A9309F" w14:textId="77777777" w:rsidTr="00840892">
                    <w:trPr>
                      <w:trHeight w:val="20"/>
                      <w:tblCellSpacing w:w="0" w:type="dxa"/>
                      <w:jc w:val="center"/>
                    </w:trPr>
                    <w:tc>
                      <w:tcPr>
                        <w:tcW w:w="9000" w:type="dxa"/>
                        <w:tcMar>
                          <w:top w:w="150" w:type="dxa"/>
                          <w:left w:w="0" w:type="dxa"/>
                          <w:bottom w:w="0" w:type="dxa"/>
                          <w:right w:w="0" w:type="dxa"/>
                        </w:tcMar>
                        <w:vAlign w:val="center"/>
                        <w:hideMark/>
                      </w:tcPr>
                      <w:p w14:paraId="2474F35E" w14:textId="655F163A" w:rsidR="00840892" w:rsidRDefault="00840892" w:rsidP="00840892">
                        <w:pPr>
                          <w:rPr>
                            <w:rFonts w:ascii="Arial" w:eastAsia="Times New Roman" w:hAnsi="Arial" w:cs="Arial"/>
                            <w:color w:val="FFFFFF"/>
                            <w:sz w:val="17"/>
                            <w:szCs w:val="17"/>
                          </w:rPr>
                        </w:pPr>
                      </w:p>
                    </w:tc>
                  </w:tr>
                </w:tbl>
                <w:p w14:paraId="36BB0493" w14:textId="77777777" w:rsidR="00840892" w:rsidRDefault="00840892">
                  <w:pPr>
                    <w:jc w:val="center"/>
                    <w:rPr>
                      <w:rFonts w:ascii="Times New Roman" w:eastAsia="Times New Roman" w:hAnsi="Times New Roman" w:cs="Times New Roman"/>
                      <w:sz w:val="20"/>
                      <w:szCs w:val="20"/>
                    </w:rPr>
                  </w:pPr>
                </w:p>
              </w:tc>
            </w:tr>
          </w:tbl>
          <w:p w14:paraId="2BA1554F" w14:textId="77777777" w:rsidR="00840892" w:rsidRDefault="00840892">
            <w:pPr>
              <w:jc w:val="center"/>
              <w:rPr>
                <w:rFonts w:ascii="Times New Roman" w:eastAsia="Times New Roman" w:hAnsi="Times New Roman" w:cs="Times New Roman"/>
                <w:sz w:val="20"/>
                <w:szCs w:val="20"/>
              </w:rPr>
            </w:pPr>
          </w:p>
        </w:tc>
      </w:tr>
    </w:tbl>
    <w:p w14:paraId="6267722E" w14:textId="7B687215" w:rsidR="00840892" w:rsidRDefault="00840892" w:rsidP="00840892">
      <w:pPr>
        <w:rPr>
          <w:rFonts w:eastAsia="Times New Roman"/>
        </w:rPr>
      </w:pPr>
      <w:r>
        <w:rPr>
          <w:rFonts w:eastAsia="Times New Roman"/>
          <w:noProof/>
        </w:rPr>
        <w:drawing>
          <wp:inline distT="0" distB="0" distL="0" distR="0" wp14:anchorId="07338619" wp14:editId="620881CD">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96484FD"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892"/>
    <w:rsid w:val="00840892"/>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022DE"/>
  <w15:chartTrackingRefBased/>
  <w15:docId w15:val="{47EB4BA2-1055-4957-AF39-679F2A810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892"/>
    <w:rPr>
      <w:rFonts w:ascii="Calibri" w:hAnsi="Calibri" w:cs="Calibri"/>
      <w:lang w:eastAsia="en-GB"/>
    </w:rPr>
  </w:style>
  <w:style w:type="paragraph" w:styleId="Heading1">
    <w:name w:val="heading 1"/>
    <w:basedOn w:val="Normal"/>
    <w:link w:val="Heading1Char"/>
    <w:uiPriority w:val="9"/>
    <w:qFormat/>
    <w:rsid w:val="00840892"/>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840892"/>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840892"/>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892"/>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840892"/>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840892"/>
    <w:rPr>
      <w:rFonts w:ascii="Tahoma" w:hAnsi="Tahoma" w:cs="Tahoma"/>
      <w:b/>
      <w:bCs/>
      <w:color w:val="FFFFFF"/>
      <w:sz w:val="18"/>
      <w:szCs w:val="18"/>
      <w:lang w:eastAsia="en-GB"/>
    </w:rPr>
  </w:style>
  <w:style w:type="paragraph" w:styleId="NormalWeb">
    <w:name w:val="Normal (Web)"/>
    <w:basedOn w:val="Normal"/>
    <w:uiPriority w:val="99"/>
    <w:semiHidden/>
    <w:unhideWhenUsed/>
    <w:rsid w:val="00840892"/>
    <w:pPr>
      <w:spacing w:before="100" w:beforeAutospacing="1" w:after="100" w:afterAutospacing="1"/>
    </w:pPr>
  </w:style>
  <w:style w:type="character" w:styleId="Strong">
    <w:name w:val="Strong"/>
    <w:basedOn w:val="DefaultParagraphFont"/>
    <w:uiPriority w:val="22"/>
    <w:qFormat/>
    <w:rsid w:val="00840892"/>
    <w:rPr>
      <w:b/>
      <w:bCs/>
    </w:rPr>
  </w:style>
  <w:style w:type="character" w:styleId="Hyperlink">
    <w:name w:val="Hyperlink"/>
    <w:basedOn w:val="DefaultParagraphFont"/>
    <w:uiPriority w:val="99"/>
    <w:semiHidden/>
    <w:unhideWhenUsed/>
    <w:rsid w:val="008408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2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21a6438b20&amp;e=d19e9fd41c" TargetMode="External"/><Relationship Id="rId13" Type="http://schemas.openxmlformats.org/officeDocument/2006/relationships/hyperlink" Target="https://psnc.us7.list-manage.com/track/click?u=86d41ab7fa4c7c2c5d7210782&amp;id=d445adc14e&amp;e=d19e9fd41c" TargetMode="External"/><Relationship Id="rId18" Type="http://schemas.openxmlformats.org/officeDocument/2006/relationships/image" Target="https://gallery.mailchimp.com/86d41ab7fa4c7c2c5d7210782/images/e1475f6b-1081-4509-ab25-9cd7f83d26b2.png" TargetMode="External"/><Relationship Id="rId26" Type="http://schemas.openxmlformats.org/officeDocument/2006/relationships/image" Target="media/image7.gif"/><Relationship Id="rId3" Type="http://schemas.openxmlformats.org/officeDocument/2006/relationships/webSettings" Target="webSettings.xml"/><Relationship Id="rId21" Type="http://schemas.openxmlformats.org/officeDocument/2006/relationships/image" Target="https://gallery.mailchimp.com/86d41ab7fa4c7c2c5d7210782/images/cd088afd-0ac0-4498-8ed1-e4199bf882ce.png"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fbbcd3c211&amp;e=d19e9fd41c" TargetMode="External"/><Relationship Id="rId17" Type="http://schemas.openxmlformats.org/officeDocument/2006/relationships/image" Target="media/image4.png"/><Relationship Id="rId25" Type="http://schemas.openxmlformats.org/officeDocument/2006/relationships/hyperlink" Target="mailto:info@psnc.org.uk" TargetMode="External"/><Relationship Id="rId2" Type="http://schemas.openxmlformats.org/officeDocument/2006/relationships/settings" Target="settings.xml"/><Relationship Id="rId16" Type="http://schemas.openxmlformats.org/officeDocument/2006/relationships/hyperlink" Target="https://psnc.us7.list-manage.com/track/click?u=86d41ab7fa4c7c2c5d7210782&amp;id=814fd54c7f&amp;e=d19e9fd41c"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9264d251f8&amp;e=d19e9fd41c" TargetMode="External"/><Relationship Id="rId24" Type="http://schemas.openxmlformats.org/officeDocument/2006/relationships/image" Target="https://gallery.mailchimp.com/86d41ab7fa4c7c2c5d7210782/images/f5c0845f-f39c-425d-8d3c-deff11493c50.png"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https://gallery.mailchimp.com/86d41ab7fa4c7c2c5d7210782/images/5acd9cf1-bdba-4039-b74f-638b444ff5d8.png"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https://psnc.us7.list-manage.com/track/click?u=86d41ab7fa4c7c2c5d7210782&amp;id=6aaa3c4f4f&amp;e=d19e9fd41c" TargetMode="External"/><Relationship Id="rId19" Type="http://schemas.openxmlformats.org/officeDocument/2006/relationships/hyperlink" Target="https://psnc.us7.list-manage.com/track/click?u=86d41ab7fa4c7c2c5d7210782&amp;id=61c8061177&amp;e=d19e9fd41c"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13268159f8&amp;e=d19e9fd41c" TargetMode="External"/><Relationship Id="rId14" Type="http://schemas.openxmlformats.org/officeDocument/2006/relationships/image" Target="media/image3.png"/><Relationship Id="rId22" Type="http://schemas.openxmlformats.org/officeDocument/2006/relationships/hyperlink" Target="https://psnc.us7.list-manage.com/track/click?u=86d41ab7fa4c7c2c5d7210782&amp;id=acbefc6827&amp;e=d19e9fd41c" TargetMode="External"/><Relationship Id="rId27" Type="http://schemas.openxmlformats.org/officeDocument/2006/relationships/image" Target="https://psnc.us7.list-manage.com/track/open.php?u=86d41ab7fa4c7c2c5d7210782&amp;id=146460f51f&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567</Words>
  <Characters>3234</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2022-07-05T08:22:00Z</dcterms:created>
  <dcterms:modified xsi:type="dcterms:W3CDTF">2022-07-05T08:25:00Z</dcterms:modified>
</cp:coreProperties>
</file>