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944D80" w14:paraId="2481FD31" w14:textId="77777777" w:rsidTr="00944D8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44D80" w14:paraId="63CBCDF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944D80" w14:paraId="266E17C6" w14:textId="77777777">
                    <w:trPr>
                      <w:tblCellSpacing w:w="0" w:type="dxa"/>
                      <w:jc w:val="center"/>
                    </w:trPr>
                    <w:tc>
                      <w:tcPr>
                        <w:tcW w:w="3000" w:type="dxa"/>
                        <w:hideMark/>
                      </w:tcPr>
                      <w:p w14:paraId="0E9C8A30" w14:textId="5577A27D" w:rsidR="00944D80" w:rsidRDefault="00944D8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892D394" w14:textId="77777777" w:rsidR="00944D80" w:rsidRDefault="00944D80">
                  <w:pPr>
                    <w:jc w:val="center"/>
                    <w:rPr>
                      <w:rFonts w:ascii="Times New Roman" w:eastAsia="Times New Roman" w:hAnsi="Times New Roman" w:cs="Times New Roman"/>
                      <w:sz w:val="20"/>
                      <w:szCs w:val="20"/>
                    </w:rPr>
                  </w:pPr>
                </w:p>
              </w:tc>
            </w:tr>
            <w:tr w:rsidR="00944D80" w14:paraId="6D8E18D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944D80" w14:paraId="7D39019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A8D63C2" w14:textId="438F74FF" w:rsidR="00944D80" w:rsidRDefault="00944D80">
                        <w:pPr>
                          <w:jc w:val="center"/>
                          <w:rPr>
                            <w:rFonts w:eastAsia="Times New Roman"/>
                          </w:rPr>
                        </w:pPr>
                        <w:r>
                          <w:rPr>
                            <w:rFonts w:eastAsia="Times New Roman"/>
                            <w:noProof/>
                          </w:rPr>
                          <w:drawing>
                            <wp:inline distT="0" distB="0" distL="0" distR="0" wp14:anchorId="748EB34E" wp14:editId="48ECE80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944D80" w14:paraId="161845D8" w14:textId="77777777">
                    <w:trPr>
                      <w:tblCellSpacing w:w="0" w:type="dxa"/>
                    </w:trPr>
                    <w:tc>
                      <w:tcPr>
                        <w:tcW w:w="0" w:type="auto"/>
                        <w:vMerge/>
                        <w:tcBorders>
                          <w:top w:val="nil"/>
                          <w:left w:val="nil"/>
                          <w:bottom w:val="single" w:sz="2" w:space="0" w:color="FFFFFF"/>
                          <w:right w:val="nil"/>
                        </w:tcBorders>
                        <w:vAlign w:val="center"/>
                        <w:hideMark/>
                      </w:tcPr>
                      <w:p w14:paraId="0EFEB7DA" w14:textId="77777777" w:rsidR="00944D80" w:rsidRDefault="00944D80">
                        <w:pPr>
                          <w:rPr>
                            <w:rFonts w:eastAsia="Times New Roman"/>
                          </w:rPr>
                        </w:pPr>
                      </w:p>
                    </w:tc>
                    <w:tc>
                      <w:tcPr>
                        <w:tcW w:w="3450" w:type="dxa"/>
                        <w:tcBorders>
                          <w:top w:val="nil"/>
                          <w:left w:val="nil"/>
                          <w:bottom w:val="nil"/>
                          <w:right w:val="nil"/>
                        </w:tcBorders>
                        <w:vAlign w:val="center"/>
                        <w:hideMark/>
                      </w:tcPr>
                      <w:p w14:paraId="5CDFF073" w14:textId="77777777" w:rsidR="00944D80" w:rsidRDefault="00944D80">
                        <w:pPr>
                          <w:pStyle w:val="Heading1"/>
                          <w:rPr>
                            <w:rFonts w:eastAsia="Times New Roman"/>
                          </w:rPr>
                        </w:pPr>
                        <w:r>
                          <w:rPr>
                            <w:rFonts w:eastAsia="Times New Roman"/>
                          </w:rPr>
                          <w:t>PSNC Newsletter</w:t>
                        </w:r>
                      </w:p>
                    </w:tc>
                  </w:tr>
                  <w:tr w:rsidR="00944D80" w14:paraId="0E28F84C" w14:textId="77777777">
                    <w:trPr>
                      <w:tblCellSpacing w:w="0" w:type="dxa"/>
                    </w:trPr>
                    <w:tc>
                      <w:tcPr>
                        <w:tcW w:w="0" w:type="auto"/>
                        <w:vMerge/>
                        <w:tcBorders>
                          <w:top w:val="nil"/>
                          <w:left w:val="nil"/>
                          <w:bottom w:val="single" w:sz="2" w:space="0" w:color="FFFFFF"/>
                          <w:right w:val="nil"/>
                        </w:tcBorders>
                        <w:vAlign w:val="center"/>
                        <w:hideMark/>
                      </w:tcPr>
                      <w:p w14:paraId="3C3C2FAF" w14:textId="77777777" w:rsidR="00944D80" w:rsidRDefault="00944D8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BFE1999" w14:textId="77777777" w:rsidR="00944D80" w:rsidRDefault="00944D80">
                        <w:pPr>
                          <w:pStyle w:val="Heading2"/>
                          <w:rPr>
                            <w:rFonts w:eastAsia="Times New Roman"/>
                            <w:color w:val="93378A"/>
                          </w:rPr>
                        </w:pPr>
                        <w:r>
                          <w:rPr>
                            <w:rFonts w:eastAsia="Times New Roman"/>
                            <w:color w:val="93378A"/>
                          </w:rPr>
                          <w:t>Friday 30th September 2022</w:t>
                        </w:r>
                      </w:p>
                    </w:tc>
                  </w:tr>
                </w:tbl>
                <w:p w14:paraId="54CA3CDF" w14:textId="77777777" w:rsidR="00944D80" w:rsidRDefault="00944D80">
                  <w:pPr>
                    <w:rPr>
                      <w:rFonts w:ascii="Times New Roman" w:eastAsia="Times New Roman" w:hAnsi="Times New Roman" w:cs="Times New Roman"/>
                      <w:sz w:val="20"/>
                      <w:szCs w:val="20"/>
                    </w:rPr>
                  </w:pPr>
                </w:p>
              </w:tc>
            </w:tr>
            <w:tr w:rsidR="00944D80" w14:paraId="28E4FC6A" w14:textId="77777777">
              <w:tblPrEx>
                <w:shd w:val="clear" w:color="auto" w:fill="auto"/>
              </w:tblPrEx>
              <w:trPr>
                <w:tblCellSpacing w:w="0" w:type="dxa"/>
                <w:jc w:val="center"/>
              </w:trPr>
              <w:tc>
                <w:tcPr>
                  <w:tcW w:w="9000" w:type="dxa"/>
                  <w:hideMark/>
                </w:tcPr>
                <w:p w14:paraId="7F5CDF07" w14:textId="16B25DA7" w:rsidR="00944D80" w:rsidRDefault="00944D80">
                  <w:pPr>
                    <w:rPr>
                      <w:rFonts w:eastAsia="Times New Roman"/>
                    </w:rPr>
                  </w:pPr>
                  <w:r>
                    <w:rPr>
                      <w:rFonts w:eastAsia="Times New Roman"/>
                      <w:noProof/>
                    </w:rPr>
                    <w:drawing>
                      <wp:inline distT="0" distB="0" distL="0" distR="0" wp14:anchorId="2181ABDA" wp14:editId="37857A5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944D80" w14:paraId="22B0D7B7"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944D80" w14:paraId="413F45A2" w14:textId="77777777">
                    <w:trPr>
                      <w:trHeight w:val="150"/>
                      <w:tblCellSpacing w:w="15" w:type="dxa"/>
                      <w:jc w:val="center"/>
                    </w:trPr>
                    <w:tc>
                      <w:tcPr>
                        <w:tcW w:w="150" w:type="dxa"/>
                        <w:vAlign w:val="center"/>
                        <w:hideMark/>
                      </w:tcPr>
                      <w:p w14:paraId="73B4457F" w14:textId="77777777" w:rsidR="00944D80" w:rsidRDefault="00944D80">
                        <w:pPr>
                          <w:rPr>
                            <w:rFonts w:eastAsia="Times New Roman"/>
                          </w:rPr>
                        </w:pPr>
                      </w:p>
                    </w:tc>
                    <w:tc>
                      <w:tcPr>
                        <w:tcW w:w="8700" w:type="dxa"/>
                        <w:vAlign w:val="center"/>
                        <w:hideMark/>
                      </w:tcPr>
                      <w:p w14:paraId="65DB14EB" w14:textId="77777777" w:rsidR="00944D80" w:rsidRDefault="00944D80">
                        <w:pPr>
                          <w:rPr>
                            <w:rFonts w:ascii="Times New Roman" w:eastAsia="Times New Roman" w:hAnsi="Times New Roman" w:cs="Times New Roman"/>
                            <w:sz w:val="20"/>
                            <w:szCs w:val="20"/>
                          </w:rPr>
                        </w:pPr>
                      </w:p>
                    </w:tc>
                    <w:tc>
                      <w:tcPr>
                        <w:tcW w:w="150" w:type="dxa"/>
                        <w:vAlign w:val="center"/>
                        <w:hideMark/>
                      </w:tcPr>
                      <w:p w14:paraId="20BE57E9" w14:textId="77777777" w:rsidR="00944D80" w:rsidRDefault="00944D80">
                        <w:pPr>
                          <w:rPr>
                            <w:rFonts w:ascii="Times New Roman" w:eastAsia="Times New Roman" w:hAnsi="Times New Roman" w:cs="Times New Roman"/>
                            <w:sz w:val="20"/>
                            <w:szCs w:val="20"/>
                          </w:rPr>
                        </w:pPr>
                      </w:p>
                    </w:tc>
                  </w:tr>
                  <w:tr w:rsidR="00944D80" w14:paraId="719E0265" w14:textId="77777777">
                    <w:trPr>
                      <w:tblCellSpacing w:w="15" w:type="dxa"/>
                      <w:jc w:val="center"/>
                    </w:trPr>
                    <w:tc>
                      <w:tcPr>
                        <w:tcW w:w="150" w:type="dxa"/>
                        <w:vAlign w:val="center"/>
                        <w:hideMark/>
                      </w:tcPr>
                      <w:p w14:paraId="335F3656" w14:textId="77777777" w:rsidR="00944D80" w:rsidRDefault="00944D80">
                        <w:pPr>
                          <w:rPr>
                            <w:rFonts w:ascii="Times New Roman" w:eastAsia="Times New Roman" w:hAnsi="Times New Roman" w:cs="Times New Roman"/>
                            <w:sz w:val="20"/>
                            <w:szCs w:val="20"/>
                          </w:rPr>
                        </w:pPr>
                      </w:p>
                    </w:tc>
                    <w:tc>
                      <w:tcPr>
                        <w:tcW w:w="8700" w:type="dxa"/>
                        <w:vAlign w:val="center"/>
                        <w:hideMark/>
                      </w:tcPr>
                      <w:p w14:paraId="66B45CF4" w14:textId="77777777" w:rsidR="00944D80" w:rsidRDefault="00944D80" w:rsidP="00944D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05EE312" w14:textId="77777777" w:rsidR="00944D80" w:rsidRDefault="00944D80" w:rsidP="00944D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AA8F0F">
                            <v:rect id="_x0000_i1032" style="width:468pt;height:1.5pt" o:hrstd="t" o:hr="t" fillcolor="#a0a0a0" stroked="f"/>
                          </w:pict>
                        </w:r>
                      </w:p>
                      <w:p w14:paraId="4339E8A1" w14:textId="77777777" w:rsidR="00944D80" w:rsidRDefault="00944D80" w:rsidP="00944D80">
                        <w:pPr>
                          <w:pStyle w:val="Heading2"/>
                          <w:spacing w:after="0"/>
                          <w:rPr>
                            <w:rFonts w:eastAsia="Times New Roman"/>
                          </w:rPr>
                        </w:pPr>
                        <w:r>
                          <w:rPr>
                            <w:rFonts w:eastAsia="Times New Roman"/>
                          </w:rPr>
                          <w:t>In this update: PSNC Annual Report 2021/22; summary of funding changes; Advanced service news; notice periods for changing supplementary hours; dispensing and supply updates.</w:t>
                        </w:r>
                      </w:p>
                      <w:p w14:paraId="1F9E4015" w14:textId="77777777" w:rsidR="00944D80" w:rsidRDefault="00944D80" w:rsidP="00944D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83EE327">
                            <v:rect id="_x0000_i1033" style="width:468pt;height:1.5pt" o:hrstd="t" o:hr="t" fillcolor="#a0a0a0" stroked="f"/>
                          </w:pict>
                        </w:r>
                      </w:p>
                      <w:p w14:paraId="150D2612" w14:textId="77777777" w:rsidR="00944D80" w:rsidRDefault="00944D80" w:rsidP="00944D80">
                        <w:pPr>
                          <w:pStyle w:val="Heading2"/>
                          <w:spacing w:after="0"/>
                          <w:rPr>
                            <w:rFonts w:eastAsia="Times New Roman"/>
                          </w:rPr>
                        </w:pPr>
                        <w:r>
                          <w:rPr>
                            <w:rFonts w:eastAsia="Times New Roman"/>
                          </w:rPr>
                          <w:t>PSNC publishes 2021/22 annual report</w:t>
                        </w:r>
                      </w:p>
                      <w:p w14:paraId="347A3C1C" w14:textId="77777777" w:rsidR="00944D80" w:rsidRDefault="00944D80" w:rsidP="00944D8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today published its 2021/22 annual report, setting out the work that it did on behalf of community pharmacy contractors in the previous financial year.</w:t>
                        </w:r>
                        <w:r>
                          <w:rPr>
                            <w:rFonts w:ascii="Tahoma" w:hAnsi="Tahoma" w:cs="Tahoma"/>
                            <w:color w:val="303030"/>
                            <w:sz w:val="21"/>
                            <w:szCs w:val="21"/>
                          </w:rPr>
                          <w:br/>
                        </w:r>
                        <w:r>
                          <w:rPr>
                            <w:rFonts w:ascii="Tahoma" w:hAnsi="Tahoma" w:cs="Tahoma"/>
                            <w:color w:val="303030"/>
                            <w:sz w:val="21"/>
                            <w:szCs w:val="21"/>
                          </w:rPr>
                          <w:br/>
                          <w:t>The report covers the key achievements and ongoing projects that PSNC worked on, including reaching a deal for reimbursement of contractors' COVID costs and work to develop the Community Pharmacy Contractual Framework (CPCF).</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2021/22 PSNC annual report</w:t>
                          </w:r>
                        </w:hyperlink>
                      </w:p>
                      <w:p w14:paraId="5060C128" w14:textId="77777777" w:rsidR="00944D80" w:rsidRDefault="00944D80" w:rsidP="00944D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9D2B8D">
                            <v:rect id="_x0000_i1034" style="width:468pt;height:1.5pt" o:hrstd="t" o:hr="t" fillcolor="#a0a0a0" stroked="f"/>
                          </w:pict>
                        </w:r>
                      </w:p>
                      <w:p w14:paraId="2ADF0435" w14:textId="77777777" w:rsidR="00944D80" w:rsidRDefault="00944D80" w:rsidP="00944D80">
                        <w:pPr>
                          <w:pStyle w:val="Heading2"/>
                          <w:spacing w:after="0"/>
                          <w:rPr>
                            <w:rFonts w:eastAsia="Times New Roman"/>
                          </w:rPr>
                        </w:pPr>
                        <w:r>
                          <w:rPr>
                            <w:rFonts w:eastAsia="Times New Roman"/>
                          </w:rPr>
                          <w:t>Margin and fee adjustments for 2022/23 and 2023/24</w:t>
                        </w:r>
                      </w:p>
                      <w:p w14:paraId="48B13594" w14:textId="77777777" w:rsidR="00944D80" w:rsidRDefault="00944D80" w:rsidP="00944D8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Following the </w:t>
                        </w:r>
                        <w:hyperlink r:id="rId9" w:tgtFrame="_blank" w:history="1">
                          <w:r>
                            <w:rPr>
                              <w:rStyle w:val="Hyperlink"/>
                              <w:rFonts w:ascii="Tahoma" w:hAnsi="Tahoma" w:cs="Tahoma"/>
                              <w:b/>
                              <w:bCs/>
                              <w:color w:val="4E3487"/>
                              <w:sz w:val="21"/>
                              <w:szCs w:val="21"/>
                            </w:rPr>
                            <w:t>announcement of the CPCF arrangements for 2022/23 and 2023/24</w:t>
                          </w:r>
                        </w:hyperlink>
                        <w:r>
                          <w:rPr>
                            <w:rFonts w:ascii="Tahoma" w:hAnsi="Tahoma" w:cs="Tahoma"/>
                            <w:color w:val="303030"/>
                            <w:sz w:val="21"/>
                            <w:szCs w:val="21"/>
                          </w:rPr>
                          <w:t>, we have published a news story outlining some of the main changes to margin delivery and fees, which will be enacted over the second half of 2022/23 and going into 2023/24.</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CPCF Year 4 and 5 webinar</w:t>
                        </w:r>
                        <w:r>
                          <w:rPr>
                            <w:rFonts w:ascii="Tahoma" w:hAnsi="Tahoma" w:cs="Tahoma"/>
                            <w:color w:val="303030"/>
                            <w:sz w:val="21"/>
                            <w:szCs w:val="21"/>
                          </w:rPr>
                          <w:br/>
                          <w:t>Contractors are reminded that they have an opportunity to hear from the PSNC Leadership Team about the CPCF negotiations and details of the arrangements agreed for Years 4 and 5 next Tuesday evening.</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Register for the CPCF webinar</w:t>
                          </w:r>
                        </w:hyperlink>
                      </w:p>
                      <w:p w14:paraId="51613DD0" w14:textId="77777777" w:rsidR="00944D80" w:rsidRDefault="00944D80" w:rsidP="00944D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B9CBF00">
                            <v:rect id="_x0000_i1035" style="width:468pt;height:1.5pt" o:hrstd="t" o:hr="t" fillcolor="#a0a0a0" stroked="f"/>
                          </w:pict>
                        </w:r>
                      </w:p>
                      <w:p w14:paraId="1A8D469B" w14:textId="77777777" w:rsidR="00944D80" w:rsidRDefault="00944D80" w:rsidP="00944D80">
                        <w:pPr>
                          <w:pStyle w:val="Heading2"/>
                          <w:spacing w:after="0"/>
                          <w:rPr>
                            <w:rFonts w:eastAsia="Times New Roman"/>
                          </w:rPr>
                        </w:pPr>
                        <w:r>
                          <w:rPr>
                            <w:rFonts w:eastAsia="Times New Roman"/>
                          </w:rPr>
                          <w:t>Advanced service news</w:t>
                        </w:r>
                      </w:p>
                      <w:p w14:paraId="38DA6D51" w14:textId="77777777" w:rsidR="00944D80" w:rsidRDefault="00944D80" w:rsidP="00944D8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Services Team has published the following important updates.</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Continued pause to NMS quarterly data reporting</w:t>
                        </w:r>
                        <w:r>
                          <w:rPr>
                            <w:rFonts w:ascii="Tahoma" w:hAnsi="Tahoma" w:cs="Tahoma"/>
                            <w:color w:val="303030"/>
                            <w:sz w:val="21"/>
                            <w:szCs w:val="21"/>
                          </w:rPr>
                          <w:br/>
                          <w:t xml:space="preserve">NHS England has confirmed that community pharmacy contractors are not required to submit their completed New Medicine Service (NMS) quarterly summary data for July to </w:t>
                        </w:r>
                        <w:r>
                          <w:rPr>
                            <w:rFonts w:ascii="Tahoma" w:hAnsi="Tahoma" w:cs="Tahoma"/>
                            <w:color w:val="303030"/>
                            <w:sz w:val="21"/>
                            <w:szCs w:val="21"/>
                          </w:rPr>
                          <w:lastRenderedPageBreak/>
                          <w:t xml:space="preserve">September 2022 (Quarter 2): </w:t>
                        </w:r>
                        <w:hyperlink r:id="rId12" w:tgtFrame="_blank" w:history="1">
                          <w:r>
                            <w:rPr>
                              <w:rStyle w:val="Hyperlink"/>
                              <w:rFonts w:ascii="Tahoma" w:hAnsi="Tahoma" w:cs="Tahoma"/>
                              <w:b/>
                              <w:bCs/>
                              <w:color w:val="4E3487"/>
                              <w:sz w:val="21"/>
                              <w:szCs w:val="21"/>
                            </w:rPr>
                            <w:t>Read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111 online minor illness CPCS referrals to start next week</w:t>
                        </w:r>
                        <w:r>
                          <w:rPr>
                            <w:rFonts w:ascii="Tahoma" w:hAnsi="Tahoma" w:cs="Tahoma"/>
                            <w:color w:val="303030"/>
                            <w:sz w:val="21"/>
                            <w:szCs w:val="21"/>
                          </w:rPr>
                          <w:br/>
                          <w:t xml:space="preserve">From next Monday, referrals from NHS 111 online to the Community Pharmacist Consultation Service (CPCS) will include those for minor illness consultations. Referrals will arrive in the normal way into the contractor's CPCS IT system and should be managed in the same way as any other CPCS referral: </w:t>
                        </w:r>
                        <w:hyperlink r:id="rId13" w:tgtFrame="_blank" w:history="1">
                          <w:r>
                            <w:rPr>
                              <w:rStyle w:val="Hyperlink"/>
                              <w:rFonts w:ascii="Tahoma" w:hAnsi="Tahoma" w:cs="Tahoma"/>
                              <w:b/>
                              <w:bCs/>
                              <w:color w:val="4E3487"/>
                              <w:sz w:val="21"/>
                              <w:szCs w:val="21"/>
                            </w:rPr>
                            <w:t>Learn more</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Flu vac reminder</w:t>
                        </w:r>
                        <w:r>
                          <w:rPr>
                            <w:rFonts w:ascii="Tahoma" w:hAnsi="Tahoma" w:cs="Tahoma"/>
                            <w:color w:val="303030"/>
                            <w:sz w:val="21"/>
                            <w:szCs w:val="21"/>
                          </w:rPr>
                          <w:br/>
                          <w:t>Contractors are reminded that they must ensure the correct flu vaccines are being used for each patient cohort within the NHS flu vaccination service. Please note, there is no provision for the use of standard egg-cultured quadrivalent influenza vaccine (</w:t>
                        </w:r>
                        <w:proofErr w:type="spellStart"/>
                        <w:r>
                          <w:rPr>
                            <w:rFonts w:ascii="Tahoma" w:hAnsi="Tahoma" w:cs="Tahoma"/>
                            <w:color w:val="303030"/>
                            <w:sz w:val="21"/>
                            <w:szCs w:val="21"/>
                          </w:rPr>
                          <w:t>QIVe</w:t>
                        </w:r>
                        <w:proofErr w:type="spellEnd"/>
                        <w:r>
                          <w:rPr>
                            <w:rFonts w:ascii="Tahoma" w:hAnsi="Tahoma" w:cs="Tahoma"/>
                            <w:color w:val="303030"/>
                            <w:sz w:val="21"/>
                            <w:szCs w:val="21"/>
                          </w:rPr>
                          <w:t xml:space="preserve">) in the 65 years and over patient cohort: </w:t>
                        </w:r>
                        <w:hyperlink r:id="rId14" w:tgtFrame="_blank" w:history="1">
                          <w:r>
                            <w:rPr>
                              <w:rStyle w:val="Hyperlink"/>
                              <w:rFonts w:ascii="Tahoma" w:hAnsi="Tahoma" w:cs="Tahoma"/>
                              <w:b/>
                              <w:bCs/>
                              <w:color w:val="4E3487"/>
                              <w:sz w:val="21"/>
                              <w:szCs w:val="21"/>
                            </w:rPr>
                            <w:t>Read more</w:t>
                          </w:r>
                        </w:hyperlink>
                      </w:p>
                      <w:p w14:paraId="2EA0A16E" w14:textId="77777777" w:rsidR="00944D80" w:rsidRDefault="00944D80" w:rsidP="00944D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75849BA">
                            <v:rect id="_x0000_i1036" style="width:468pt;height:1.5pt" o:hrstd="t" o:hr="t" fillcolor="#a0a0a0" stroked="f"/>
                          </w:pict>
                        </w:r>
                      </w:p>
                      <w:p w14:paraId="635DCD1B" w14:textId="77777777" w:rsidR="00944D80" w:rsidRDefault="00944D80" w:rsidP="00944D80">
                        <w:pPr>
                          <w:pStyle w:val="Heading2"/>
                          <w:spacing w:after="0"/>
                          <w:rPr>
                            <w:rFonts w:eastAsia="Times New Roman"/>
                          </w:rPr>
                        </w:pPr>
                        <w:r>
                          <w:rPr>
                            <w:rFonts w:eastAsia="Times New Roman"/>
                          </w:rPr>
                          <w:t>Reduced notice for changing supplementary hours</w:t>
                        </w:r>
                      </w:p>
                      <w:p w14:paraId="20925DFA" w14:textId="77777777" w:rsidR="00944D80" w:rsidRDefault="00944D80" w:rsidP="00944D8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discussions with the Department of Health and Social Care (DHSC) and NHS England as part of Year 4 negotiations, the pharmacy regulations are being amended to reduce the required notice periods for making changes to a pharmacy's supplementary opening hours, giving contractors more flexibility.</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Learn more about this amendment</w:t>
                          </w:r>
                        </w:hyperlink>
                      </w:p>
                      <w:p w14:paraId="2A2BF924" w14:textId="77777777" w:rsidR="00944D80" w:rsidRDefault="00944D80" w:rsidP="00944D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1113F88">
                            <v:rect id="_x0000_i1037" style="width:468pt;height:1.5pt" o:hrstd="t" o:hr="t" fillcolor="#a0a0a0" stroked="f"/>
                          </w:pict>
                        </w:r>
                      </w:p>
                      <w:p w14:paraId="7401B231" w14:textId="77777777" w:rsidR="00944D80" w:rsidRDefault="00944D80" w:rsidP="00944D80">
                        <w:pPr>
                          <w:pStyle w:val="Heading2"/>
                          <w:spacing w:after="0"/>
                          <w:rPr>
                            <w:rFonts w:eastAsia="Times New Roman"/>
                          </w:rPr>
                        </w:pPr>
                        <w:r>
                          <w:rPr>
                            <w:rFonts w:eastAsia="Times New Roman"/>
                          </w:rPr>
                          <w:t>Dispensing and supply updates</w:t>
                        </w:r>
                      </w:p>
                      <w:p w14:paraId="001DF306" w14:textId="77777777" w:rsidR="00944D80" w:rsidRDefault="00944D80" w:rsidP="00944D8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Dispensing and Supply Team has issued the following notices.</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September Price Concessions: Fifth Update</w:t>
                        </w:r>
                        <w:r>
                          <w:rPr>
                            <w:rFonts w:ascii="Tahoma" w:hAnsi="Tahoma" w:cs="Tahoma"/>
                            <w:color w:val="303030"/>
                            <w:sz w:val="21"/>
                            <w:szCs w:val="21"/>
                          </w:rPr>
                          <w:br/>
                          <w:t xml:space="preserve">DHSC has granted an updated list of price concessions for September 2022, including for some formulations of Aripiprazole. Please note that a price concession only applies for the month in which it has been granted: </w:t>
                        </w:r>
                        <w:hyperlink r:id="rId16" w:tgtFrame="_blank" w:history="1">
                          <w:r>
                            <w:rPr>
                              <w:rStyle w:val="Hyperlink"/>
                              <w:rFonts w:ascii="Tahoma" w:hAnsi="Tahoma" w:cs="Tahoma"/>
                              <w:b/>
                              <w:bCs/>
                              <w:color w:val="4E3487"/>
                              <w:sz w:val="21"/>
                              <w:szCs w:val="21"/>
                            </w:rPr>
                            <w:t>See the concessions list</w:t>
                          </w:r>
                        </w:hyperlink>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SSP035 and SSP036 extended</w:t>
                        </w:r>
                        <w:r>
                          <w:rPr>
                            <w:rFonts w:ascii="Tahoma" w:hAnsi="Tahoma" w:cs="Tahoma"/>
                            <w:color w:val="303030"/>
                            <w:sz w:val="21"/>
                            <w:szCs w:val="21"/>
                          </w:rPr>
                          <w:br/>
                          <w:t xml:space="preserve">The Serious Shortage Protocols (SSPs) for Estraderm MX® 25mcg (SSP035) and 100mcg patches (SSP036) have been further extended to Friday 14th October 2022: </w:t>
                        </w:r>
                        <w:hyperlink r:id="rId17" w:tgtFrame="_blank" w:history="1">
                          <w:r>
                            <w:rPr>
                              <w:rStyle w:val="Hyperlink"/>
                              <w:rFonts w:ascii="Tahoma" w:hAnsi="Tahoma" w:cs="Tahoma"/>
                              <w:b/>
                              <w:bCs/>
                              <w:color w:val="4E3487"/>
                              <w:sz w:val="21"/>
                              <w:szCs w:val="21"/>
                            </w:rPr>
                            <w:t>Learn more</w:t>
                          </w:r>
                        </w:hyperlink>
                      </w:p>
                    </w:tc>
                    <w:tc>
                      <w:tcPr>
                        <w:tcW w:w="150" w:type="dxa"/>
                        <w:vAlign w:val="center"/>
                        <w:hideMark/>
                      </w:tcPr>
                      <w:p w14:paraId="1800CBFA" w14:textId="77777777" w:rsidR="00944D80" w:rsidRDefault="00944D80">
                        <w:pPr>
                          <w:rPr>
                            <w:rFonts w:ascii="Tahoma" w:hAnsi="Tahoma" w:cs="Tahoma"/>
                            <w:color w:val="303030"/>
                            <w:sz w:val="21"/>
                            <w:szCs w:val="21"/>
                          </w:rPr>
                        </w:pPr>
                      </w:p>
                    </w:tc>
                  </w:tr>
                  <w:tr w:rsidR="00944D80" w14:paraId="7B11DBB5" w14:textId="77777777">
                    <w:trPr>
                      <w:trHeight w:val="150"/>
                      <w:tblCellSpacing w:w="15" w:type="dxa"/>
                      <w:jc w:val="center"/>
                    </w:trPr>
                    <w:tc>
                      <w:tcPr>
                        <w:tcW w:w="150" w:type="dxa"/>
                        <w:vAlign w:val="center"/>
                        <w:hideMark/>
                      </w:tcPr>
                      <w:p w14:paraId="55CEDD53" w14:textId="77777777" w:rsidR="00944D80" w:rsidRDefault="00944D80">
                        <w:pPr>
                          <w:rPr>
                            <w:rFonts w:ascii="Times New Roman" w:eastAsia="Times New Roman" w:hAnsi="Times New Roman" w:cs="Times New Roman"/>
                            <w:sz w:val="20"/>
                            <w:szCs w:val="20"/>
                          </w:rPr>
                        </w:pPr>
                      </w:p>
                    </w:tc>
                    <w:tc>
                      <w:tcPr>
                        <w:tcW w:w="8700" w:type="dxa"/>
                        <w:vAlign w:val="center"/>
                        <w:hideMark/>
                      </w:tcPr>
                      <w:p w14:paraId="7C0D9623" w14:textId="77777777" w:rsidR="00944D80" w:rsidRDefault="00944D80">
                        <w:pPr>
                          <w:rPr>
                            <w:rFonts w:ascii="Times New Roman" w:eastAsia="Times New Roman" w:hAnsi="Times New Roman" w:cs="Times New Roman"/>
                            <w:sz w:val="20"/>
                            <w:szCs w:val="20"/>
                          </w:rPr>
                        </w:pPr>
                      </w:p>
                    </w:tc>
                    <w:tc>
                      <w:tcPr>
                        <w:tcW w:w="150" w:type="dxa"/>
                        <w:vAlign w:val="center"/>
                        <w:hideMark/>
                      </w:tcPr>
                      <w:p w14:paraId="3045A684" w14:textId="77777777" w:rsidR="00944D80" w:rsidRDefault="00944D80">
                        <w:pPr>
                          <w:rPr>
                            <w:rFonts w:ascii="Times New Roman" w:eastAsia="Times New Roman" w:hAnsi="Times New Roman" w:cs="Times New Roman"/>
                            <w:sz w:val="20"/>
                            <w:szCs w:val="20"/>
                          </w:rPr>
                        </w:pPr>
                      </w:p>
                    </w:tc>
                  </w:tr>
                </w:tbl>
                <w:p w14:paraId="7726B313" w14:textId="77777777" w:rsidR="00944D80" w:rsidRDefault="00944D80">
                  <w:pPr>
                    <w:jc w:val="center"/>
                    <w:rPr>
                      <w:rFonts w:ascii="Times New Roman" w:eastAsia="Times New Roman" w:hAnsi="Times New Roman" w:cs="Times New Roman"/>
                      <w:sz w:val="20"/>
                      <w:szCs w:val="20"/>
                    </w:rPr>
                  </w:pPr>
                </w:p>
              </w:tc>
            </w:tr>
          </w:tbl>
          <w:p w14:paraId="75504C09" w14:textId="77777777" w:rsidR="00944D80" w:rsidRDefault="00944D80">
            <w:pPr>
              <w:jc w:val="center"/>
              <w:rPr>
                <w:rFonts w:ascii="Times New Roman" w:eastAsia="Times New Roman" w:hAnsi="Times New Roman" w:cs="Times New Roman"/>
                <w:sz w:val="20"/>
                <w:szCs w:val="20"/>
              </w:rPr>
            </w:pPr>
          </w:p>
        </w:tc>
      </w:tr>
      <w:tr w:rsidR="00944D80" w14:paraId="7E2B3D1F" w14:textId="77777777" w:rsidTr="00944D8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944D80" w14:paraId="6C750C8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944D80" w14:paraId="2D20ACE6" w14:textId="77777777">
                    <w:trPr>
                      <w:tblCellSpacing w:w="0" w:type="dxa"/>
                      <w:jc w:val="center"/>
                    </w:trPr>
                    <w:tc>
                      <w:tcPr>
                        <w:tcW w:w="3000" w:type="dxa"/>
                        <w:tcMar>
                          <w:top w:w="30" w:type="dxa"/>
                          <w:left w:w="75" w:type="dxa"/>
                          <w:bottom w:w="30" w:type="dxa"/>
                          <w:right w:w="75" w:type="dxa"/>
                        </w:tcMar>
                        <w:hideMark/>
                      </w:tcPr>
                      <w:p w14:paraId="29DB0776" w14:textId="77777777" w:rsidR="00944D80" w:rsidRDefault="00944D80">
                        <w:pPr>
                          <w:pStyle w:val="Heading4"/>
                          <w:jc w:val="center"/>
                          <w:rPr>
                            <w:rFonts w:eastAsia="Times New Roman"/>
                          </w:rPr>
                        </w:pPr>
                        <w:r>
                          <w:rPr>
                            <w:rFonts w:eastAsia="Times New Roman"/>
                          </w:rPr>
                          <w:lastRenderedPageBreak/>
                          <w:t>Pharmaceutical Services Negotiating Committee</w:t>
                        </w:r>
                      </w:p>
                      <w:p w14:paraId="52B9F85B" w14:textId="50EBBB10" w:rsidR="00944D80" w:rsidRDefault="00944D8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DBF31E1" wp14:editId="11AA64DA">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E946BF" wp14:editId="06990941">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4C0E91" wp14:editId="1106B98C">
                              <wp:extent cx="609600" cy="304800"/>
                              <wp:effectExtent l="0" t="0" r="0" b="0"/>
                              <wp:docPr id="3" name="Picture 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AD789DA" wp14:editId="3A78FFD6">
                              <wp:extent cx="609600" cy="304800"/>
                              <wp:effectExtent l="0" t="0" r="0" b="0"/>
                              <wp:docPr id="2" name="Picture 2">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379A7A1" w14:textId="77777777" w:rsidR="00944D80" w:rsidRDefault="00944D8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944D80" w14:paraId="5DF926C8" w14:textId="77777777" w:rsidTr="00944D80">
                    <w:trPr>
                      <w:trHeight w:val="70"/>
                      <w:tblCellSpacing w:w="0" w:type="dxa"/>
                      <w:jc w:val="center"/>
                    </w:trPr>
                    <w:tc>
                      <w:tcPr>
                        <w:tcW w:w="9000" w:type="dxa"/>
                        <w:tcMar>
                          <w:top w:w="150" w:type="dxa"/>
                          <w:left w:w="0" w:type="dxa"/>
                          <w:bottom w:w="0" w:type="dxa"/>
                          <w:right w:w="0" w:type="dxa"/>
                        </w:tcMar>
                        <w:vAlign w:val="center"/>
                        <w:hideMark/>
                      </w:tcPr>
                      <w:p w14:paraId="5995AC20" w14:textId="7FE61AE7" w:rsidR="00944D80" w:rsidRDefault="00944D80" w:rsidP="00944D80">
                        <w:pPr>
                          <w:rPr>
                            <w:rFonts w:ascii="Arial" w:eastAsia="Times New Roman" w:hAnsi="Arial" w:cs="Arial"/>
                            <w:color w:val="FFFFFF"/>
                            <w:sz w:val="17"/>
                            <w:szCs w:val="17"/>
                          </w:rPr>
                        </w:pPr>
                      </w:p>
                    </w:tc>
                  </w:tr>
                </w:tbl>
                <w:p w14:paraId="3A51BAB9" w14:textId="77777777" w:rsidR="00944D80" w:rsidRDefault="00944D80">
                  <w:pPr>
                    <w:jc w:val="center"/>
                    <w:rPr>
                      <w:rFonts w:ascii="Times New Roman" w:eastAsia="Times New Roman" w:hAnsi="Times New Roman" w:cs="Times New Roman"/>
                      <w:sz w:val="20"/>
                      <w:szCs w:val="20"/>
                    </w:rPr>
                  </w:pPr>
                </w:p>
              </w:tc>
            </w:tr>
          </w:tbl>
          <w:p w14:paraId="616F1952" w14:textId="77777777" w:rsidR="00944D80" w:rsidRDefault="00944D80">
            <w:pPr>
              <w:jc w:val="center"/>
              <w:rPr>
                <w:rFonts w:ascii="Times New Roman" w:eastAsia="Times New Roman" w:hAnsi="Times New Roman" w:cs="Times New Roman"/>
                <w:sz w:val="20"/>
                <w:szCs w:val="20"/>
              </w:rPr>
            </w:pPr>
          </w:p>
        </w:tc>
      </w:tr>
    </w:tbl>
    <w:p w14:paraId="5BD4C266" w14:textId="39D217F9" w:rsidR="00944D80" w:rsidRDefault="00944D80" w:rsidP="00944D80">
      <w:pPr>
        <w:rPr>
          <w:rFonts w:eastAsia="Times New Roman"/>
        </w:rPr>
      </w:pPr>
      <w:r>
        <w:rPr>
          <w:rFonts w:eastAsia="Times New Roman"/>
          <w:noProof/>
        </w:rPr>
        <w:drawing>
          <wp:inline distT="0" distB="0" distL="0" distR="0" wp14:anchorId="09D01404" wp14:editId="45F3ECD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089AAE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80"/>
    <w:rsid w:val="00944D80"/>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E8EE"/>
  <w15:chartTrackingRefBased/>
  <w15:docId w15:val="{41B38CD0-E944-4F13-AE5F-2557A4B9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80"/>
    <w:rPr>
      <w:rFonts w:ascii="Calibri" w:hAnsi="Calibri" w:cs="Calibri"/>
      <w:lang w:eastAsia="en-GB"/>
    </w:rPr>
  </w:style>
  <w:style w:type="paragraph" w:styleId="Heading1">
    <w:name w:val="heading 1"/>
    <w:basedOn w:val="Normal"/>
    <w:link w:val="Heading1Char"/>
    <w:uiPriority w:val="9"/>
    <w:qFormat/>
    <w:rsid w:val="00944D8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944D8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944D8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D8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944D8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944D80"/>
    <w:rPr>
      <w:rFonts w:ascii="Tahoma" w:hAnsi="Tahoma" w:cs="Tahoma"/>
      <w:b/>
      <w:bCs/>
      <w:color w:val="FFFFFF"/>
      <w:sz w:val="18"/>
      <w:szCs w:val="18"/>
      <w:lang w:eastAsia="en-GB"/>
    </w:rPr>
  </w:style>
  <w:style w:type="paragraph" w:styleId="NormalWeb">
    <w:name w:val="Normal (Web)"/>
    <w:basedOn w:val="Normal"/>
    <w:uiPriority w:val="99"/>
    <w:semiHidden/>
    <w:unhideWhenUsed/>
    <w:rsid w:val="00944D80"/>
    <w:pPr>
      <w:spacing w:before="100" w:beforeAutospacing="1" w:after="100" w:afterAutospacing="1"/>
    </w:pPr>
  </w:style>
  <w:style w:type="character" w:styleId="Strong">
    <w:name w:val="Strong"/>
    <w:basedOn w:val="DefaultParagraphFont"/>
    <w:uiPriority w:val="22"/>
    <w:qFormat/>
    <w:rsid w:val="00944D80"/>
    <w:rPr>
      <w:b/>
      <w:bCs/>
    </w:rPr>
  </w:style>
  <w:style w:type="character" w:styleId="Hyperlink">
    <w:name w:val="Hyperlink"/>
    <w:basedOn w:val="DefaultParagraphFont"/>
    <w:uiPriority w:val="99"/>
    <w:semiHidden/>
    <w:unhideWhenUsed/>
    <w:rsid w:val="00944D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3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ffe392e955&amp;e=d19e9fd41c" TargetMode="External"/><Relationship Id="rId13" Type="http://schemas.openxmlformats.org/officeDocument/2006/relationships/hyperlink" Target="https://psnc.us7.list-manage.com/track/click?u=86d41ab7fa4c7c2c5d7210782&amp;id=802da91da7&amp;e=d19e9fd41c" TargetMode="External"/><Relationship Id="rId18" Type="http://schemas.openxmlformats.org/officeDocument/2006/relationships/hyperlink" Target="https://psnc.us7.list-manage.com/track/click?u=86d41ab7fa4c7c2c5d7210782&amp;id=4a015c9cf0&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e0ed91daa&amp;e=d19e9fd41c" TargetMode="External"/><Relationship Id="rId34" Type="http://schemas.openxmlformats.org/officeDocument/2006/relationships/theme" Target="theme/theme1.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eec442fde&amp;e=d19e9fd41c" TargetMode="External"/><Relationship Id="rId17" Type="http://schemas.openxmlformats.org/officeDocument/2006/relationships/hyperlink" Target="https://psnc.us7.list-manage.com/track/click?u=86d41ab7fa4c7c2c5d7210782&amp;id=3b83e659b8&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dab5c30348&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8f2ee672a&amp;e=d19e9fd41c" TargetMode="External"/><Relationship Id="rId24" Type="http://schemas.openxmlformats.org/officeDocument/2006/relationships/hyperlink" Target="https://psnc.us7.list-manage.com/track/click?u=86d41ab7fa4c7c2c5d7210782&amp;id=e165fea7c3&amp;e=d19e9fd41c" TargetMode="External"/><Relationship Id="rId32" Type="http://schemas.openxmlformats.org/officeDocument/2006/relationships/image" Target="https://psnc.us7.list-manage.com/track/open.php?u=86d41ab7fa4c7c2c5d7210782&amp;id=5bd4af1fb4&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8e8a9a6ce&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d4155c9341&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hyperlink" Target="https://psnc.us7.list-manage.com/track/click?u=86d41ab7fa4c7c2c5d7210782&amp;id=abbc22c455&amp;e=d19e9fd41c" TargetMode="External"/><Relationship Id="rId14" Type="http://schemas.openxmlformats.org/officeDocument/2006/relationships/hyperlink" Target="https://psnc.us7.list-manage.com/track/click?u=86d41ab7fa4c7c2c5d7210782&amp;id=d488c81a46&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d5cf260148&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2022-10-10T08:54:00Z</dcterms:created>
  <dcterms:modified xsi:type="dcterms:W3CDTF">2022-10-10T08:55:00Z</dcterms:modified>
</cp:coreProperties>
</file>