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74AB9" w14:paraId="5B41B5C9" w14:textId="77777777" w:rsidTr="00C74AB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74AB9" w14:paraId="1FB92A6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74AB9" w14:paraId="57203E24" w14:textId="77777777">
                    <w:trPr>
                      <w:tblCellSpacing w:w="0" w:type="dxa"/>
                      <w:jc w:val="center"/>
                    </w:trPr>
                    <w:tc>
                      <w:tcPr>
                        <w:tcW w:w="3000" w:type="dxa"/>
                        <w:hideMark/>
                      </w:tcPr>
                      <w:p w14:paraId="781BA1EF" w14:textId="30703E30" w:rsidR="00C74AB9" w:rsidRDefault="00C74AB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AFCCFB6" w14:textId="77777777" w:rsidR="00C74AB9" w:rsidRDefault="00C74AB9">
                  <w:pPr>
                    <w:jc w:val="center"/>
                    <w:rPr>
                      <w:rFonts w:ascii="Times New Roman" w:eastAsia="Times New Roman" w:hAnsi="Times New Roman" w:cs="Times New Roman"/>
                      <w:sz w:val="20"/>
                      <w:szCs w:val="20"/>
                    </w:rPr>
                  </w:pPr>
                </w:p>
              </w:tc>
            </w:tr>
            <w:tr w:rsidR="00C74AB9" w14:paraId="4D5A971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74AB9" w14:paraId="2144C4B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92C964" w14:textId="3432322F" w:rsidR="00C74AB9" w:rsidRDefault="00C74AB9">
                        <w:pPr>
                          <w:jc w:val="center"/>
                          <w:rPr>
                            <w:rFonts w:eastAsia="Times New Roman"/>
                          </w:rPr>
                        </w:pPr>
                        <w:r>
                          <w:rPr>
                            <w:rFonts w:eastAsia="Times New Roman"/>
                            <w:noProof/>
                          </w:rPr>
                          <w:drawing>
                            <wp:inline distT="0" distB="0" distL="0" distR="0" wp14:anchorId="6E00E778" wp14:editId="17BC771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74AB9" w14:paraId="12C21E9D" w14:textId="77777777">
                    <w:trPr>
                      <w:tblCellSpacing w:w="0" w:type="dxa"/>
                    </w:trPr>
                    <w:tc>
                      <w:tcPr>
                        <w:tcW w:w="0" w:type="auto"/>
                        <w:vMerge/>
                        <w:tcBorders>
                          <w:top w:val="nil"/>
                          <w:left w:val="nil"/>
                          <w:bottom w:val="single" w:sz="2" w:space="0" w:color="FFFFFF"/>
                          <w:right w:val="nil"/>
                        </w:tcBorders>
                        <w:vAlign w:val="center"/>
                        <w:hideMark/>
                      </w:tcPr>
                      <w:p w14:paraId="663A7917" w14:textId="77777777" w:rsidR="00C74AB9" w:rsidRDefault="00C74AB9">
                        <w:pPr>
                          <w:rPr>
                            <w:rFonts w:eastAsia="Times New Roman"/>
                          </w:rPr>
                        </w:pPr>
                      </w:p>
                    </w:tc>
                    <w:tc>
                      <w:tcPr>
                        <w:tcW w:w="3450" w:type="dxa"/>
                        <w:tcBorders>
                          <w:top w:val="nil"/>
                          <w:left w:val="nil"/>
                          <w:bottom w:val="nil"/>
                          <w:right w:val="nil"/>
                        </w:tcBorders>
                        <w:vAlign w:val="center"/>
                        <w:hideMark/>
                      </w:tcPr>
                      <w:p w14:paraId="6C44496F" w14:textId="77777777" w:rsidR="00C74AB9" w:rsidRDefault="00C74AB9">
                        <w:pPr>
                          <w:pStyle w:val="Heading1"/>
                          <w:rPr>
                            <w:rFonts w:eastAsia="Times New Roman"/>
                          </w:rPr>
                        </w:pPr>
                        <w:r>
                          <w:rPr>
                            <w:rFonts w:eastAsia="Times New Roman"/>
                          </w:rPr>
                          <w:t>PSNC Newsletter</w:t>
                        </w:r>
                      </w:p>
                    </w:tc>
                  </w:tr>
                  <w:tr w:rsidR="00C74AB9" w14:paraId="42A5311C" w14:textId="77777777">
                    <w:trPr>
                      <w:tblCellSpacing w:w="0" w:type="dxa"/>
                    </w:trPr>
                    <w:tc>
                      <w:tcPr>
                        <w:tcW w:w="0" w:type="auto"/>
                        <w:vMerge/>
                        <w:tcBorders>
                          <w:top w:val="nil"/>
                          <w:left w:val="nil"/>
                          <w:bottom w:val="single" w:sz="2" w:space="0" w:color="FFFFFF"/>
                          <w:right w:val="nil"/>
                        </w:tcBorders>
                        <w:vAlign w:val="center"/>
                        <w:hideMark/>
                      </w:tcPr>
                      <w:p w14:paraId="3C1D271B" w14:textId="77777777" w:rsidR="00C74AB9" w:rsidRDefault="00C74AB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57207E2" w14:textId="77777777" w:rsidR="00C74AB9" w:rsidRDefault="00C74AB9">
                        <w:pPr>
                          <w:pStyle w:val="Heading2"/>
                          <w:rPr>
                            <w:rFonts w:eastAsia="Times New Roman"/>
                            <w:color w:val="93378A"/>
                          </w:rPr>
                        </w:pPr>
                        <w:r>
                          <w:rPr>
                            <w:rFonts w:eastAsia="Times New Roman"/>
                            <w:color w:val="93378A"/>
                          </w:rPr>
                          <w:t>Monday 10th October 2022</w:t>
                        </w:r>
                      </w:p>
                    </w:tc>
                  </w:tr>
                </w:tbl>
                <w:p w14:paraId="5659C800" w14:textId="77777777" w:rsidR="00C74AB9" w:rsidRDefault="00C74AB9">
                  <w:pPr>
                    <w:rPr>
                      <w:rFonts w:ascii="Times New Roman" w:eastAsia="Times New Roman" w:hAnsi="Times New Roman" w:cs="Times New Roman"/>
                      <w:sz w:val="20"/>
                      <w:szCs w:val="20"/>
                    </w:rPr>
                  </w:pPr>
                </w:p>
              </w:tc>
            </w:tr>
            <w:tr w:rsidR="00C74AB9" w14:paraId="4C46B2A1" w14:textId="77777777">
              <w:tblPrEx>
                <w:shd w:val="clear" w:color="auto" w:fill="auto"/>
              </w:tblPrEx>
              <w:trPr>
                <w:tblCellSpacing w:w="0" w:type="dxa"/>
                <w:jc w:val="center"/>
              </w:trPr>
              <w:tc>
                <w:tcPr>
                  <w:tcW w:w="9000" w:type="dxa"/>
                  <w:hideMark/>
                </w:tcPr>
                <w:p w14:paraId="2764420D" w14:textId="4744DAD9" w:rsidR="00C74AB9" w:rsidRDefault="00C74AB9">
                  <w:pPr>
                    <w:rPr>
                      <w:rFonts w:eastAsia="Times New Roman"/>
                    </w:rPr>
                  </w:pPr>
                  <w:r>
                    <w:rPr>
                      <w:rFonts w:eastAsia="Times New Roman"/>
                      <w:noProof/>
                    </w:rPr>
                    <w:drawing>
                      <wp:inline distT="0" distB="0" distL="0" distR="0" wp14:anchorId="33BCD57D" wp14:editId="3339B0E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74AB9" w14:paraId="69A2B1F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C74AB9" w14:paraId="16E0921C" w14:textId="77777777">
                    <w:trPr>
                      <w:trHeight w:val="150"/>
                      <w:tblCellSpacing w:w="15" w:type="dxa"/>
                      <w:jc w:val="center"/>
                    </w:trPr>
                    <w:tc>
                      <w:tcPr>
                        <w:tcW w:w="150" w:type="dxa"/>
                        <w:vAlign w:val="center"/>
                        <w:hideMark/>
                      </w:tcPr>
                      <w:p w14:paraId="4F3FB662" w14:textId="77777777" w:rsidR="00C74AB9" w:rsidRDefault="00C74AB9" w:rsidP="00C74AB9">
                        <w:pPr>
                          <w:spacing w:line="264" w:lineRule="auto"/>
                          <w:rPr>
                            <w:rFonts w:eastAsia="Times New Roman"/>
                          </w:rPr>
                        </w:pPr>
                      </w:p>
                    </w:tc>
                    <w:tc>
                      <w:tcPr>
                        <w:tcW w:w="8700" w:type="dxa"/>
                        <w:vAlign w:val="center"/>
                        <w:hideMark/>
                      </w:tcPr>
                      <w:p w14:paraId="5A44BD05" w14:textId="77777777" w:rsidR="00C74AB9" w:rsidRDefault="00C74AB9" w:rsidP="00C74AB9">
                        <w:pPr>
                          <w:spacing w:line="264" w:lineRule="auto"/>
                          <w:rPr>
                            <w:rFonts w:ascii="Times New Roman" w:eastAsia="Times New Roman" w:hAnsi="Times New Roman" w:cs="Times New Roman"/>
                            <w:sz w:val="20"/>
                            <w:szCs w:val="20"/>
                          </w:rPr>
                        </w:pPr>
                      </w:p>
                    </w:tc>
                    <w:tc>
                      <w:tcPr>
                        <w:tcW w:w="150" w:type="dxa"/>
                        <w:vAlign w:val="center"/>
                        <w:hideMark/>
                      </w:tcPr>
                      <w:p w14:paraId="1A14467B" w14:textId="77777777" w:rsidR="00C74AB9" w:rsidRDefault="00C74AB9" w:rsidP="00C74AB9">
                        <w:pPr>
                          <w:spacing w:line="264" w:lineRule="auto"/>
                          <w:rPr>
                            <w:rFonts w:ascii="Times New Roman" w:eastAsia="Times New Roman" w:hAnsi="Times New Roman" w:cs="Times New Roman"/>
                            <w:sz w:val="20"/>
                            <w:szCs w:val="20"/>
                          </w:rPr>
                        </w:pPr>
                      </w:p>
                    </w:tc>
                  </w:tr>
                  <w:tr w:rsidR="00C74AB9" w14:paraId="0FD06B10" w14:textId="77777777">
                    <w:trPr>
                      <w:tblCellSpacing w:w="15" w:type="dxa"/>
                      <w:jc w:val="center"/>
                    </w:trPr>
                    <w:tc>
                      <w:tcPr>
                        <w:tcW w:w="150" w:type="dxa"/>
                        <w:vAlign w:val="center"/>
                        <w:hideMark/>
                      </w:tcPr>
                      <w:p w14:paraId="40520334" w14:textId="77777777" w:rsidR="00C74AB9" w:rsidRDefault="00C74AB9" w:rsidP="00C74AB9">
                        <w:pPr>
                          <w:spacing w:line="264" w:lineRule="auto"/>
                          <w:rPr>
                            <w:rFonts w:ascii="Times New Roman" w:eastAsia="Times New Roman" w:hAnsi="Times New Roman" w:cs="Times New Roman"/>
                            <w:sz w:val="20"/>
                            <w:szCs w:val="20"/>
                          </w:rPr>
                        </w:pPr>
                      </w:p>
                    </w:tc>
                    <w:tc>
                      <w:tcPr>
                        <w:tcW w:w="8700" w:type="dxa"/>
                        <w:vAlign w:val="center"/>
                        <w:hideMark/>
                      </w:tcPr>
                      <w:p w14:paraId="2551C339" w14:textId="77777777"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CBB39AC" w14:textId="77777777"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56EFA7">
                            <v:rect id="_x0000_i1032" style="width:468pt;height:1.5pt" o:hrstd="t" o:hr="t" fillcolor="#a0a0a0" stroked="f"/>
                          </w:pict>
                        </w:r>
                      </w:p>
                      <w:p w14:paraId="45A05EC4" w14:textId="77777777" w:rsidR="00C74AB9" w:rsidRDefault="00C74AB9" w:rsidP="00C74AB9">
                        <w:pPr>
                          <w:pStyle w:val="Heading2"/>
                          <w:spacing w:after="0"/>
                          <w:rPr>
                            <w:rFonts w:eastAsia="Times New Roman"/>
                          </w:rPr>
                        </w:pPr>
                        <w:r>
                          <w:rPr>
                            <w:rFonts w:eastAsia="Times New Roman"/>
                          </w:rPr>
                          <w:t>In this update: PQS 2022/23 begins; Discount deduction changes webinar; update on pharmacy IT workstreams.</w:t>
                        </w:r>
                      </w:p>
                      <w:p w14:paraId="34605288" w14:textId="77777777"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34D24E">
                            <v:rect id="_x0000_i1033" style="width:468pt;height:1.5pt" o:hrstd="t" o:hr="t" fillcolor="#a0a0a0" stroked="f"/>
                          </w:pict>
                        </w:r>
                      </w:p>
                      <w:p w14:paraId="6E4AF043" w14:textId="77777777" w:rsidR="00C74AB9" w:rsidRDefault="00C74AB9" w:rsidP="00C74AB9">
                        <w:pPr>
                          <w:pStyle w:val="Heading2"/>
                          <w:spacing w:after="0"/>
                          <w:rPr>
                            <w:rFonts w:eastAsia="Times New Roman"/>
                          </w:rPr>
                        </w:pPr>
                        <w:r>
                          <w:rPr>
                            <w:rFonts w:eastAsia="Times New Roman"/>
                          </w:rPr>
                          <w:t>PQS 2022/23 starts today</w:t>
                        </w:r>
                      </w:p>
                      <w:p w14:paraId="4BF037C5" w14:textId="2C8CA875"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if they intend to meet the Respiratory domain of the Pharmacy Quality Scheme (PQS) 2022/23, they </w:t>
                        </w:r>
                        <w:r>
                          <w:rPr>
                            <w:rStyle w:val="Strong"/>
                            <w:rFonts w:ascii="Tahoma" w:eastAsia="Times New Roman" w:hAnsi="Tahoma" w:cs="Tahoma"/>
                            <w:color w:val="303030"/>
                            <w:sz w:val="21"/>
                            <w:szCs w:val="21"/>
                          </w:rPr>
                          <w:t>must </w:t>
                        </w:r>
                        <w:r>
                          <w:rPr>
                            <w:rFonts w:ascii="Tahoma" w:eastAsia="Times New Roman" w:hAnsi="Tahoma" w:cs="Tahoma"/>
                            <w:color w:val="303030"/>
                            <w:sz w:val="21"/>
                            <w:szCs w:val="21"/>
                          </w:rPr>
                          <w:t>start working towards the following quality criteria from today: inhaler waste management, use of a spacer in patients aged 5-15 years, and personalised asthma action plans. </w:t>
                        </w:r>
                        <w:r>
                          <w:rPr>
                            <w:rFonts w:ascii="Tahoma" w:eastAsia="Times New Roman" w:hAnsi="Tahoma" w:cs="Tahoma"/>
                            <w:color w:val="303030"/>
                            <w:sz w:val="21"/>
                            <w:szCs w:val="21"/>
                          </w:rPr>
                          <w:br/>
                        </w:r>
                        <w:r>
                          <w:rPr>
                            <w:rFonts w:ascii="Tahoma" w:eastAsia="Times New Roman" w:hAnsi="Tahoma" w:cs="Tahoma"/>
                            <w:color w:val="303030"/>
                            <w:sz w:val="21"/>
                            <w:szCs w:val="21"/>
                          </w:rPr>
                          <w:br/>
                          <w:t>Related resources are available to support contractors on the </w:t>
                        </w:r>
                        <w:hyperlink r:id="rId8" w:tgtFrame="_blank" w:history="1">
                          <w:r>
                            <w:rPr>
                              <w:rStyle w:val="Strong"/>
                              <w:rFonts w:ascii="Tahoma" w:eastAsia="Times New Roman" w:hAnsi="Tahoma" w:cs="Tahoma"/>
                              <w:color w:val="4E3487"/>
                              <w:sz w:val="21"/>
                              <w:szCs w:val="21"/>
                            </w:rPr>
                            <w:t>PQS hub page</w:t>
                          </w:r>
                        </w:hyperlink>
                        <w:r>
                          <w:rPr>
                            <w:rStyle w:val="Strong"/>
                            <w:rFonts w:ascii="Tahoma" w:eastAsia="Times New Roman" w:hAnsi="Tahoma" w:cs="Tahoma"/>
                            <w:color w:val="303030"/>
                            <w:sz w:val="21"/>
                            <w:szCs w:val="21"/>
                          </w:rPr>
                          <w:t>.</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Contractors are also now able to make a claim for an Aspiration payment for the PQS 2022/23 on the NHS Business Services Authority (NHSBSA) </w:t>
                        </w:r>
                        <w:hyperlink r:id="rId9" w:tgtFrame="_blank" w:history="1">
                          <w:r>
                            <w:rPr>
                              <w:rStyle w:val="Strong"/>
                              <w:rFonts w:ascii="Tahoma" w:eastAsia="Times New Roman" w:hAnsi="Tahoma" w:cs="Tahoma"/>
                              <w:color w:val="4E3487"/>
                              <w:sz w:val="21"/>
                              <w:szCs w:val="21"/>
                            </w:rPr>
                            <w:t>Manage Your Service (MYS) portal</w:t>
                          </w:r>
                        </w:hyperlink>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 about the start of the 2022/23 PQS</w:t>
                          </w:r>
                        </w:hyperlink>
                        <w:r>
                          <w:rPr>
                            <w:rFonts w:ascii="Tahoma" w:eastAsia="Times New Roman" w:hAnsi="Tahoma" w:cs="Tahoma"/>
                            <w:color w:val="303030"/>
                            <w:sz w:val="21"/>
                            <w:szCs w:val="21"/>
                          </w:rPr>
                          <w:t xml:space="preserve"> </w:t>
                        </w:r>
                      </w:p>
                      <w:p w14:paraId="59985D1A" w14:textId="77777777"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D74BEE5">
                            <v:rect id="_x0000_i1034" style="width:468pt;height:1.5pt" o:hrstd="t" o:hr="t" fillcolor="#a0a0a0" stroked="f"/>
                          </w:pict>
                        </w:r>
                      </w:p>
                      <w:p w14:paraId="453894CC" w14:textId="77777777" w:rsidR="00C74AB9" w:rsidRDefault="00C74AB9" w:rsidP="00C74AB9">
                        <w:pPr>
                          <w:pStyle w:val="Heading2"/>
                          <w:spacing w:after="0"/>
                          <w:rPr>
                            <w:rFonts w:eastAsia="Times New Roman"/>
                          </w:rPr>
                        </w:pPr>
                        <w:r>
                          <w:rPr>
                            <w:rFonts w:eastAsia="Times New Roman"/>
                          </w:rPr>
                          <w:t>Discount deduction changes webinar</w:t>
                        </w:r>
                      </w:p>
                      <w:p w14:paraId="26B13499" w14:textId="77777777"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PSNC will be hosting a webinar about changes to the discount deduction system at </w:t>
                        </w:r>
                        <w:r>
                          <w:rPr>
                            <w:rStyle w:val="Strong"/>
                            <w:rFonts w:ascii="Tahoma" w:eastAsia="Times New Roman" w:hAnsi="Tahoma" w:cs="Tahoma"/>
                            <w:color w:val="303030"/>
                            <w:sz w:val="21"/>
                            <w:szCs w:val="21"/>
                          </w:rPr>
                          <w:t>7.30pm this Wednesday (12th October)</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The webinar will help address a range of questions, including why these changes are being made, how the new discount rates arrived were at, how discount deduction will be applied during the transition period and beyond, and what the impact will be on individual pharmacies.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the webinar</w:t>
                          </w:r>
                        </w:hyperlink>
                        <w:r>
                          <w:rPr>
                            <w:rFonts w:ascii="Tahoma" w:eastAsia="Times New Roman" w:hAnsi="Tahoma" w:cs="Tahoma"/>
                            <w:color w:val="303030"/>
                            <w:sz w:val="21"/>
                            <w:szCs w:val="21"/>
                          </w:rPr>
                          <w:t xml:space="preserve"> </w:t>
                        </w:r>
                      </w:p>
                      <w:p w14:paraId="773B86EE" w14:textId="77777777"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CC38C0">
                            <v:rect id="_x0000_i1035" style="width:468pt;height:1.5pt" o:hrstd="t" o:hr="t" fillcolor="#a0a0a0" stroked="f"/>
                          </w:pict>
                        </w:r>
                      </w:p>
                      <w:p w14:paraId="41B43EE3" w14:textId="77777777" w:rsidR="00C74AB9" w:rsidRDefault="00C74AB9" w:rsidP="00C74AB9">
                        <w:pPr>
                          <w:pStyle w:val="Heading2"/>
                          <w:spacing w:after="0"/>
                          <w:rPr>
                            <w:rFonts w:eastAsia="Times New Roman"/>
                          </w:rPr>
                        </w:pPr>
                        <w:r>
                          <w:rPr>
                            <w:rFonts w:eastAsia="Times New Roman"/>
                          </w:rPr>
                          <w:t>Update on pharmacy IT workstreams published</w:t>
                        </w:r>
                      </w:p>
                      <w:p w14:paraId="3ADD6FFE" w14:textId="77777777" w:rsidR="00C74AB9" w:rsidRDefault="00C74AB9" w:rsidP="00C74A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its meeting on the </w:t>
                        </w:r>
                        <w:proofErr w:type="gramStart"/>
                        <w:r>
                          <w:rPr>
                            <w:rFonts w:ascii="Tahoma" w:eastAsia="Times New Roman" w:hAnsi="Tahoma" w:cs="Tahoma"/>
                            <w:color w:val="303030"/>
                            <w:sz w:val="21"/>
                            <w:szCs w:val="21"/>
                          </w:rPr>
                          <w:t>21st</w:t>
                        </w:r>
                        <w:proofErr w:type="gramEnd"/>
                        <w:r>
                          <w:rPr>
                            <w:rFonts w:ascii="Tahoma" w:eastAsia="Times New Roman" w:hAnsi="Tahoma" w:cs="Tahoma"/>
                            <w:color w:val="303030"/>
                            <w:sz w:val="21"/>
                            <w:szCs w:val="21"/>
                          </w:rPr>
                          <w:t xml:space="preserve"> September 2022, the Community Pharmacy IT Group (CP ITG) has published its quarterly Pharmacy IT roundup for Autumn 2022. The roundup includes updates on the progress made concerning pharmacy IT standards, the plans to publish standards for suppliers to support the implementation of modules related to the new Pharmacy Contraception Service, and more.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2" w:tgtFrame="_blank" w:history="1">
                          <w:r>
                            <w:rPr>
                              <w:rStyle w:val="Hyperlink"/>
                              <w:rFonts w:ascii="Tahoma" w:eastAsia="Times New Roman" w:hAnsi="Tahoma" w:cs="Tahoma"/>
                              <w:b/>
                              <w:bCs/>
                              <w:color w:val="4E3487"/>
                              <w:sz w:val="21"/>
                              <w:szCs w:val="21"/>
                            </w:rPr>
                            <w:t>Read the latest pharmacy IT workstreams update</w:t>
                          </w:r>
                        </w:hyperlink>
                      </w:p>
                    </w:tc>
                    <w:tc>
                      <w:tcPr>
                        <w:tcW w:w="150" w:type="dxa"/>
                        <w:vAlign w:val="center"/>
                        <w:hideMark/>
                      </w:tcPr>
                      <w:p w14:paraId="5C1E41D5" w14:textId="77777777" w:rsidR="00C74AB9" w:rsidRDefault="00C74AB9" w:rsidP="00C74AB9">
                        <w:pPr>
                          <w:spacing w:line="264" w:lineRule="auto"/>
                          <w:rPr>
                            <w:rFonts w:ascii="Tahoma" w:eastAsia="Times New Roman" w:hAnsi="Tahoma" w:cs="Tahoma"/>
                            <w:color w:val="303030"/>
                            <w:sz w:val="21"/>
                            <w:szCs w:val="21"/>
                          </w:rPr>
                        </w:pPr>
                      </w:p>
                    </w:tc>
                  </w:tr>
                  <w:tr w:rsidR="00C74AB9" w14:paraId="121C4BF6" w14:textId="77777777">
                    <w:trPr>
                      <w:trHeight w:val="150"/>
                      <w:tblCellSpacing w:w="15" w:type="dxa"/>
                      <w:jc w:val="center"/>
                    </w:trPr>
                    <w:tc>
                      <w:tcPr>
                        <w:tcW w:w="150" w:type="dxa"/>
                        <w:vAlign w:val="center"/>
                        <w:hideMark/>
                      </w:tcPr>
                      <w:p w14:paraId="49A800C1" w14:textId="77777777" w:rsidR="00C74AB9" w:rsidRDefault="00C74AB9" w:rsidP="00C74AB9">
                        <w:pPr>
                          <w:spacing w:line="264" w:lineRule="auto"/>
                          <w:rPr>
                            <w:rFonts w:ascii="Times New Roman" w:eastAsia="Times New Roman" w:hAnsi="Times New Roman" w:cs="Times New Roman"/>
                            <w:sz w:val="20"/>
                            <w:szCs w:val="20"/>
                          </w:rPr>
                        </w:pPr>
                      </w:p>
                    </w:tc>
                    <w:tc>
                      <w:tcPr>
                        <w:tcW w:w="8700" w:type="dxa"/>
                        <w:vAlign w:val="center"/>
                        <w:hideMark/>
                      </w:tcPr>
                      <w:p w14:paraId="4D31D1F1" w14:textId="77777777" w:rsidR="00C74AB9" w:rsidRDefault="00C74AB9" w:rsidP="00C74AB9">
                        <w:pPr>
                          <w:spacing w:line="264" w:lineRule="auto"/>
                          <w:rPr>
                            <w:rFonts w:ascii="Times New Roman" w:eastAsia="Times New Roman" w:hAnsi="Times New Roman" w:cs="Times New Roman"/>
                            <w:sz w:val="20"/>
                            <w:szCs w:val="20"/>
                          </w:rPr>
                        </w:pPr>
                      </w:p>
                    </w:tc>
                    <w:tc>
                      <w:tcPr>
                        <w:tcW w:w="150" w:type="dxa"/>
                        <w:vAlign w:val="center"/>
                        <w:hideMark/>
                      </w:tcPr>
                      <w:p w14:paraId="0B4FDEA0" w14:textId="77777777" w:rsidR="00C74AB9" w:rsidRDefault="00C74AB9" w:rsidP="00C74AB9">
                        <w:pPr>
                          <w:spacing w:line="264" w:lineRule="auto"/>
                          <w:rPr>
                            <w:rFonts w:ascii="Times New Roman" w:eastAsia="Times New Roman" w:hAnsi="Times New Roman" w:cs="Times New Roman"/>
                            <w:sz w:val="20"/>
                            <w:szCs w:val="20"/>
                          </w:rPr>
                        </w:pPr>
                      </w:p>
                    </w:tc>
                  </w:tr>
                </w:tbl>
                <w:p w14:paraId="629AD9CE" w14:textId="77777777" w:rsidR="00C74AB9" w:rsidRDefault="00C74AB9" w:rsidP="00C74AB9">
                  <w:pPr>
                    <w:spacing w:line="264" w:lineRule="auto"/>
                    <w:rPr>
                      <w:rFonts w:ascii="Times New Roman" w:eastAsia="Times New Roman" w:hAnsi="Times New Roman" w:cs="Times New Roman"/>
                      <w:sz w:val="20"/>
                      <w:szCs w:val="20"/>
                    </w:rPr>
                  </w:pPr>
                </w:p>
              </w:tc>
            </w:tr>
          </w:tbl>
          <w:p w14:paraId="219138EE" w14:textId="77777777" w:rsidR="00C74AB9" w:rsidRDefault="00C74AB9">
            <w:pPr>
              <w:jc w:val="center"/>
              <w:rPr>
                <w:rFonts w:ascii="Times New Roman" w:eastAsia="Times New Roman" w:hAnsi="Times New Roman" w:cs="Times New Roman"/>
                <w:sz w:val="20"/>
                <w:szCs w:val="20"/>
              </w:rPr>
            </w:pPr>
          </w:p>
        </w:tc>
      </w:tr>
      <w:tr w:rsidR="00C74AB9" w14:paraId="0C4577AF" w14:textId="77777777" w:rsidTr="00C74AB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74AB9" w14:paraId="56792B0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74AB9" w14:paraId="39EBCFE7" w14:textId="77777777">
                    <w:trPr>
                      <w:tblCellSpacing w:w="0" w:type="dxa"/>
                      <w:jc w:val="center"/>
                    </w:trPr>
                    <w:tc>
                      <w:tcPr>
                        <w:tcW w:w="3000" w:type="dxa"/>
                        <w:tcMar>
                          <w:top w:w="30" w:type="dxa"/>
                          <w:left w:w="75" w:type="dxa"/>
                          <w:bottom w:w="30" w:type="dxa"/>
                          <w:right w:w="75" w:type="dxa"/>
                        </w:tcMar>
                        <w:hideMark/>
                      </w:tcPr>
                      <w:p w14:paraId="02E7CA1F" w14:textId="77777777" w:rsidR="00C74AB9" w:rsidRDefault="00C74AB9">
                        <w:pPr>
                          <w:pStyle w:val="Heading4"/>
                          <w:jc w:val="center"/>
                          <w:rPr>
                            <w:rFonts w:eastAsia="Times New Roman"/>
                          </w:rPr>
                        </w:pPr>
                        <w:r>
                          <w:rPr>
                            <w:rFonts w:eastAsia="Times New Roman"/>
                          </w:rPr>
                          <w:lastRenderedPageBreak/>
                          <w:t>Pharmaceutical Services Negotiating Committee</w:t>
                        </w:r>
                      </w:p>
                      <w:p w14:paraId="1141C288" w14:textId="601A58E6" w:rsidR="00C74AB9" w:rsidRDefault="00C74AB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FA9E442" wp14:editId="670C5B60">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3A68EE5" wp14:editId="02331573">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C4B5A4" wp14:editId="28E6B513">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079353C" wp14:editId="38E4FE9C">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2D0A8E3" w14:textId="77777777" w:rsidR="00C74AB9" w:rsidRDefault="00C74AB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74AB9" w14:paraId="070848D0" w14:textId="77777777" w:rsidTr="00C74AB9">
                    <w:trPr>
                      <w:trHeight w:val="21"/>
                      <w:tblCellSpacing w:w="0" w:type="dxa"/>
                      <w:jc w:val="center"/>
                    </w:trPr>
                    <w:tc>
                      <w:tcPr>
                        <w:tcW w:w="9000" w:type="dxa"/>
                        <w:tcMar>
                          <w:top w:w="150" w:type="dxa"/>
                          <w:left w:w="0" w:type="dxa"/>
                          <w:bottom w:w="0" w:type="dxa"/>
                          <w:right w:w="0" w:type="dxa"/>
                        </w:tcMar>
                        <w:vAlign w:val="center"/>
                        <w:hideMark/>
                      </w:tcPr>
                      <w:p w14:paraId="269396AE" w14:textId="1311A802" w:rsidR="00C74AB9" w:rsidRDefault="00C74AB9" w:rsidP="00C74AB9">
                        <w:pPr>
                          <w:rPr>
                            <w:rFonts w:ascii="Arial" w:eastAsia="Times New Roman" w:hAnsi="Arial" w:cs="Arial"/>
                            <w:color w:val="FFFFFF"/>
                            <w:sz w:val="17"/>
                            <w:szCs w:val="17"/>
                          </w:rPr>
                        </w:pPr>
                      </w:p>
                    </w:tc>
                  </w:tr>
                </w:tbl>
                <w:p w14:paraId="63DDFE7F" w14:textId="77777777" w:rsidR="00C74AB9" w:rsidRDefault="00C74AB9">
                  <w:pPr>
                    <w:jc w:val="center"/>
                    <w:rPr>
                      <w:rFonts w:ascii="Times New Roman" w:eastAsia="Times New Roman" w:hAnsi="Times New Roman" w:cs="Times New Roman"/>
                      <w:sz w:val="20"/>
                      <w:szCs w:val="20"/>
                    </w:rPr>
                  </w:pPr>
                </w:p>
              </w:tc>
            </w:tr>
          </w:tbl>
          <w:p w14:paraId="01754E32" w14:textId="77777777" w:rsidR="00C74AB9" w:rsidRDefault="00C74AB9">
            <w:pPr>
              <w:jc w:val="center"/>
              <w:rPr>
                <w:rFonts w:ascii="Times New Roman" w:eastAsia="Times New Roman" w:hAnsi="Times New Roman" w:cs="Times New Roman"/>
                <w:sz w:val="20"/>
                <w:szCs w:val="20"/>
              </w:rPr>
            </w:pPr>
          </w:p>
        </w:tc>
      </w:tr>
    </w:tbl>
    <w:p w14:paraId="600D2BCC" w14:textId="311A752F" w:rsidR="00C74AB9" w:rsidRDefault="00C74AB9" w:rsidP="00C74AB9">
      <w:pPr>
        <w:rPr>
          <w:rFonts w:eastAsia="Times New Roman"/>
        </w:rPr>
      </w:pPr>
      <w:r>
        <w:rPr>
          <w:rFonts w:eastAsia="Times New Roman"/>
          <w:noProof/>
        </w:rPr>
        <w:drawing>
          <wp:inline distT="0" distB="0" distL="0" distR="0" wp14:anchorId="24FC24C7" wp14:editId="64DDEEA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FA8B0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9"/>
    <w:rsid w:val="008000F8"/>
    <w:rsid w:val="00910C86"/>
    <w:rsid w:val="00C74AB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462C"/>
  <w15:chartTrackingRefBased/>
  <w15:docId w15:val="{84240ACA-8E54-44E8-BB74-16FAC0A5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B9"/>
    <w:rPr>
      <w:rFonts w:ascii="Calibri" w:hAnsi="Calibri" w:cs="Calibri"/>
      <w:lang w:eastAsia="en-GB"/>
    </w:rPr>
  </w:style>
  <w:style w:type="paragraph" w:styleId="Heading1">
    <w:name w:val="heading 1"/>
    <w:basedOn w:val="Normal"/>
    <w:link w:val="Heading1Char"/>
    <w:uiPriority w:val="9"/>
    <w:qFormat/>
    <w:rsid w:val="00C74AB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74AB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C74AB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AB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74AB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C74AB9"/>
    <w:rPr>
      <w:rFonts w:ascii="Tahoma" w:hAnsi="Tahoma" w:cs="Tahoma"/>
      <w:b/>
      <w:bCs/>
      <w:color w:val="FFFFFF"/>
      <w:sz w:val="18"/>
      <w:szCs w:val="18"/>
      <w:lang w:eastAsia="en-GB"/>
    </w:rPr>
  </w:style>
  <w:style w:type="character" w:styleId="Strong">
    <w:name w:val="Strong"/>
    <w:basedOn w:val="DefaultParagraphFont"/>
    <w:uiPriority w:val="22"/>
    <w:qFormat/>
    <w:rsid w:val="00C74AB9"/>
    <w:rPr>
      <w:b/>
      <w:bCs/>
    </w:rPr>
  </w:style>
  <w:style w:type="character" w:styleId="Hyperlink">
    <w:name w:val="Hyperlink"/>
    <w:basedOn w:val="DefaultParagraphFont"/>
    <w:uiPriority w:val="99"/>
    <w:semiHidden/>
    <w:unhideWhenUsed/>
    <w:rsid w:val="00C74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76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eb890207d&amp;e=d19e9fd41c" TargetMode="External"/><Relationship Id="rId13" Type="http://schemas.openxmlformats.org/officeDocument/2006/relationships/hyperlink" Target="https://psnc.us7.list-manage.com/track/click?u=86d41ab7fa4c7c2c5d7210782&amp;id=29d243989b&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45a683087&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588ac8de87&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358a6e0f3&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9d2d8625f6&amp;e=d19e9fd41c" TargetMode="External"/><Relationship Id="rId19" Type="http://schemas.openxmlformats.org/officeDocument/2006/relationships/hyperlink" Target="https://psnc.us7.list-manage.com/track/click?u=86d41ab7fa4c7c2c5d7210782&amp;id=fc2f8275e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a071381ea&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20c6b6cfc2&amp;e=d19e9fd41c" TargetMode="External"/><Relationship Id="rId27" Type="http://schemas.openxmlformats.org/officeDocument/2006/relationships/image" Target="https://psnc.us7.list-manage.com/track/open.php?u=86d41ab7fa4c7c2c5d7210782&amp;id=dd0e13428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2022-10-11T09:42:00Z</dcterms:created>
  <dcterms:modified xsi:type="dcterms:W3CDTF">2022-10-11T10:22:00Z</dcterms:modified>
</cp:coreProperties>
</file>