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523D7" w14:paraId="22AABAFD" w14:textId="77777777" w:rsidTr="00D523D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523D7" w14:paraId="288E72B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523D7" w14:paraId="5E5898DB" w14:textId="77777777">
                    <w:trPr>
                      <w:tblCellSpacing w:w="0" w:type="dxa"/>
                      <w:jc w:val="center"/>
                    </w:trPr>
                    <w:tc>
                      <w:tcPr>
                        <w:tcW w:w="3000" w:type="dxa"/>
                        <w:hideMark/>
                      </w:tcPr>
                      <w:p w14:paraId="6A15B89F" w14:textId="13EA98A0" w:rsidR="00D523D7" w:rsidRDefault="00D523D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7ECF562" w14:textId="77777777" w:rsidR="00D523D7" w:rsidRDefault="00D523D7">
                  <w:pPr>
                    <w:jc w:val="center"/>
                    <w:rPr>
                      <w:rFonts w:ascii="Times New Roman" w:eastAsia="Times New Roman" w:hAnsi="Times New Roman" w:cs="Times New Roman"/>
                      <w:sz w:val="20"/>
                      <w:szCs w:val="20"/>
                    </w:rPr>
                  </w:pPr>
                </w:p>
              </w:tc>
            </w:tr>
            <w:tr w:rsidR="00D523D7" w14:paraId="4AF6954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523D7" w14:paraId="4EC1E78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C128D41" w14:textId="51C5ABA0" w:rsidR="00D523D7" w:rsidRDefault="00D523D7">
                        <w:pPr>
                          <w:jc w:val="center"/>
                          <w:rPr>
                            <w:rFonts w:eastAsia="Times New Roman"/>
                          </w:rPr>
                        </w:pPr>
                        <w:r>
                          <w:rPr>
                            <w:rFonts w:eastAsia="Times New Roman"/>
                            <w:noProof/>
                          </w:rPr>
                          <w:drawing>
                            <wp:inline distT="0" distB="0" distL="0" distR="0" wp14:anchorId="0C181B9D" wp14:editId="551CED3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523D7" w14:paraId="023D6C66" w14:textId="77777777">
                    <w:trPr>
                      <w:tblCellSpacing w:w="0" w:type="dxa"/>
                    </w:trPr>
                    <w:tc>
                      <w:tcPr>
                        <w:tcW w:w="0" w:type="auto"/>
                        <w:vMerge/>
                        <w:tcBorders>
                          <w:top w:val="nil"/>
                          <w:left w:val="nil"/>
                          <w:bottom w:val="single" w:sz="2" w:space="0" w:color="FFFFFF"/>
                          <w:right w:val="nil"/>
                        </w:tcBorders>
                        <w:vAlign w:val="center"/>
                        <w:hideMark/>
                      </w:tcPr>
                      <w:p w14:paraId="7FDC1BFA" w14:textId="77777777" w:rsidR="00D523D7" w:rsidRDefault="00D523D7">
                        <w:pPr>
                          <w:rPr>
                            <w:rFonts w:eastAsia="Times New Roman"/>
                          </w:rPr>
                        </w:pPr>
                      </w:p>
                    </w:tc>
                    <w:tc>
                      <w:tcPr>
                        <w:tcW w:w="3450" w:type="dxa"/>
                        <w:tcBorders>
                          <w:top w:val="nil"/>
                          <w:left w:val="nil"/>
                          <w:bottom w:val="nil"/>
                          <w:right w:val="nil"/>
                        </w:tcBorders>
                        <w:vAlign w:val="center"/>
                        <w:hideMark/>
                      </w:tcPr>
                      <w:p w14:paraId="3A2A4247" w14:textId="77777777" w:rsidR="00D523D7" w:rsidRDefault="00D523D7">
                        <w:pPr>
                          <w:pStyle w:val="Heading1"/>
                          <w:rPr>
                            <w:rFonts w:eastAsia="Times New Roman"/>
                          </w:rPr>
                        </w:pPr>
                        <w:r>
                          <w:rPr>
                            <w:rFonts w:eastAsia="Times New Roman"/>
                          </w:rPr>
                          <w:t>PSNC Newsletter</w:t>
                        </w:r>
                      </w:p>
                    </w:tc>
                  </w:tr>
                  <w:tr w:rsidR="00D523D7" w14:paraId="2AA63A58" w14:textId="77777777">
                    <w:trPr>
                      <w:tblCellSpacing w:w="0" w:type="dxa"/>
                    </w:trPr>
                    <w:tc>
                      <w:tcPr>
                        <w:tcW w:w="0" w:type="auto"/>
                        <w:vMerge/>
                        <w:tcBorders>
                          <w:top w:val="nil"/>
                          <w:left w:val="nil"/>
                          <w:bottom w:val="single" w:sz="2" w:space="0" w:color="FFFFFF"/>
                          <w:right w:val="nil"/>
                        </w:tcBorders>
                        <w:vAlign w:val="center"/>
                        <w:hideMark/>
                      </w:tcPr>
                      <w:p w14:paraId="097426ED" w14:textId="77777777" w:rsidR="00D523D7" w:rsidRDefault="00D523D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8060979" w14:textId="77777777" w:rsidR="00D523D7" w:rsidRDefault="00D523D7">
                        <w:pPr>
                          <w:pStyle w:val="Heading2"/>
                          <w:rPr>
                            <w:rFonts w:eastAsia="Times New Roman"/>
                            <w:color w:val="93378A"/>
                          </w:rPr>
                        </w:pPr>
                        <w:r>
                          <w:rPr>
                            <w:rFonts w:eastAsia="Times New Roman"/>
                            <w:color w:val="93378A"/>
                          </w:rPr>
                          <w:t>Wednesday 9th November 2022</w:t>
                        </w:r>
                      </w:p>
                    </w:tc>
                  </w:tr>
                </w:tbl>
                <w:p w14:paraId="461912E4" w14:textId="77777777" w:rsidR="00D523D7" w:rsidRDefault="00D523D7">
                  <w:pPr>
                    <w:rPr>
                      <w:rFonts w:ascii="Times New Roman" w:eastAsia="Times New Roman" w:hAnsi="Times New Roman" w:cs="Times New Roman"/>
                      <w:sz w:val="20"/>
                      <w:szCs w:val="20"/>
                    </w:rPr>
                  </w:pPr>
                </w:p>
              </w:tc>
            </w:tr>
            <w:tr w:rsidR="00D523D7" w14:paraId="69883683" w14:textId="77777777">
              <w:tblPrEx>
                <w:shd w:val="clear" w:color="auto" w:fill="auto"/>
              </w:tblPrEx>
              <w:trPr>
                <w:tblCellSpacing w:w="0" w:type="dxa"/>
                <w:jc w:val="center"/>
              </w:trPr>
              <w:tc>
                <w:tcPr>
                  <w:tcW w:w="9000" w:type="dxa"/>
                  <w:hideMark/>
                </w:tcPr>
                <w:p w14:paraId="70C8FC69" w14:textId="07B5EC83" w:rsidR="00D523D7" w:rsidRDefault="00D523D7">
                  <w:pPr>
                    <w:rPr>
                      <w:rFonts w:eastAsia="Times New Roman"/>
                    </w:rPr>
                  </w:pPr>
                  <w:r>
                    <w:rPr>
                      <w:rFonts w:eastAsia="Times New Roman"/>
                      <w:noProof/>
                    </w:rPr>
                    <w:drawing>
                      <wp:inline distT="0" distB="0" distL="0" distR="0" wp14:anchorId="13E81AF9" wp14:editId="5B66898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523D7" w14:paraId="33DB748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D523D7" w14:paraId="071744BF" w14:textId="77777777">
                    <w:trPr>
                      <w:trHeight w:val="150"/>
                      <w:tblCellSpacing w:w="15" w:type="dxa"/>
                      <w:jc w:val="center"/>
                    </w:trPr>
                    <w:tc>
                      <w:tcPr>
                        <w:tcW w:w="150" w:type="dxa"/>
                        <w:vAlign w:val="center"/>
                        <w:hideMark/>
                      </w:tcPr>
                      <w:p w14:paraId="29A02EDC" w14:textId="77777777" w:rsidR="00D523D7" w:rsidRDefault="00D523D7">
                        <w:pPr>
                          <w:rPr>
                            <w:rFonts w:eastAsia="Times New Roman"/>
                          </w:rPr>
                        </w:pPr>
                      </w:p>
                    </w:tc>
                    <w:tc>
                      <w:tcPr>
                        <w:tcW w:w="8700" w:type="dxa"/>
                        <w:vAlign w:val="center"/>
                        <w:hideMark/>
                      </w:tcPr>
                      <w:p w14:paraId="01327DA6" w14:textId="77777777" w:rsidR="00D523D7" w:rsidRDefault="00D523D7">
                        <w:pPr>
                          <w:rPr>
                            <w:rFonts w:ascii="Times New Roman" w:eastAsia="Times New Roman" w:hAnsi="Times New Roman" w:cs="Times New Roman"/>
                            <w:sz w:val="20"/>
                            <w:szCs w:val="20"/>
                          </w:rPr>
                        </w:pPr>
                      </w:p>
                    </w:tc>
                    <w:tc>
                      <w:tcPr>
                        <w:tcW w:w="150" w:type="dxa"/>
                        <w:vAlign w:val="center"/>
                        <w:hideMark/>
                      </w:tcPr>
                      <w:p w14:paraId="090B06F9" w14:textId="77777777" w:rsidR="00D523D7" w:rsidRDefault="00D523D7">
                        <w:pPr>
                          <w:rPr>
                            <w:rFonts w:ascii="Times New Roman" w:eastAsia="Times New Roman" w:hAnsi="Times New Roman" w:cs="Times New Roman"/>
                            <w:sz w:val="20"/>
                            <w:szCs w:val="20"/>
                          </w:rPr>
                        </w:pPr>
                      </w:p>
                    </w:tc>
                  </w:tr>
                  <w:tr w:rsidR="00D523D7" w14:paraId="23636490" w14:textId="77777777">
                    <w:trPr>
                      <w:tblCellSpacing w:w="15" w:type="dxa"/>
                      <w:jc w:val="center"/>
                    </w:trPr>
                    <w:tc>
                      <w:tcPr>
                        <w:tcW w:w="150" w:type="dxa"/>
                        <w:vAlign w:val="center"/>
                        <w:hideMark/>
                      </w:tcPr>
                      <w:p w14:paraId="22B4FA8A" w14:textId="77777777" w:rsidR="00D523D7" w:rsidRDefault="00D523D7">
                        <w:pPr>
                          <w:rPr>
                            <w:rFonts w:ascii="Times New Roman" w:eastAsia="Times New Roman" w:hAnsi="Times New Roman" w:cs="Times New Roman"/>
                            <w:sz w:val="20"/>
                            <w:szCs w:val="20"/>
                          </w:rPr>
                        </w:pPr>
                      </w:p>
                    </w:tc>
                    <w:tc>
                      <w:tcPr>
                        <w:tcW w:w="8700" w:type="dxa"/>
                        <w:vAlign w:val="center"/>
                        <w:hideMark/>
                      </w:tcPr>
                      <w:p w14:paraId="13FC433C" w14:textId="77777777" w:rsidR="00D523D7" w:rsidRDefault="00D523D7" w:rsidP="00D523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FAC0E61" w14:textId="77777777" w:rsidR="00D523D7" w:rsidRDefault="00D523D7" w:rsidP="00D523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A5F7A21">
                            <v:rect id="_x0000_i1032" style="width:468pt;height:1.5pt" o:hrstd="t" o:hr="t" fillcolor="#a0a0a0" stroked="f"/>
                          </w:pict>
                        </w:r>
                      </w:p>
                      <w:p w14:paraId="16B07C90" w14:textId="77777777" w:rsidR="00D523D7" w:rsidRDefault="00D523D7" w:rsidP="00D523D7">
                        <w:pPr>
                          <w:pStyle w:val="Heading2"/>
                          <w:spacing w:after="0"/>
                          <w:rPr>
                            <w:rFonts w:eastAsia="Times New Roman"/>
                          </w:rPr>
                        </w:pPr>
                        <w:r>
                          <w:rPr>
                            <w:rFonts w:eastAsia="Times New Roman"/>
                          </w:rPr>
                          <w:t xml:space="preserve">In this update: RTEC and token submission; </w:t>
                        </w:r>
                        <w:proofErr w:type="spellStart"/>
                        <w:r>
                          <w:rPr>
                            <w:rFonts w:eastAsia="Times New Roman"/>
                          </w:rPr>
                          <w:t>QIVe</w:t>
                        </w:r>
                        <w:proofErr w:type="spellEnd"/>
                        <w:r>
                          <w:rPr>
                            <w:rFonts w:eastAsia="Times New Roman"/>
                          </w:rPr>
                          <w:t xml:space="preserve"> flu vaccine suitability; Pharmacy Vision initial consultation; Transitional Payment adjustments reminder.</w:t>
                        </w:r>
                      </w:p>
                      <w:p w14:paraId="0BA76FE4" w14:textId="77777777" w:rsidR="00D523D7" w:rsidRDefault="00D523D7" w:rsidP="00D523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BDD1C41">
                            <v:rect id="_x0000_i1033" style="width:468pt;height:1.5pt" o:hrstd="t" o:hr="t" fillcolor="#a0a0a0" stroked="f"/>
                          </w:pict>
                        </w:r>
                      </w:p>
                      <w:p w14:paraId="317C2D8F" w14:textId="77777777" w:rsidR="00D523D7" w:rsidRDefault="00D523D7" w:rsidP="00D523D7">
                        <w:pPr>
                          <w:pStyle w:val="Heading3"/>
                          <w:spacing w:after="0"/>
                          <w:rPr>
                            <w:rFonts w:eastAsia="Times New Roman"/>
                          </w:rPr>
                        </w:pPr>
                        <w:r>
                          <w:rPr>
                            <w:rFonts w:eastAsia="Times New Roman"/>
                          </w:rPr>
                          <w:t>RTEC and token submission</w:t>
                        </w:r>
                      </w:p>
                      <w:p w14:paraId="03EC957A" w14:textId="77777777" w:rsidR="00D523D7" w:rsidRDefault="00D523D7" w:rsidP="00D523D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According to the latest figures, over </w:t>
                        </w:r>
                        <w:r>
                          <w:rPr>
                            <w:rStyle w:val="Strong"/>
                            <w:rFonts w:ascii="Tahoma" w:hAnsi="Tahoma" w:cs="Tahoma"/>
                            <w:color w:val="303030"/>
                            <w:sz w:val="21"/>
                            <w:szCs w:val="21"/>
                          </w:rPr>
                          <w:t>80%</w:t>
                        </w:r>
                        <w:r>
                          <w:rPr>
                            <w:rFonts w:ascii="Tahoma" w:hAnsi="Tahoma" w:cs="Tahoma"/>
                            <w:color w:val="303030"/>
                            <w:sz w:val="21"/>
                            <w:szCs w:val="21"/>
                          </w:rPr>
                          <w:t xml:space="preserve"> of pharmacy organisations have now received the Department for Work and Pensions (DWP) functionality for Real Time Exemption Checking (RTEC). RTEC enables community pharmacy teams to automatically check if a patient holds a valid exemption reason for entitlement to free NHS prescriptions.</w:t>
                        </w:r>
                        <w:r>
                          <w:rPr>
                            <w:rFonts w:ascii="Tahoma" w:hAnsi="Tahoma" w:cs="Tahoma"/>
                            <w:color w:val="303030"/>
                            <w:sz w:val="21"/>
                            <w:szCs w:val="21"/>
                          </w:rPr>
                          <w:br/>
                        </w:r>
                        <w:r>
                          <w:rPr>
                            <w:rFonts w:ascii="Tahoma" w:hAnsi="Tahoma" w:cs="Tahoma"/>
                            <w:color w:val="303030"/>
                            <w:sz w:val="21"/>
                            <w:szCs w:val="21"/>
                          </w:rPr>
                          <w:br/>
                          <w:t>Contractors are reminded about the requirement to send the EPS tokens used to capture the paid or exemption declaration, except for age exempt patients, prescriptions where only free-of-charge items are prescribed, and in cases when RTEC confirms an exemption, to the NHS Business Services Authority.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about RTEC and submitting tokens</w:t>
                          </w:r>
                        </w:hyperlink>
                      </w:p>
                      <w:p w14:paraId="262F2A96" w14:textId="77777777" w:rsidR="00D523D7" w:rsidRDefault="00D523D7" w:rsidP="00D523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91C266">
                            <v:rect id="_x0000_i1034" style="width:468pt;height:1.5pt" o:hrstd="t" o:hr="t" fillcolor="#a0a0a0" stroked="f"/>
                          </w:pict>
                        </w:r>
                      </w:p>
                      <w:p w14:paraId="7A8177FB" w14:textId="77777777" w:rsidR="00D523D7" w:rsidRDefault="00D523D7" w:rsidP="00D523D7">
                        <w:pPr>
                          <w:pStyle w:val="Heading3"/>
                          <w:spacing w:after="0"/>
                          <w:rPr>
                            <w:rFonts w:eastAsia="Times New Roman"/>
                          </w:rPr>
                        </w:pPr>
                        <w:proofErr w:type="spellStart"/>
                        <w:r>
                          <w:rPr>
                            <w:rFonts w:eastAsia="Times New Roman"/>
                          </w:rPr>
                          <w:t>QIVe</w:t>
                        </w:r>
                        <w:proofErr w:type="spellEnd"/>
                        <w:r>
                          <w:rPr>
                            <w:rFonts w:eastAsia="Times New Roman"/>
                          </w:rPr>
                          <w:t xml:space="preserve"> flu vaccine not suitable for 65s and over</w:t>
                        </w:r>
                      </w:p>
                      <w:p w14:paraId="53E4E0ED" w14:textId="77777777" w:rsidR="00D523D7" w:rsidRDefault="00D523D7" w:rsidP="00D523D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are reminded that they must ensure that the correct flu vaccines are being used for each patient cohort, and that this is being recorded accurately in the patient's clinical record for the NHS Flu Vaccination Service.</w:t>
                        </w:r>
                        <w:r>
                          <w:rPr>
                            <w:rFonts w:ascii="Tahoma" w:hAnsi="Tahoma" w:cs="Tahoma"/>
                            <w:color w:val="303030"/>
                            <w:sz w:val="21"/>
                            <w:szCs w:val="21"/>
                          </w:rPr>
                          <w:br/>
                        </w:r>
                        <w:r>
                          <w:rPr>
                            <w:rFonts w:ascii="Tahoma" w:hAnsi="Tahoma" w:cs="Tahoma"/>
                            <w:color w:val="303030"/>
                            <w:sz w:val="21"/>
                            <w:szCs w:val="21"/>
                          </w:rPr>
                          <w:br/>
                          <w:t xml:space="preserve">A poster that summarises which flu vaccines should be used for which cohorts can be found on the </w:t>
                        </w:r>
                        <w:hyperlink r:id="rId9" w:tgtFrame="_blank" w:history="1">
                          <w:r>
                            <w:rPr>
                              <w:rStyle w:val="Strong"/>
                              <w:rFonts w:ascii="Tahoma" w:hAnsi="Tahoma" w:cs="Tahoma"/>
                              <w:color w:val="4E3487"/>
                              <w:sz w:val="21"/>
                              <w:szCs w:val="21"/>
                            </w:rPr>
                            <w:t>GOV.UK website</w:t>
                          </w:r>
                        </w:hyperlink>
                        <w:r>
                          <w:rPr>
                            <w:rFonts w:ascii="Tahoma" w:hAnsi="Tahoma" w:cs="Tahoma"/>
                            <w:color w:val="303030"/>
                            <w:sz w:val="21"/>
                            <w:szCs w:val="21"/>
                          </w:rPr>
                          <w:t>. Contractors should consider printing this out and displaying this in their consultation room so that when a vaccine is selected, an additional check can be made against the poster to ensure the correct vaccine has been selected for the patient, depending on the cohort they fall into.</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w:t>
                          </w:r>
                        </w:hyperlink>
                      </w:p>
                      <w:p w14:paraId="0E95D0F9" w14:textId="77777777" w:rsidR="00D523D7" w:rsidRDefault="00D523D7" w:rsidP="00D523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EDBCC9F">
                            <v:rect id="_x0000_i1035" style="width:468pt;height:1.5pt" o:hrstd="t" o:hr="t" fillcolor="#a0a0a0" stroked="f"/>
                          </w:pict>
                        </w:r>
                      </w:p>
                      <w:p w14:paraId="247E9103" w14:textId="77777777" w:rsidR="00D523D7" w:rsidRDefault="00D523D7" w:rsidP="00D523D7">
                        <w:pPr>
                          <w:pStyle w:val="Heading3"/>
                          <w:spacing w:after="0"/>
                          <w:rPr>
                            <w:rFonts w:eastAsia="Times New Roman"/>
                          </w:rPr>
                        </w:pPr>
                        <w:r>
                          <w:rPr>
                            <w:rFonts w:eastAsia="Times New Roman"/>
                          </w:rPr>
                          <w:t>Pharmacy Vision: First chance to share views</w:t>
                        </w:r>
                      </w:p>
                      <w:p w14:paraId="268DEE8B" w14:textId="77777777" w:rsidR="00D523D7" w:rsidRDefault="00D523D7" w:rsidP="00D523D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today launched an open consultation to hear from contractors, LPCs and others in the sector about their views on the future of community pharmacy.</w:t>
                        </w:r>
                        <w:r>
                          <w:rPr>
                            <w:rFonts w:ascii="Tahoma" w:hAnsi="Tahoma" w:cs="Tahoma"/>
                            <w:color w:val="303030"/>
                            <w:sz w:val="21"/>
                            <w:szCs w:val="21"/>
                          </w:rPr>
                          <w:br/>
                        </w:r>
                        <w:r>
                          <w:rPr>
                            <w:rFonts w:ascii="Tahoma" w:hAnsi="Tahoma" w:cs="Tahoma"/>
                            <w:color w:val="303030"/>
                            <w:sz w:val="21"/>
                            <w:szCs w:val="21"/>
                          </w:rPr>
                          <w:br/>
                          <w:t xml:space="preserve">The consultation – which takes the form of an online survey – is the first opportunity within </w:t>
                        </w:r>
                        <w:hyperlink r:id="rId11" w:tgtFrame="_blank" w:history="1">
                          <w:r>
                            <w:rPr>
                              <w:rStyle w:val="Hyperlink"/>
                              <w:rFonts w:ascii="Tahoma" w:hAnsi="Tahoma" w:cs="Tahoma"/>
                              <w:b/>
                              <w:bCs/>
                              <w:color w:val="4E3487"/>
                              <w:sz w:val="21"/>
                              <w:szCs w:val="21"/>
                            </w:rPr>
                            <w:t>PSNC's vision project</w:t>
                          </w:r>
                        </w:hyperlink>
                        <w:r>
                          <w:rPr>
                            <w:rFonts w:ascii="Tahoma" w:hAnsi="Tahoma" w:cs="Tahoma"/>
                            <w:color w:val="303030"/>
                            <w:sz w:val="21"/>
                            <w:szCs w:val="21"/>
                          </w:rPr>
                          <w:t xml:space="preserve"> for individuals and organisations to share their thoughts with </w:t>
                        </w:r>
                        <w:r>
                          <w:rPr>
                            <w:rFonts w:ascii="Tahoma" w:hAnsi="Tahoma" w:cs="Tahoma"/>
                            <w:color w:val="303030"/>
                            <w:sz w:val="21"/>
                            <w:szCs w:val="21"/>
                          </w:rPr>
                          <w:lastRenderedPageBreak/>
                          <w:t xml:space="preserve">Nuffield Trust and The King's Fund. The deadline to complete the survey is </w:t>
                        </w:r>
                        <w:r>
                          <w:rPr>
                            <w:rStyle w:val="Strong"/>
                            <w:rFonts w:ascii="Tahoma" w:hAnsi="Tahoma" w:cs="Tahoma"/>
                            <w:color w:val="303030"/>
                            <w:sz w:val="21"/>
                            <w:szCs w:val="21"/>
                          </w:rPr>
                          <w:t>11.59pm on Friday 9th December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 consultation</w:t>
                          </w:r>
                        </w:hyperlink>
                      </w:p>
                      <w:p w14:paraId="2E0504CB" w14:textId="77777777" w:rsidR="00D523D7" w:rsidRDefault="00D523D7" w:rsidP="00D523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145DC7B">
                            <v:rect id="_x0000_i1036" style="width:468pt;height:1.5pt" o:hrstd="t" o:hr="t" fillcolor="#a0a0a0" stroked="f"/>
                          </w:pict>
                        </w:r>
                      </w:p>
                      <w:p w14:paraId="11959F5D" w14:textId="77777777" w:rsidR="00D523D7" w:rsidRDefault="00D523D7" w:rsidP="00D523D7">
                        <w:pPr>
                          <w:pStyle w:val="Heading3"/>
                          <w:spacing w:after="0"/>
                          <w:rPr>
                            <w:rFonts w:eastAsia="Times New Roman"/>
                          </w:rPr>
                        </w:pPr>
                        <w:r>
                          <w:rPr>
                            <w:rFonts w:eastAsia="Times New Roman"/>
                          </w:rPr>
                          <w:t>Reminder: Transitional Payment adjustments and new Flat Payment in 2022/23 and 2023/24</w:t>
                        </w:r>
                      </w:p>
                      <w:p w14:paraId="340F6E6E" w14:textId="77777777" w:rsidR="00D523D7" w:rsidRDefault="00D523D7" w:rsidP="00D523D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November 2022, Transitional Payment levels will reduce to approximately 75% of the value they were between April and September 2022, and the total amount of funding available to distribute will reduce further from December 2022 onwards.</w:t>
                        </w:r>
                        <w:r>
                          <w:rPr>
                            <w:rFonts w:ascii="Tahoma" w:hAnsi="Tahoma" w:cs="Tahoma"/>
                            <w:color w:val="303030"/>
                            <w:sz w:val="21"/>
                            <w:szCs w:val="21"/>
                          </w:rPr>
                          <w:br/>
                        </w:r>
                        <w:r>
                          <w:rPr>
                            <w:rFonts w:ascii="Tahoma" w:hAnsi="Tahoma" w:cs="Tahoma"/>
                            <w:color w:val="303030"/>
                            <w:sz w:val="21"/>
                            <w:szCs w:val="21"/>
                          </w:rPr>
                          <w:br/>
                          <w:t>Contractors should also note that, from December 2022, the split of funding in the Transitional Payments will be rebalanced towards the service portion of the payment and away from the dispensing portion.</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our update for full details</w:t>
                          </w:r>
                        </w:hyperlink>
                      </w:p>
                    </w:tc>
                    <w:tc>
                      <w:tcPr>
                        <w:tcW w:w="150" w:type="dxa"/>
                        <w:vAlign w:val="center"/>
                        <w:hideMark/>
                      </w:tcPr>
                      <w:p w14:paraId="4F0C3BEA" w14:textId="77777777" w:rsidR="00D523D7" w:rsidRDefault="00D523D7">
                        <w:pPr>
                          <w:rPr>
                            <w:rFonts w:ascii="Tahoma" w:hAnsi="Tahoma" w:cs="Tahoma"/>
                            <w:color w:val="303030"/>
                            <w:sz w:val="21"/>
                            <w:szCs w:val="21"/>
                          </w:rPr>
                        </w:pPr>
                      </w:p>
                    </w:tc>
                  </w:tr>
                  <w:tr w:rsidR="00D523D7" w14:paraId="310F45A0" w14:textId="77777777">
                    <w:trPr>
                      <w:trHeight w:val="150"/>
                      <w:tblCellSpacing w:w="15" w:type="dxa"/>
                      <w:jc w:val="center"/>
                    </w:trPr>
                    <w:tc>
                      <w:tcPr>
                        <w:tcW w:w="150" w:type="dxa"/>
                        <w:vAlign w:val="center"/>
                        <w:hideMark/>
                      </w:tcPr>
                      <w:p w14:paraId="3715B903" w14:textId="77777777" w:rsidR="00D523D7" w:rsidRDefault="00D523D7">
                        <w:pPr>
                          <w:rPr>
                            <w:rFonts w:ascii="Times New Roman" w:eastAsia="Times New Roman" w:hAnsi="Times New Roman" w:cs="Times New Roman"/>
                            <w:sz w:val="20"/>
                            <w:szCs w:val="20"/>
                          </w:rPr>
                        </w:pPr>
                      </w:p>
                    </w:tc>
                    <w:tc>
                      <w:tcPr>
                        <w:tcW w:w="8700" w:type="dxa"/>
                        <w:vAlign w:val="center"/>
                        <w:hideMark/>
                      </w:tcPr>
                      <w:p w14:paraId="5767739E" w14:textId="77777777" w:rsidR="00D523D7" w:rsidRDefault="00D523D7">
                        <w:pPr>
                          <w:rPr>
                            <w:rFonts w:ascii="Times New Roman" w:eastAsia="Times New Roman" w:hAnsi="Times New Roman" w:cs="Times New Roman"/>
                            <w:sz w:val="20"/>
                            <w:szCs w:val="20"/>
                          </w:rPr>
                        </w:pPr>
                      </w:p>
                    </w:tc>
                    <w:tc>
                      <w:tcPr>
                        <w:tcW w:w="150" w:type="dxa"/>
                        <w:vAlign w:val="center"/>
                        <w:hideMark/>
                      </w:tcPr>
                      <w:p w14:paraId="36CB51D6" w14:textId="77777777" w:rsidR="00D523D7" w:rsidRDefault="00D523D7">
                        <w:pPr>
                          <w:rPr>
                            <w:rFonts w:ascii="Times New Roman" w:eastAsia="Times New Roman" w:hAnsi="Times New Roman" w:cs="Times New Roman"/>
                            <w:sz w:val="20"/>
                            <w:szCs w:val="20"/>
                          </w:rPr>
                        </w:pPr>
                      </w:p>
                    </w:tc>
                  </w:tr>
                </w:tbl>
                <w:p w14:paraId="31EEDE85" w14:textId="77777777" w:rsidR="00D523D7" w:rsidRDefault="00D523D7">
                  <w:pPr>
                    <w:jc w:val="center"/>
                    <w:rPr>
                      <w:rFonts w:ascii="Times New Roman" w:eastAsia="Times New Roman" w:hAnsi="Times New Roman" w:cs="Times New Roman"/>
                      <w:sz w:val="20"/>
                      <w:szCs w:val="20"/>
                    </w:rPr>
                  </w:pPr>
                </w:p>
              </w:tc>
            </w:tr>
          </w:tbl>
          <w:p w14:paraId="05121B37" w14:textId="77777777" w:rsidR="00D523D7" w:rsidRDefault="00D523D7">
            <w:pPr>
              <w:jc w:val="center"/>
              <w:rPr>
                <w:rFonts w:ascii="Times New Roman" w:eastAsia="Times New Roman" w:hAnsi="Times New Roman" w:cs="Times New Roman"/>
                <w:sz w:val="20"/>
                <w:szCs w:val="20"/>
              </w:rPr>
            </w:pPr>
          </w:p>
        </w:tc>
      </w:tr>
      <w:tr w:rsidR="00D523D7" w14:paraId="6AD29F9D" w14:textId="77777777" w:rsidTr="00D523D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523D7" w14:paraId="5D4668A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523D7" w14:paraId="7E6D1747" w14:textId="77777777">
                    <w:trPr>
                      <w:tblCellSpacing w:w="0" w:type="dxa"/>
                      <w:jc w:val="center"/>
                    </w:trPr>
                    <w:tc>
                      <w:tcPr>
                        <w:tcW w:w="3000" w:type="dxa"/>
                        <w:tcMar>
                          <w:top w:w="30" w:type="dxa"/>
                          <w:left w:w="75" w:type="dxa"/>
                          <w:bottom w:w="30" w:type="dxa"/>
                          <w:right w:w="75" w:type="dxa"/>
                        </w:tcMar>
                        <w:hideMark/>
                      </w:tcPr>
                      <w:p w14:paraId="0AD4439F" w14:textId="77777777" w:rsidR="00D523D7" w:rsidRDefault="00D523D7">
                        <w:pPr>
                          <w:pStyle w:val="Heading4"/>
                          <w:jc w:val="center"/>
                          <w:rPr>
                            <w:rFonts w:eastAsia="Times New Roman"/>
                          </w:rPr>
                        </w:pPr>
                        <w:r>
                          <w:rPr>
                            <w:rFonts w:eastAsia="Times New Roman"/>
                          </w:rPr>
                          <w:lastRenderedPageBreak/>
                          <w:t>Pharmaceutical Services Negotiating Committee</w:t>
                        </w:r>
                      </w:p>
                      <w:p w14:paraId="0C32D7B9" w14:textId="4A2F830B" w:rsidR="00D523D7" w:rsidRDefault="00D523D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0284A1B" wp14:editId="576B4B2B">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AFA51C" wp14:editId="62B8EDCF">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15DD89A" wp14:editId="78825A2A">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84B3B01" wp14:editId="7F14E561">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58A8716" w14:textId="77777777" w:rsidR="00D523D7" w:rsidRDefault="00D523D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523D7" w14:paraId="6ABD1878" w14:textId="77777777" w:rsidTr="00D523D7">
                    <w:trPr>
                      <w:trHeight w:val="159"/>
                      <w:tblCellSpacing w:w="0" w:type="dxa"/>
                      <w:jc w:val="center"/>
                    </w:trPr>
                    <w:tc>
                      <w:tcPr>
                        <w:tcW w:w="9000" w:type="dxa"/>
                        <w:tcMar>
                          <w:top w:w="150" w:type="dxa"/>
                          <w:left w:w="0" w:type="dxa"/>
                          <w:bottom w:w="0" w:type="dxa"/>
                          <w:right w:w="0" w:type="dxa"/>
                        </w:tcMar>
                        <w:vAlign w:val="center"/>
                        <w:hideMark/>
                      </w:tcPr>
                      <w:p w14:paraId="3A22F927" w14:textId="3D23FA6A" w:rsidR="00D523D7" w:rsidRDefault="00D523D7" w:rsidP="00D523D7">
                        <w:pPr>
                          <w:rPr>
                            <w:rFonts w:ascii="Arial" w:eastAsia="Times New Roman" w:hAnsi="Arial" w:cs="Arial"/>
                            <w:color w:val="FFFFFF"/>
                            <w:sz w:val="17"/>
                            <w:szCs w:val="17"/>
                          </w:rPr>
                        </w:pPr>
                      </w:p>
                    </w:tc>
                  </w:tr>
                </w:tbl>
                <w:p w14:paraId="7360A27C" w14:textId="77777777" w:rsidR="00D523D7" w:rsidRDefault="00D523D7">
                  <w:pPr>
                    <w:jc w:val="center"/>
                    <w:rPr>
                      <w:rFonts w:ascii="Times New Roman" w:eastAsia="Times New Roman" w:hAnsi="Times New Roman" w:cs="Times New Roman"/>
                      <w:sz w:val="20"/>
                      <w:szCs w:val="20"/>
                    </w:rPr>
                  </w:pPr>
                </w:p>
              </w:tc>
            </w:tr>
          </w:tbl>
          <w:p w14:paraId="7129C760" w14:textId="77777777" w:rsidR="00D523D7" w:rsidRDefault="00D523D7">
            <w:pPr>
              <w:jc w:val="center"/>
              <w:rPr>
                <w:rFonts w:ascii="Times New Roman" w:eastAsia="Times New Roman" w:hAnsi="Times New Roman" w:cs="Times New Roman"/>
                <w:sz w:val="20"/>
                <w:szCs w:val="20"/>
              </w:rPr>
            </w:pPr>
          </w:p>
        </w:tc>
      </w:tr>
    </w:tbl>
    <w:p w14:paraId="2D42400C" w14:textId="7502C791" w:rsidR="00D523D7" w:rsidRDefault="00D523D7" w:rsidP="00D523D7">
      <w:pPr>
        <w:rPr>
          <w:rFonts w:eastAsia="Times New Roman"/>
        </w:rPr>
      </w:pPr>
      <w:r>
        <w:rPr>
          <w:rFonts w:eastAsia="Times New Roman"/>
          <w:noProof/>
        </w:rPr>
        <w:drawing>
          <wp:inline distT="0" distB="0" distL="0" distR="0" wp14:anchorId="49234B8A" wp14:editId="5B4B5B8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347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D7"/>
    <w:rsid w:val="00D523D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CB98"/>
  <w15:chartTrackingRefBased/>
  <w15:docId w15:val="{A2180246-0F76-4794-8313-E5C3B8A4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D7"/>
    <w:rPr>
      <w:rFonts w:ascii="Calibri" w:hAnsi="Calibri" w:cs="Calibri"/>
      <w:lang w:eastAsia="en-GB"/>
    </w:rPr>
  </w:style>
  <w:style w:type="paragraph" w:styleId="Heading1">
    <w:name w:val="heading 1"/>
    <w:basedOn w:val="Normal"/>
    <w:link w:val="Heading1Char"/>
    <w:uiPriority w:val="9"/>
    <w:qFormat/>
    <w:rsid w:val="00D523D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523D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523D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523D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D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523D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523D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523D7"/>
    <w:rPr>
      <w:rFonts w:ascii="Tahoma" w:hAnsi="Tahoma" w:cs="Tahoma"/>
      <w:b/>
      <w:bCs/>
      <w:color w:val="FFFFFF"/>
      <w:sz w:val="18"/>
      <w:szCs w:val="18"/>
      <w:lang w:eastAsia="en-GB"/>
    </w:rPr>
  </w:style>
  <w:style w:type="paragraph" w:styleId="NormalWeb">
    <w:name w:val="Normal (Web)"/>
    <w:basedOn w:val="Normal"/>
    <w:uiPriority w:val="99"/>
    <w:semiHidden/>
    <w:unhideWhenUsed/>
    <w:rsid w:val="00D523D7"/>
    <w:pPr>
      <w:spacing w:before="100" w:beforeAutospacing="1" w:after="100" w:afterAutospacing="1"/>
    </w:pPr>
  </w:style>
  <w:style w:type="character" w:styleId="Strong">
    <w:name w:val="Strong"/>
    <w:basedOn w:val="DefaultParagraphFont"/>
    <w:uiPriority w:val="22"/>
    <w:qFormat/>
    <w:rsid w:val="00D523D7"/>
    <w:rPr>
      <w:b/>
      <w:bCs/>
    </w:rPr>
  </w:style>
  <w:style w:type="character" w:styleId="Hyperlink">
    <w:name w:val="Hyperlink"/>
    <w:basedOn w:val="DefaultParagraphFont"/>
    <w:uiPriority w:val="99"/>
    <w:semiHidden/>
    <w:unhideWhenUsed/>
    <w:rsid w:val="00D52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2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2f0888292&amp;e=d19e9fd41c" TargetMode="External"/><Relationship Id="rId13" Type="http://schemas.openxmlformats.org/officeDocument/2006/relationships/hyperlink" Target="https://psnc.us7.list-manage.com/track/click?u=86d41ab7fa4c7c2c5d7210782&amp;id=a698e6a2d1&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d69e16838&amp;e=d19e9fd41c" TargetMode="External"/><Relationship Id="rId17" Type="http://schemas.openxmlformats.org/officeDocument/2006/relationships/hyperlink" Target="https://psnc.us7.list-manage.com/track/click?u=86d41ab7fa4c7c2c5d7210782&amp;id=f7525b1efa&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e41b4cf3d4&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bbbe30235&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ce1234b515&amp;e=d19e9fd41c" TargetMode="External"/><Relationship Id="rId28" Type="http://schemas.openxmlformats.org/officeDocument/2006/relationships/image" Target="https://psnc.us7.list-manage.com/track/open.php?u=86d41ab7fa4c7c2c5d7210782&amp;id=e4f0ef9fa1&amp;e=d19e9fd41c" TargetMode="External"/><Relationship Id="rId10" Type="http://schemas.openxmlformats.org/officeDocument/2006/relationships/hyperlink" Target="https://psnc.us7.list-manage.com/track/click?u=86d41ab7fa4c7c2c5d7210782&amp;id=c1cd4d70d0&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625678d3f&amp;e=d19e9fd41c" TargetMode="External"/><Relationship Id="rId14" Type="http://schemas.openxmlformats.org/officeDocument/2006/relationships/hyperlink" Target="https://psnc.us7.list-manage.com/track/click?u=86d41ab7fa4c7c2c5d7210782&amp;id=cff1b616cb&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2022-11-10T08:19:00Z</dcterms:created>
  <dcterms:modified xsi:type="dcterms:W3CDTF">2022-11-10T08:20:00Z</dcterms:modified>
</cp:coreProperties>
</file>