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0E44E4" w14:paraId="0DFDBBFD" w14:textId="77777777" w:rsidTr="000E44E4">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0E44E4" w14:paraId="003D8D2A"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0E44E4" w14:paraId="1915374F" w14:textId="77777777">
                    <w:trPr>
                      <w:tblCellSpacing w:w="0" w:type="dxa"/>
                      <w:jc w:val="center"/>
                    </w:trPr>
                    <w:tc>
                      <w:tcPr>
                        <w:tcW w:w="3000" w:type="dxa"/>
                        <w:hideMark/>
                      </w:tcPr>
                      <w:p w14:paraId="1ED629FB" w14:textId="3D832FBA" w:rsidR="000E44E4" w:rsidRDefault="000E44E4">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5DF7A338" w14:textId="77777777" w:rsidR="000E44E4" w:rsidRDefault="000E44E4">
                  <w:pPr>
                    <w:jc w:val="center"/>
                    <w:rPr>
                      <w:rFonts w:ascii="Times New Roman" w:eastAsia="Times New Roman" w:hAnsi="Times New Roman" w:cs="Times New Roman"/>
                      <w:sz w:val="20"/>
                      <w:szCs w:val="20"/>
                    </w:rPr>
                  </w:pPr>
                </w:p>
              </w:tc>
            </w:tr>
            <w:tr w:rsidR="000E44E4" w14:paraId="555FE2C9"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0E44E4" w14:paraId="440E8CCA"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16AE9ECB" w14:textId="073EFEBD" w:rsidR="000E44E4" w:rsidRDefault="000E44E4">
                        <w:pPr>
                          <w:jc w:val="center"/>
                          <w:rPr>
                            <w:rFonts w:eastAsia="Times New Roman"/>
                          </w:rPr>
                        </w:pPr>
                        <w:r>
                          <w:rPr>
                            <w:rFonts w:eastAsia="Times New Roman"/>
                            <w:noProof/>
                          </w:rPr>
                          <w:drawing>
                            <wp:inline distT="0" distB="0" distL="0" distR="0" wp14:anchorId="10F01895" wp14:editId="62D457F3">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0E44E4" w14:paraId="49A10258" w14:textId="77777777">
                    <w:trPr>
                      <w:tblCellSpacing w:w="0" w:type="dxa"/>
                    </w:trPr>
                    <w:tc>
                      <w:tcPr>
                        <w:tcW w:w="0" w:type="auto"/>
                        <w:vMerge/>
                        <w:tcBorders>
                          <w:top w:val="nil"/>
                          <w:left w:val="nil"/>
                          <w:bottom w:val="single" w:sz="2" w:space="0" w:color="FFFFFF"/>
                          <w:right w:val="nil"/>
                        </w:tcBorders>
                        <w:vAlign w:val="center"/>
                        <w:hideMark/>
                      </w:tcPr>
                      <w:p w14:paraId="7D3C0050" w14:textId="77777777" w:rsidR="000E44E4" w:rsidRDefault="000E44E4">
                        <w:pPr>
                          <w:rPr>
                            <w:rFonts w:eastAsia="Times New Roman"/>
                          </w:rPr>
                        </w:pPr>
                      </w:p>
                    </w:tc>
                    <w:tc>
                      <w:tcPr>
                        <w:tcW w:w="3450" w:type="dxa"/>
                        <w:tcBorders>
                          <w:top w:val="nil"/>
                          <w:left w:val="nil"/>
                          <w:bottom w:val="nil"/>
                          <w:right w:val="nil"/>
                        </w:tcBorders>
                        <w:vAlign w:val="center"/>
                        <w:hideMark/>
                      </w:tcPr>
                      <w:p w14:paraId="01E50297" w14:textId="77777777" w:rsidR="000E44E4" w:rsidRDefault="000E44E4">
                        <w:pPr>
                          <w:pStyle w:val="Heading1"/>
                          <w:rPr>
                            <w:rFonts w:eastAsia="Times New Roman"/>
                          </w:rPr>
                        </w:pPr>
                        <w:r>
                          <w:rPr>
                            <w:rFonts w:eastAsia="Times New Roman"/>
                          </w:rPr>
                          <w:t>PSNC Newsletter</w:t>
                        </w:r>
                      </w:p>
                    </w:tc>
                  </w:tr>
                  <w:tr w:rsidR="000E44E4" w14:paraId="5954431D" w14:textId="77777777">
                    <w:trPr>
                      <w:tblCellSpacing w:w="0" w:type="dxa"/>
                    </w:trPr>
                    <w:tc>
                      <w:tcPr>
                        <w:tcW w:w="0" w:type="auto"/>
                        <w:vMerge/>
                        <w:tcBorders>
                          <w:top w:val="nil"/>
                          <w:left w:val="nil"/>
                          <w:bottom w:val="single" w:sz="2" w:space="0" w:color="FFFFFF"/>
                          <w:right w:val="nil"/>
                        </w:tcBorders>
                        <w:vAlign w:val="center"/>
                        <w:hideMark/>
                      </w:tcPr>
                      <w:p w14:paraId="40E3B93F" w14:textId="77777777" w:rsidR="000E44E4" w:rsidRDefault="000E44E4">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7B46771B" w14:textId="77777777" w:rsidR="000E44E4" w:rsidRDefault="000E44E4">
                        <w:pPr>
                          <w:pStyle w:val="Heading2"/>
                          <w:rPr>
                            <w:rFonts w:eastAsia="Times New Roman"/>
                            <w:color w:val="93378A"/>
                          </w:rPr>
                        </w:pPr>
                        <w:r>
                          <w:rPr>
                            <w:rFonts w:eastAsia="Times New Roman"/>
                            <w:color w:val="93378A"/>
                          </w:rPr>
                          <w:t>Wednesday 23rd November 2022</w:t>
                        </w:r>
                      </w:p>
                    </w:tc>
                  </w:tr>
                </w:tbl>
                <w:p w14:paraId="109F9691" w14:textId="77777777" w:rsidR="000E44E4" w:rsidRDefault="000E44E4">
                  <w:pPr>
                    <w:rPr>
                      <w:rFonts w:ascii="Times New Roman" w:eastAsia="Times New Roman" w:hAnsi="Times New Roman" w:cs="Times New Roman"/>
                      <w:sz w:val="20"/>
                      <w:szCs w:val="20"/>
                    </w:rPr>
                  </w:pPr>
                </w:p>
              </w:tc>
            </w:tr>
            <w:tr w:rsidR="000E44E4" w14:paraId="4B350E29" w14:textId="77777777">
              <w:tblPrEx>
                <w:shd w:val="clear" w:color="auto" w:fill="auto"/>
              </w:tblPrEx>
              <w:trPr>
                <w:tblCellSpacing w:w="0" w:type="dxa"/>
                <w:jc w:val="center"/>
              </w:trPr>
              <w:tc>
                <w:tcPr>
                  <w:tcW w:w="9000" w:type="dxa"/>
                  <w:hideMark/>
                </w:tcPr>
                <w:p w14:paraId="5A8C1601" w14:textId="5DE27401" w:rsidR="000E44E4" w:rsidRDefault="000E44E4">
                  <w:pPr>
                    <w:rPr>
                      <w:rFonts w:eastAsia="Times New Roman"/>
                    </w:rPr>
                  </w:pPr>
                  <w:r>
                    <w:rPr>
                      <w:rFonts w:eastAsia="Times New Roman"/>
                      <w:noProof/>
                    </w:rPr>
                    <w:drawing>
                      <wp:inline distT="0" distB="0" distL="0" distR="0" wp14:anchorId="65EBBFAD" wp14:editId="74E7061D">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0E44E4" w14:paraId="65596B66"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0E44E4" w14:paraId="1D31F4D3" w14:textId="77777777">
                    <w:trPr>
                      <w:trHeight w:val="150"/>
                      <w:tblCellSpacing w:w="15" w:type="dxa"/>
                      <w:jc w:val="center"/>
                    </w:trPr>
                    <w:tc>
                      <w:tcPr>
                        <w:tcW w:w="150" w:type="dxa"/>
                        <w:vAlign w:val="center"/>
                        <w:hideMark/>
                      </w:tcPr>
                      <w:p w14:paraId="4D6D2704" w14:textId="77777777" w:rsidR="000E44E4" w:rsidRDefault="000E44E4" w:rsidP="000E44E4">
                        <w:pPr>
                          <w:spacing w:line="264" w:lineRule="auto"/>
                          <w:rPr>
                            <w:rFonts w:eastAsia="Times New Roman"/>
                          </w:rPr>
                        </w:pPr>
                      </w:p>
                    </w:tc>
                    <w:tc>
                      <w:tcPr>
                        <w:tcW w:w="8700" w:type="dxa"/>
                        <w:vAlign w:val="center"/>
                        <w:hideMark/>
                      </w:tcPr>
                      <w:p w14:paraId="6F7EA269" w14:textId="77777777" w:rsidR="000E44E4" w:rsidRDefault="000E44E4" w:rsidP="000E44E4">
                        <w:pPr>
                          <w:spacing w:line="264" w:lineRule="auto"/>
                          <w:rPr>
                            <w:rFonts w:ascii="Times New Roman" w:eastAsia="Times New Roman" w:hAnsi="Times New Roman" w:cs="Times New Roman"/>
                            <w:sz w:val="20"/>
                            <w:szCs w:val="20"/>
                          </w:rPr>
                        </w:pPr>
                      </w:p>
                    </w:tc>
                    <w:tc>
                      <w:tcPr>
                        <w:tcW w:w="150" w:type="dxa"/>
                        <w:vAlign w:val="center"/>
                        <w:hideMark/>
                      </w:tcPr>
                      <w:p w14:paraId="68298DCE" w14:textId="77777777" w:rsidR="000E44E4" w:rsidRDefault="000E44E4" w:rsidP="000E44E4">
                        <w:pPr>
                          <w:spacing w:line="264" w:lineRule="auto"/>
                          <w:rPr>
                            <w:rFonts w:ascii="Times New Roman" w:eastAsia="Times New Roman" w:hAnsi="Times New Roman" w:cs="Times New Roman"/>
                            <w:sz w:val="20"/>
                            <w:szCs w:val="20"/>
                          </w:rPr>
                        </w:pPr>
                      </w:p>
                    </w:tc>
                  </w:tr>
                  <w:tr w:rsidR="000E44E4" w14:paraId="214B9332" w14:textId="77777777">
                    <w:trPr>
                      <w:tblCellSpacing w:w="15" w:type="dxa"/>
                      <w:jc w:val="center"/>
                    </w:trPr>
                    <w:tc>
                      <w:tcPr>
                        <w:tcW w:w="150" w:type="dxa"/>
                        <w:vAlign w:val="center"/>
                        <w:hideMark/>
                      </w:tcPr>
                      <w:p w14:paraId="208A0617" w14:textId="77777777" w:rsidR="000E44E4" w:rsidRDefault="000E44E4" w:rsidP="000E44E4">
                        <w:pPr>
                          <w:spacing w:line="264" w:lineRule="auto"/>
                          <w:rPr>
                            <w:rFonts w:ascii="Times New Roman" w:eastAsia="Times New Roman" w:hAnsi="Times New Roman" w:cs="Times New Roman"/>
                            <w:sz w:val="20"/>
                            <w:szCs w:val="20"/>
                          </w:rPr>
                        </w:pPr>
                      </w:p>
                    </w:tc>
                    <w:tc>
                      <w:tcPr>
                        <w:tcW w:w="8700" w:type="dxa"/>
                        <w:vAlign w:val="center"/>
                        <w:hideMark/>
                      </w:tcPr>
                      <w:p w14:paraId="6A18661D" w14:textId="77777777" w:rsidR="000E44E4" w:rsidRDefault="000E44E4" w:rsidP="000E44E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4512447F" w14:textId="77777777" w:rsidR="000E44E4" w:rsidRDefault="000E44E4" w:rsidP="000E44E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0254EDA">
                            <v:rect id="_x0000_i1032" style="width:468pt;height:1.5pt" o:hrstd="t" o:hr="t" fillcolor="#a0a0a0" stroked="f"/>
                          </w:pict>
                        </w:r>
                      </w:p>
                      <w:p w14:paraId="68DA8D6F" w14:textId="77777777" w:rsidR="000E44E4" w:rsidRDefault="000E44E4" w:rsidP="000E44E4">
                        <w:pPr>
                          <w:pStyle w:val="Heading2"/>
                          <w:spacing w:after="0"/>
                          <w:rPr>
                            <w:rFonts w:eastAsia="Times New Roman"/>
                          </w:rPr>
                        </w:pPr>
                        <w:r>
                          <w:rPr>
                            <w:rFonts w:eastAsia="Times New Roman"/>
                          </w:rPr>
                          <w:t>In this update: PSNC's work to highlight pressures; PQS assessment framework; dispensing and supply updates; completing declarations for age exempt patients.</w:t>
                        </w:r>
                      </w:p>
                      <w:p w14:paraId="2370B83D" w14:textId="77777777" w:rsidR="000E44E4" w:rsidRDefault="000E44E4" w:rsidP="000E44E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24ED677">
                            <v:rect id="_x0000_i1033" style="width:468pt;height:1.5pt" o:hrstd="t" o:hr="t" fillcolor="#a0a0a0" stroked="f"/>
                          </w:pict>
                        </w:r>
                      </w:p>
                      <w:p w14:paraId="3658B8A1" w14:textId="77777777" w:rsidR="000E44E4" w:rsidRDefault="000E44E4" w:rsidP="000E44E4">
                        <w:pPr>
                          <w:pStyle w:val="Heading2"/>
                          <w:spacing w:after="0"/>
                          <w:rPr>
                            <w:rFonts w:eastAsia="Times New Roman"/>
                          </w:rPr>
                        </w:pPr>
                        <w:r>
                          <w:rPr>
                            <w:rFonts w:eastAsia="Times New Roman"/>
                          </w:rPr>
                          <w:t>Parliamentary focus on pressures</w:t>
                        </w:r>
                      </w:p>
                      <w:p w14:paraId="04AFC25F" w14:textId="77777777" w:rsidR="000E44E4" w:rsidRDefault="000E44E4" w:rsidP="000E44E4">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has been working on an ongoing basis to highlight the immense pressures that community pharmacy businesses of all sizes are facing and to press for urgent action to protect the network.</w:t>
                        </w:r>
                        <w:r>
                          <w:rPr>
                            <w:rFonts w:ascii="Tahoma" w:hAnsi="Tahoma" w:cs="Tahoma"/>
                            <w:color w:val="303030"/>
                            <w:sz w:val="21"/>
                            <w:szCs w:val="21"/>
                          </w:rPr>
                          <w:br/>
                        </w:r>
                        <w:r>
                          <w:rPr>
                            <w:rFonts w:ascii="Tahoma" w:hAnsi="Tahoma" w:cs="Tahoma"/>
                            <w:color w:val="303030"/>
                            <w:sz w:val="21"/>
                            <w:szCs w:val="21"/>
                          </w:rPr>
                          <w:br/>
                          <w:t xml:space="preserve">Our work has included briefing large numbers of MPs and talking to the national media, and yesterday this resulted in Peter Dowd MP calling on Government to adopt our </w:t>
                        </w:r>
                        <w:hyperlink r:id="rId8" w:tgtFrame="_blank" w:history="1">
                          <w:r>
                            <w:rPr>
                              <w:rStyle w:val="Hyperlink"/>
                              <w:rFonts w:ascii="Tahoma" w:hAnsi="Tahoma" w:cs="Tahoma"/>
                              <w:b/>
                              <w:bCs/>
                              <w:color w:val="4E3487"/>
                              <w:sz w:val="21"/>
                              <w:szCs w:val="21"/>
                            </w:rPr>
                            <w:t>Four Point Plan</w:t>
                          </w:r>
                        </w:hyperlink>
                        <w:r>
                          <w:rPr>
                            <w:rFonts w:ascii="Tahoma" w:hAnsi="Tahoma" w:cs="Tahoma"/>
                            <w:color w:val="303030"/>
                            <w:sz w:val="21"/>
                            <w:szCs w:val="21"/>
                          </w:rPr>
                          <w:t xml:space="preserve"> in Parliament, while other MPs talked about the pressures on pharmacy teams. We are briefing Peers ahead of similar debates in the House of Lords next week.</w:t>
                        </w:r>
                        <w:r>
                          <w:rPr>
                            <w:rFonts w:ascii="Tahoma" w:hAnsi="Tahoma" w:cs="Tahoma"/>
                            <w:color w:val="303030"/>
                            <w:sz w:val="21"/>
                            <w:szCs w:val="21"/>
                          </w:rPr>
                          <w:br/>
                        </w:r>
                        <w:r>
                          <w:rPr>
                            <w:rFonts w:ascii="Tahoma" w:hAnsi="Tahoma" w:cs="Tahoma"/>
                            <w:color w:val="303030"/>
                            <w:sz w:val="21"/>
                            <w:szCs w:val="21"/>
                          </w:rPr>
                          <w:br/>
                          <w:t xml:space="preserve">Also, this week, work by the All-Party Parliamentary Group on pharmacy led to </w:t>
                        </w:r>
                        <w:hyperlink r:id="rId9" w:tgtFrame="_blank" w:history="1">
                          <w:r>
                            <w:rPr>
                              <w:rStyle w:val="Hyperlink"/>
                              <w:rFonts w:ascii="Tahoma" w:hAnsi="Tahoma" w:cs="Tahoma"/>
                              <w:b/>
                              <w:bCs/>
                              <w:color w:val="4E3487"/>
                              <w:sz w:val="21"/>
                              <w:szCs w:val="21"/>
                            </w:rPr>
                            <w:t>the Daily Mail</w:t>
                          </w:r>
                        </w:hyperlink>
                        <w:r>
                          <w:rPr>
                            <w:rFonts w:ascii="Tahoma" w:hAnsi="Tahoma" w:cs="Tahoma"/>
                            <w:color w:val="303030"/>
                            <w:sz w:val="21"/>
                            <w:szCs w:val="21"/>
                          </w:rPr>
                          <w:t xml:space="preserve"> asking patients to take action to protect their local pharmacies. National influencing work is continuing, including working very closely with LPCs on engagement with key target MPs and continuing to brief journalists.</w:t>
                        </w:r>
                      </w:p>
                      <w:p w14:paraId="65C06DBB" w14:textId="77777777" w:rsidR="000E44E4" w:rsidRDefault="000E44E4" w:rsidP="000E44E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58661D5">
                            <v:rect id="_x0000_i1034" style="width:468pt;height:1.5pt" o:hrstd="t" o:hr="t" fillcolor="#a0a0a0" stroked="f"/>
                          </w:pict>
                        </w:r>
                      </w:p>
                      <w:p w14:paraId="223E9A1E" w14:textId="77777777" w:rsidR="000E44E4" w:rsidRDefault="000E44E4" w:rsidP="000E44E4">
                        <w:pPr>
                          <w:pStyle w:val="Heading2"/>
                          <w:spacing w:after="0"/>
                          <w:rPr>
                            <w:rFonts w:eastAsia="Times New Roman"/>
                          </w:rPr>
                        </w:pPr>
                        <w:r>
                          <w:rPr>
                            <w:rFonts w:eastAsia="Times New Roman"/>
                          </w:rPr>
                          <w:t>PQS assessment framework now available</w:t>
                        </w:r>
                      </w:p>
                      <w:p w14:paraId="56AB3C0D" w14:textId="77777777" w:rsidR="000E44E4" w:rsidRDefault="000E44E4" w:rsidP="000E44E4">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Community pharmacy contractors can now access the assessment framework for the 2022/23 Pharmacy Quality Scheme (PQS) on </w:t>
                        </w:r>
                        <w:hyperlink r:id="rId10" w:tgtFrame="_blank" w:history="1">
                          <w:r>
                            <w:rPr>
                              <w:rStyle w:val="Hyperlink"/>
                              <w:rFonts w:ascii="Tahoma" w:hAnsi="Tahoma" w:cs="Tahoma"/>
                              <w:b/>
                              <w:bCs/>
                              <w:color w:val="4E3487"/>
                              <w:sz w:val="21"/>
                              <w:szCs w:val="21"/>
                            </w:rPr>
                            <w:t>PharmOutcomes</w:t>
                          </w:r>
                        </w:hyperlink>
                        <w:r>
                          <w:rPr>
                            <w:rFonts w:ascii="Tahoma" w:hAnsi="Tahoma" w:cs="Tahoma"/>
                            <w:color w:val="303030"/>
                            <w:sz w:val="21"/>
                            <w:szCs w:val="21"/>
                          </w:rPr>
                          <w:t>. This is available free of charge to all contractors and allows them and their teams to track their progress with achieving the gateway and quality criteria/domains of the PQS.</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Find out how to access the PQS assessment framework</w:t>
                          </w:r>
                        </w:hyperlink>
                      </w:p>
                      <w:p w14:paraId="022B9FAF" w14:textId="77777777" w:rsidR="000E44E4" w:rsidRDefault="000E44E4" w:rsidP="000E44E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F63F09B">
                            <v:rect id="_x0000_i1035" style="width:468pt;height:1.5pt" o:hrstd="t" o:hr="t" fillcolor="#a0a0a0" stroked="f"/>
                          </w:pict>
                        </w:r>
                      </w:p>
                      <w:p w14:paraId="5E99B1B2" w14:textId="77777777" w:rsidR="000E44E4" w:rsidRDefault="000E44E4" w:rsidP="000E44E4">
                        <w:pPr>
                          <w:pStyle w:val="Heading2"/>
                          <w:spacing w:after="0"/>
                          <w:rPr>
                            <w:rFonts w:eastAsia="Times New Roman"/>
                          </w:rPr>
                        </w:pPr>
                        <w:r>
                          <w:rPr>
                            <w:rFonts w:eastAsia="Times New Roman"/>
                          </w:rPr>
                          <w:t>Dispensing and Supply Updates</w:t>
                        </w:r>
                      </w:p>
                      <w:p w14:paraId="4942F18D" w14:textId="77777777" w:rsidR="000E44E4" w:rsidRDefault="000E44E4" w:rsidP="000E44E4">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PSNC's Dispensing and Supply Team has published the following notices about medicines supply that pharmacy teams should be aware of.</w:t>
                        </w:r>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 xml:space="preserve">New SSP issued for </w:t>
                        </w:r>
                        <w:proofErr w:type="spellStart"/>
                        <w:r>
                          <w:rPr>
                            <w:rStyle w:val="Strong"/>
                            <w:rFonts w:ascii="Tahoma" w:hAnsi="Tahoma" w:cs="Tahoma"/>
                            <w:color w:val="303030"/>
                            <w:sz w:val="21"/>
                            <w:szCs w:val="21"/>
                          </w:rPr>
                          <w:t>Liptor</w:t>
                        </w:r>
                        <w:proofErr w:type="spellEnd"/>
                        <w:r>
                          <w:rPr>
                            <w:rStyle w:val="Strong"/>
                            <w:rFonts w:ascii="Tahoma" w:hAnsi="Tahoma" w:cs="Tahoma"/>
                            <w:color w:val="303030"/>
                            <w:sz w:val="21"/>
                            <w:szCs w:val="21"/>
                          </w:rPr>
                          <w:t xml:space="preserve"> tablets</w:t>
                        </w:r>
                        <w:r>
                          <w:rPr>
                            <w:rFonts w:ascii="Tahoma" w:hAnsi="Tahoma" w:cs="Tahoma"/>
                            <w:color w:val="303030"/>
                            <w:sz w:val="21"/>
                            <w:szCs w:val="21"/>
                          </w:rPr>
                          <w:br/>
                          <w:t>The Department of Health and Social Care (DHSC) has issued a new Serious Shortage Protocol (SSP) whereby patients with prescriptions for Lipitor</w:t>
                        </w:r>
                        <w:r>
                          <w:rPr>
                            <w:rFonts w:ascii="Tahoma" w:hAnsi="Tahoma" w:cs="Tahoma"/>
                            <w:color w:val="303030"/>
                            <w:sz w:val="21"/>
                            <w:szCs w:val="21"/>
                            <w:vertAlign w:val="superscript"/>
                          </w:rPr>
                          <w:t>®</w:t>
                        </w:r>
                        <w:r>
                          <w:rPr>
                            <w:rFonts w:ascii="Tahoma" w:hAnsi="Tahoma" w:cs="Tahoma"/>
                            <w:color w:val="303030"/>
                            <w:sz w:val="21"/>
                            <w:szCs w:val="21"/>
                          </w:rPr>
                          <w:t xml:space="preserve"> 20mg chewable tablets can be supplied with Atorvastatin: </w:t>
                        </w:r>
                        <w:hyperlink r:id="rId12" w:tgtFrame="_blank" w:history="1">
                          <w:r>
                            <w:rPr>
                              <w:rStyle w:val="Hyperlink"/>
                              <w:rFonts w:ascii="Tahoma" w:hAnsi="Tahoma" w:cs="Tahoma"/>
                              <w:b/>
                              <w:bCs/>
                              <w:color w:val="4E3487"/>
                              <w:sz w:val="21"/>
                              <w:szCs w:val="21"/>
                            </w:rPr>
                            <w:t>Learn more about SSP039</w:t>
                          </w:r>
                        </w:hyperlink>
                        <w:r>
                          <w:rPr>
                            <w:rFonts w:ascii="Tahoma" w:hAnsi="Tahoma" w:cs="Tahoma"/>
                            <w:color w:val="303030"/>
                            <w:sz w:val="21"/>
                            <w:szCs w:val="21"/>
                          </w:rPr>
                          <w:br/>
                        </w:r>
                        <w:r>
                          <w:rPr>
                            <w:rFonts w:ascii="Tahoma" w:hAnsi="Tahoma" w:cs="Tahoma"/>
                            <w:color w:val="303030"/>
                            <w:sz w:val="21"/>
                            <w:szCs w:val="21"/>
                          </w:rPr>
                          <w:lastRenderedPageBreak/>
                          <w:br/>
                        </w:r>
                        <w:r>
                          <w:rPr>
                            <w:rStyle w:val="Strong"/>
                            <w:rFonts w:ascii="Tahoma" w:hAnsi="Tahoma" w:cs="Tahoma"/>
                            <w:color w:val="303030"/>
                            <w:sz w:val="21"/>
                            <w:szCs w:val="21"/>
                          </w:rPr>
                          <w:t>Expiry of SSP037</w:t>
                        </w:r>
                        <w:r>
                          <w:rPr>
                            <w:rFonts w:ascii="Tahoma" w:hAnsi="Tahoma" w:cs="Tahoma"/>
                            <w:color w:val="303030"/>
                            <w:sz w:val="21"/>
                            <w:szCs w:val="21"/>
                          </w:rPr>
                          <w:br/>
                          <w:t>The SSP for Estraderm MX</w:t>
                        </w:r>
                        <w:r>
                          <w:rPr>
                            <w:rFonts w:ascii="Tahoma" w:hAnsi="Tahoma" w:cs="Tahoma"/>
                            <w:color w:val="303030"/>
                            <w:sz w:val="21"/>
                            <w:szCs w:val="21"/>
                            <w:vertAlign w:val="superscript"/>
                          </w:rPr>
                          <w:t>®</w:t>
                        </w:r>
                        <w:r>
                          <w:rPr>
                            <w:rFonts w:ascii="Tahoma" w:hAnsi="Tahoma" w:cs="Tahoma"/>
                            <w:color w:val="303030"/>
                            <w:sz w:val="21"/>
                            <w:szCs w:val="21"/>
                          </w:rPr>
                          <w:t xml:space="preserve"> 50mcg patches (SSP037) is due to expire at 23.59 tonight: </w:t>
                        </w:r>
                        <w:hyperlink r:id="rId13" w:tgtFrame="_blank" w:history="1">
                          <w:r>
                            <w:rPr>
                              <w:rStyle w:val="Hyperlink"/>
                              <w:rFonts w:ascii="Tahoma" w:hAnsi="Tahoma" w:cs="Tahoma"/>
                              <w:b/>
                              <w:bCs/>
                              <w:color w:val="4E3487"/>
                              <w:sz w:val="21"/>
                              <w:szCs w:val="21"/>
                            </w:rPr>
                            <w:t>See PSNC's top tips for SSP claims</w:t>
                          </w:r>
                        </w:hyperlink>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November 2022 Price Concessions: Second Update</w:t>
                        </w:r>
                        <w:r>
                          <w:rPr>
                            <w:rFonts w:ascii="Tahoma" w:hAnsi="Tahoma" w:cs="Tahoma"/>
                            <w:color w:val="303030"/>
                            <w:sz w:val="21"/>
                            <w:szCs w:val="21"/>
                          </w:rPr>
                          <w:br/>
                          <w:t xml:space="preserve">DHSC has granted further price concessions for November 2022. Note, a price concession only applies for the month in which it is granted: </w:t>
                        </w:r>
                        <w:hyperlink r:id="rId14" w:tgtFrame="_blank" w:history="1">
                          <w:r>
                            <w:rPr>
                              <w:rStyle w:val="Hyperlink"/>
                              <w:rFonts w:ascii="Tahoma" w:hAnsi="Tahoma" w:cs="Tahoma"/>
                              <w:b/>
                              <w:bCs/>
                              <w:color w:val="4E3487"/>
                              <w:sz w:val="21"/>
                              <w:szCs w:val="21"/>
                            </w:rPr>
                            <w:t>See the updated concessions list</w:t>
                          </w:r>
                        </w:hyperlink>
                      </w:p>
                      <w:p w14:paraId="283990AE" w14:textId="77777777" w:rsidR="000E44E4" w:rsidRDefault="000E44E4" w:rsidP="000E44E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8126E68">
                            <v:rect id="_x0000_i1036" style="width:468pt;height:1.5pt" o:hrstd="t" o:hr="t" fillcolor="#a0a0a0" stroked="f"/>
                          </w:pict>
                        </w:r>
                      </w:p>
                      <w:p w14:paraId="4370309D" w14:textId="77777777" w:rsidR="000E44E4" w:rsidRDefault="000E44E4" w:rsidP="000E44E4">
                        <w:pPr>
                          <w:pStyle w:val="Heading2"/>
                          <w:spacing w:after="0"/>
                          <w:rPr>
                            <w:rFonts w:eastAsia="Times New Roman"/>
                          </w:rPr>
                        </w:pPr>
                        <w:r>
                          <w:rPr>
                            <w:rFonts w:eastAsia="Times New Roman"/>
                          </w:rPr>
                          <w:t>Reminder: Completing patient declarations for age exempt patients</w:t>
                        </w:r>
                      </w:p>
                      <w:p w14:paraId="4205C2DD" w14:textId="77777777" w:rsidR="000E44E4" w:rsidRDefault="000E44E4" w:rsidP="000E44E4">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PSNC's Pricing Audit Team have recently seen an increase in unsigned declarations for patients who are age exempt but their date of birth is handwritten. Pharmacy teams are reminded that where the date of birth is handwritten, the patient declaration on the reverse of the prescription must be completed in full, i.e. the exemption box in part 1 must be clearly marked and there must be a signature in the signature box in part 3.</w:t>
                        </w:r>
                        <w:r>
                          <w:rPr>
                            <w:rFonts w:ascii="Tahoma" w:hAnsi="Tahoma" w:cs="Tahoma"/>
                            <w:color w:val="303030"/>
                            <w:sz w:val="21"/>
                            <w:szCs w:val="21"/>
                          </w:rPr>
                          <w:br/>
                        </w:r>
                        <w:r>
                          <w:rPr>
                            <w:rFonts w:ascii="Tahoma" w:hAnsi="Tahoma" w:cs="Tahoma"/>
                            <w:color w:val="303030"/>
                            <w:sz w:val="21"/>
                            <w:szCs w:val="21"/>
                          </w:rPr>
                          <w:br/>
                        </w:r>
                        <w:hyperlink r:id="rId15" w:tgtFrame="_blank" w:history="1">
                          <w:r>
                            <w:rPr>
                              <w:rStyle w:val="Hyperlink"/>
                              <w:rFonts w:ascii="Tahoma" w:hAnsi="Tahoma" w:cs="Tahoma"/>
                              <w:b/>
                              <w:bCs/>
                              <w:color w:val="4E3487"/>
                              <w:sz w:val="21"/>
                              <w:szCs w:val="21"/>
                            </w:rPr>
                            <w:t>Learn more</w:t>
                          </w:r>
                        </w:hyperlink>
                      </w:p>
                    </w:tc>
                    <w:tc>
                      <w:tcPr>
                        <w:tcW w:w="150" w:type="dxa"/>
                        <w:vAlign w:val="center"/>
                        <w:hideMark/>
                      </w:tcPr>
                      <w:p w14:paraId="72116B3A" w14:textId="77777777" w:rsidR="000E44E4" w:rsidRDefault="000E44E4" w:rsidP="000E44E4">
                        <w:pPr>
                          <w:spacing w:line="264" w:lineRule="auto"/>
                          <w:rPr>
                            <w:rFonts w:ascii="Tahoma" w:hAnsi="Tahoma" w:cs="Tahoma"/>
                            <w:color w:val="303030"/>
                            <w:sz w:val="21"/>
                            <w:szCs w:val="21"/>
                          </w:rPr>
                        </w:pPr>
                      </w:p>
                    </w:tc>
                  </w:tr>
                  <w:tr w:rsidR="000E44E4" w14:paraId="7AF07161" w14:textId="77777777">
                    <w:trPr>
                      <w:trHeight w:val="150"/>
                      <w:tblCellSpacing w:w="15" w:type="dxa"/>
                      <w:jc w:val="center"/>
                    </w:trPr>
                    <w:tc>
                      <w:tcPr>
                        <w:tcW w:w="150" w:type="dxa"/>
                        <w:vAlign w:val="center"/>
                        <w:hideMark/>
                      </w:tcPr>
                      <w:p w14:paraId="6B5ABA35" w14:textId="77777777" w:rsidR="000E44E4" w:rsidRDefault="000E44E4" w:rsidP="000E44E4">
                        <w:pPr>
                          <w:spacing w:line="264" w:lineRule="auto"/>
                          <w:rPr>
                            <w:rFonts w:ascii="Times New Roman" w:eastAsia="Times New Roman" w:hAnsi="Times New Roman" w:cs="Times New Roman"/>
                            <w:sz w:val="20"/>
                            <w:szCs w:val="20"/>
                          </w:rPr>
                        </w:pPr>
                      </w:p>
                    </w:tc>
                    <w:tc>
                      <w:tcPr>
                        <w:tcW w:w="8700" w:type="dxa"/>
                        <w:vAlign w:val="center"/>
                        <w:hideMark/>
                      </w:tcPr>
                      <w:p w14:paraId="12A66351" w14:textId="77777777" w:rsidR="000E44E4" w:rsidRDefault="000E44E4" w:rsidP="000E44E4">
                        <w:pPr>
                          <w:spacing w:line="264" w:lineRule="auto"/>
                          <w:rPr>
                            <w:rFonts w:ascii="Times New Roman" w:eastAsia="Times New Roman" w:hAnsi="Times New Roman" w:cs="Times New Roman"/>
                            <w:sz w:val="20"/>
                            <w:szCs w:val="20"/>
                          </w:rPr>
                        </w:pPr>
                      </w:p>
                    </w:tc>
                    <w:tc>
                      <w:tcPr>
                        <w:tcW w:w="150" w:type="dxa"/>
                        <w:vAlign w:val="center"/>
                        <w:hideMark/>
                      </w:tcPr>
                      <w:p w14:paraId="143CC8CF" w14:textId="77777777" w:rsidR="000E44E4" w:rsidRDefault="000E44E4" w:rsidP="000E44E4">
                        <w:pPr>
                          <w:spacing w:line="264" w:lineRule="auto"/>
                          <w:rPr>
                            <w:rFonts w:ascii="Times New Roman" w:eastAsia="Times New Roman" w:hAnsi="Times New Roman" w:cs="Times New Roman"/>
                            <w:sz w:val="20"/>
                            <w:szCs w:val="20"/>
                          </w:rPr>
                        </w:pPr>
                      </w:p>
                    </w:tc>
                  </w:tr>
                </w:tbl>
                <w:p w14:paraId="753AA1AD" w14:textId="77777777" w:rsidR="000E44E4" w:rsidRDefault="000E44E4" w:rsidP="000E44E4">
                  <w:pPr>
                    <w:spacing w:line="264" w:lineRule="auto"/>
                    <w:rPr>
                      <w:rFonts w:ascii="Times New Roman" w:eastAsia="Times New Roman" w:hAnsi="Times New Roman" w:cs="Times New Roman"/>
                      <w:sz w:val="20"/>
                      <w:szCs w:val="20"/>
                    </w:rPr>
                  </w:pPr>
                </w:p>
              </w:tc>
            </w:tr>
          </w:tbl>
          <w:p w14:paraId="327A0425" w14:textId="77777777" w:rsidR="000E44E4" w:rsidRDefault="000E44E4">
            <w:pPr>
              <w:jc w:val="center"/>
              <w:rPr>
                <w:rFonts w:ascii="Times New Roman" w:eastAsia="Times New Roman" w:hAnsi="Times New Roman" w:cs="Times New Roman"/>
                <w:sz w:val="20"/>
                <w:szCs w:val="20"/>
              </w:rPr>
            </w:pPr>
          </w:p>
        </w:tc>
      </w:tr>
      <w:tr w:rsidR="000E44E4" w14:paraId="2A53D00B" w14:textId="77777777" w:rsidTr="000E44E4">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0E44E4" w14:paraId="762A2FC0"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0E44E4" w14:paraId="1C55B934" w14:textId="77777777">
                    <w:trPr>
                      <w:tblCellSpacing w:w="0" w:type="dxa"/>
                      <w:jc w:val="center"/>
                    </w:trPr>
                    <w:tc>
                      <w:tcPr>
                        <w:tcW w:w="3000" w:type="dxa"/>
                        <w:tcMar>
                          <w:top w:w="30" w:type="dxa"/>
                          <w:left w:w="75" w:type="dxa"/>
                          <w:bottom w:w="30" w:type="dxa"/>
                          <w:right w:w="75" w:type="dxa"/>
                        </w:tcMar>
                        <w:hideMark/>
                      </w:tcPr>
                      <w:p w14:paraId="5A218365" w14:textId="77777777" w:rsidR="000E44E4" w:rsidRDefault="000E44E4">
                        <w:pPr>
                          <w:pStyle w:val="Heading4"/>
                          <w:jc w:val="center"/>
                          <w:rPr>
                            <w:rFonts w:eastAsia="Times New Roman"/>
                          </w:rPr>
                        </w:pPr>
                        <w:r>
                          <w:rPr>
                            <w:rFonts w:eastAsia="Times New Roman"/>
                          </w:rPr>
                          <w:lastRenderedPageBreak/>
                          <w:t>Pharmaceutical Services Negotiating Committee</w:t>
                        </w:r>
                      </w:p>
                      <w:p w14:paraId="52BA9328" w14:textId="20BE0AAD" w:rsidR="000E44E4" w:rsidRDefault="000E44E4">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6226E9D" wp14:editId="085E3258">
                              <wp:extent cx="609600" cy="304800"/>
                              <wp:effectExtent l="0" t="0" r="0" b="0"/>
                              <wp:docPr id="5" name="Picture 5">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1FA46EA" wp14:editId="677790BC">
                              <wp:extent cx="609600" cy="304800"/>
                              <wp:effectExtent l="0" t="0" r="0" b="0"/>
                              <wp:docPr id="4" name="Picture 4">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97F5C98" wp14:editId="51A9AA02">
                              <wp:extent cx="609600" cy="304800"/>
                              <wp:effectExtent l="0" t="0" r="0" b="0"/>
                              <wp:docPr id="3" name="Picture 3">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610080B" wp14:editId="5BF41A55">
                              <wp:extent cx="609600" cy="304800"/>
                              <wp:effectExtent l="0" t="0" r="0" b="0"/>
                              <wp:docPr id="2" name="Picture 2">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5AAC3AB9" w14:textId="77777777" w:rsidR="000E44E4" w:rsidRDefault="000E44E4">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8"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0E44E4" w14:paraId="0FDE43E3" w14:textId="77777777" w:rsidTr="000E44E4">
                    <w:trPr>
                      <w:trHeight w:val="241"/>
                      <w:tblCellSpacing w:w="0" w:type="dxa"/>
                      <w:jc w:val="center"/>
                    </w:trPr>
                    <w:tc>
                      <w:tcPr>
                        <w:tcW w:w="9000" w:type="dxa"/>
                        <w:tcMar>
                          <w:top w:w="150" w:type="dxa"/>
                          <w:left w:w="0" w:type="dxa"/>
                          <w:bottom w:w="0" w:type="dxa"/>
                          <w:right w:w="0" w:type="dxa"/>
                        </w:tcMar>
                        <w:vAlign w:val="center"/>
                        <w:hideMark/>
                      </w:tcPr>
                      <w:p w14:paraId="1FAECC3F" w14:textId="20DE2E84" w:rsidR="000E44E4" w:rsidRDefault="000E44E4" w:rsidP="000E44E4">
                        <w:pPr>
                          <w:rPr>
                            <w:rFonts w:ascii="Arial" w:eastAsia="Times New Roman" w:hAnsi="Arial" w:cs="Arial"/>
                            <w:color w:val="FFFFFF"/>
                            <w:sz w:val="17"/>
                            <w:szCs w:val="17"/>
                          </w:rPr>
                        </w:pPr>
                      </w:p>
                    </w:tc>
                  </w:tr>
                </w:tbl>
                <w:p w14:paraId="5CDF1B61" w14:textId="77777777" w:rsidR="000E44E4" w:rsidRDefault="000E44E4">
                  <w:pPr>
                    <w:jc w:val="center"/>
                    <w:rPr>
                      <w:rFonts w:ascii="Times New Roman" w:eastAsia="Times New Roman" w:hAnsi="Times New Roman" w:cs="Times New Roman"/>
                      <w:sz w:val="20"/>
                      <w:szCs w:val="20"/>
                    </w:rPr>
                  </w:pPr>
                </w:p>
              </w:tc>
            </w:tr>
          </w:tbl>
          <w:p w14:paraId="4B76DEF2" w14:textId="77777777" w:rsidR="000E44E4" w:rsidRDefault="000E44E4">
            <w:pPr>
              <w:jc w:val="center"/>
              <w:rPr>
                <w:rFonts w:ascii="Times New Roman" w:eastAsia="Times New Roman" w:hAnsi="Times New Roman" w:cs="Times New Roman"/>
                <w:sz w:val="20"/>
                <w:szCs w:val="20"/>
              </w:rPr>
            </w:pPr>
          </w:p>
        </w:tc>
      </w:tr>
    </w:tbl>
    <w:p w14:paraId="6C60FF93" w14:textId="38EA5FA1" w:rsidR="000E44E4" w:rsidRDefault="000E44E4" w:rsidP="000E44E4">
      <w:pPr>
        <w:rPr>
          <w:rFonts w:eastAsia="Times New Roman"/>
        </w:rPr>
      </w:pPr>
      <w:r>
        <w:rPr>
          <w:rFonts w:eastAsia="Times New Roman"/>
          <w:noProof/>
        </w:rPr>
        <w:drawing>
          <wp:inline distT="0" distB="0" distL="0" distR="0" wp14:anchorId="301132CA" wp14:editId="6EA1313A">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3E97D30"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4E4"/>
    <w:rsid w:val="000E44E4"/>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984C7"/>
  <w15:chartTrackingRefBased/>
  <w15:docId w15:val="{FE2FA283-F809-463E-A0AF-72EDA0975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4E4"/>
    <w:rPr>
      <w:rFonts w:ascii="Calibri" w:hAnsi="Calibri" w:cs="Calibri"/>
      <w:lang w:eastAsia="en-GB"/>
    </w:rPr>
  </w:style>
  <w:style w:type="paragraph" w:styleId="Heading1">
    <w:name w:val="heading 1"/>
    <w:basedOn w:val="Normal"/>
    <w:link w:val="Heading1Char"/>
    <w:uiPriority w:val="9"/>
    <w:qFormat/>
    <w:rsid w:val="000E44E4"/>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0E44E4"/>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0E44E4"/>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4E4"/>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0E44E4"/>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0E44E4"/>
    <w:rPr>
      <w:rFonts w:ascii="Tahoma" w:hAnsi="Tahoma" w:cs="Tahoma"/>
      <w:b/>
      <w:bCs/>
      <w:color w:val="FFFFFF"/>
      <w:sz w:val="18"/>
      <w:szCs w:val="18"/>
      <w:lang w:eastAsia="en-GB"/>
    </w:rPr>
  </w:style>
  <w:style w:type="paragraph" w:styleId="NormalWeb">
    <w:name w:val="Normal (Web)"/>
    <w:basedOn w:val="Normal"/>
    <w:uiPriority w:val="99"/>
    <w:semiHidden/>
    <w:unhideWhenUsed/>
    <w:rsid w:val="000E44E4"/>
    <w:pPr>
      <w:spacing w:before="100" w:beforeAutospacing="1" w:after="100" w:afterAutospacing="1"/>
    </w:pPr>
  </w:style>
  <w:style w:type="character" w:styleId="Strong">
    <w:name w:val="Strong"/>
    <w:basedOn w:val="DefaultParagraphFont"/>
    <w:uiPriority w:val="22"/>
    <w:qFormat/>
    <w:rsid w:val="000E44E4"/>
    <w:rPr>
      <w:b/>
      <w:bCs/>
    </w:rPr>
  </w:style>
  <w:style w:type="character" w:styleId="Hyperlink">
    <w:name w:val="Hyperlink"/>
    <w:basedOn w:val="DefaultParagraphFont"/>
    <w:uiPriority w:val="99"/>
    <w:semiHidden/>
    <w:unhideWhenUsed/>
    <w:rsid w:val="000E44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46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769d802800&amp;e=d19e9fd41c" TargetMode="External"/><Relationship Id="rId13" Type="http://schemas.openxmlformats.org/officeDocument/2006/relationships/hyperlink" Target="https://psnc.us7.list-manage.com/track/click?u=86d41ab7fa4c7c2c5d7210782&amp;id=210ee3c17d&amp;e=d19e9fd41c" TargetMode="External"/><Relationship Id="rId18" Type="http://schemas.openxmlformats.org/officeDocument/2006/relationships/image" Target="https://gallery.mailchimp.com/86d41ab7fa4c7c2c5d7210782/images/5acd9cf1-bdba-4039-b74f-638b444ff5d8.png" TargetMode="External"/><Relationship Id="rId26" Type="http://schemas.openxmlformats.org/officeDocument/2006/relationships/image" Target="media/image6.png"/><Relationship Id="rId3" Type="http://schemas.openxmlformats.org/officeDocument/2006/relationships/webSettings" Target="webSettings.xml"/><Relationship Id="rId21" Type="http://schemas.openxmlformats.org/officeDocument/2006/relationships/image" Target="https://gallery.mailchimp.com/86d41ab7fa4c7c2c5d7210782/images/e1475f6b-1081-4509-ab25-9cd7f83d26b2.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ced97b078d&amp;e=d19e9fd41c" TargetMode="External"/><Relationship Id="rId17" Type="http://schemas.openxmlformats.org/officeDocument/2006/relationships/image" Target="media/image3.png"/><Relationship Id="rId25" Type="http://schemas.openxmlformats.org/officeDocument/2006/relationships/hyperlink" Target="https://psnc.us7.list-manage.com/track/click?u=86d41ab7fa4c7c2c5d7210782&amp;id=fa4c3f0bd4&amp;e=d19e9fd41c"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f095900e16&amp;e=d19e9fd41c" TargetMode="External"/><Relationship Id="rId20" Type="http://schemas.openxmlformats.org/officeDocument/2006/relationships/image" Target="media/image4.png"/><Relationship Id="rId29" Type="http://schemas.openxmlformats.org/officeDocument/2006/relationships/image" Target="media/image7.gif"/><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fab4683e07&amp;e=d19e9fd41c" TargetMode="External"/><Relationship Id="rId24" Type="http://schemas.openxmlformats.org/officeDocument/2006/relationships/image" Target="https://gallery.mailchimp.com/86d41ab7fa4c7c2c5d7210782/images/cd088afd-0ac0-4498-8ed1-e4199bf882ce.png" TargetMode="External"/><Relationship Id="rId32" Type="http://schemas.openxmlformats.org/officeDocument/2006/relationships/theme" Target="theme/theme1.xm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d8ec0c5c35&amp;e=d19e9fd41c" TargetMode="External"/><Relationship Id="rId23" Type="http://schemas.openxmlformats.org/officeDocument/2006/relationships/image" Target="media/image5.png"/><Relationship Id="rId28"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c4ad1eabf2&amp;e=d19e9fd41c" TargetMode="External"/><Relationship Id="rId19" Type="http://schemas.openxmlformats.org/officeDocument/2006/relationships/hyperlink" Target="https://psnc.us7.list-manage.com/track/click?u=86d41ab7fa4c7c2c5d7210782&amp;id=fc2f9a8311&amp;e=d19e9fd41c" TargetMode="External"/><Relationship Id="rId31"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psnc.us7.list-manage.com/track/click?u=86d41ab7fa4c7c2c5d7210782&amp;id=ef1598092a&amp;e=d19e9fd41c" TargetMode="External"/><Relationship Id="rId14" Type="http://schemas.openxmlformats.org/officeDocument/2006/relationships/hyperlink" Target="https://psnc.us7.list-manage.com/track/click?u=86d41ab7fa4c7c2c5d7210782&amp;id=14fdf54549&amp;e=d19e9fd41c" TargetMode="External"/><Relationship Id="rId22" Type="http://schemas.openxmlformats.org/officeDocument/2006/relationships/hyperlink" Target="https://psnc.us7.list-manage.com/track/click?u=86d41ab7fa4c7c2c5d7210782&amp;id=dcb6168289&amp;e=d19e9fd41c" TargetMode="External"/><Relationship Id="rId27" Type="http://schemas.openxmlformats.org/officeDocument/2006/relationships/image" Target="https://gallery.mailchimp.com/86d41ab7fa4c7c2c5d7210782/images/f5c0845f-f39c-425d-8d3c-deff11493c50.png" TargetMode="External"/><Relationship Id="rId30" Type="http://schemas.openxmlformats.org/officeDocument/2006/relationships/image" Target="https://psnc.us7.list-manage.com/track/open.php?u=86d41ab7fa4c7c2c5d7210782&amp;id=162695ceab&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625</Words>
  <Characters>3569</Characters>
  <Application>Microsoft Office Word</Application>
  <DocSecurity>0</DocSecurity>
  <Lines>29</Lines>
  <Paragraphs>8</Paragraphs>
  <ScaleCrop>false</ScaleCrop>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2022-12-05T12:08:00Z</dcterms:created>
  <dcterms:modified xsi:type="dcterms:W3CDTF">2022-12-05T12:10:00Z</dcterms:modified>
</cp:coreProperties>
</file>