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526ED" w14:paraId="504ADE76" w14:textId="77777777" w:rsidTr="008526E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526ED" w14:paraId="055C77F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526ED" w14:paraId="15BAB5A7" w14:textId="77777777">
                    <w:trPr>
                      <w:tblCellSpacing w:w="0" w:type="dxa"/>
                      <w:jc w:val="center"/>
                    </w:trPr>
                    <w:tc>
                      <w:tcPr>
                        <w:tcW w:w="3000" w:type="dxa"/>
                        <w:hideMark/>
                      </w:tcPr>
                      <w:p w14:paraId="337E777D" w14:textId="56C6CB84" w:rsidR="008526ED" w:rsidRDefault="008526E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6D786D5" w14:textId="77777777" w:rsidR="008526ED" w:rsidRDefault="008526ED">
                  <w:pPr>
                    <w:jc w:val="center"/>
                    <w:rPr>
                      <w:rFonts w:ascii="Times New Roman" w:eastAsia="Times New Roman" w:hAnsi="Times New Roman" w:cs="Times New Roman"/>
                      <w:sz w:val="20"/>
                      <w:szCs w:val="20"/>
                    </w:rPr>
                  </w:pPr>
                </w:p>
              </w:tc>
            </w:tr>
            <w:tr w:rsidR="008526ED" w14:paraId="6DB7925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526ED" w14:paraId="11EEF87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E976AF3" w14:textId="5A6AC44B" w:rsidR="008526ED" w:rsidRDefault="008526ED">
                        <w:pPr>
                          <w:jc w:val="center"/>
                          <w:rPr>
                            <w:rFonts w:eastAsia="Times New Roman"/>
                          </w:rPr>
                        </w:pPr>
                        <w:r>
                          <w:rPr>
                            <w:rFonts w:eastAsia="Times New Roman"/>
                            <w:noProof/>
                          </w:rPr>
                          <w:drawing>
                            <wp:inline distT="0" distB="0" distL="0" distR="0" wp14:anchorId="73DD1B56" wp14:editId="0012559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526ED" w14:paraId="03F17C57" w14:textId="77777777">
                    <w:trPr>
                      <w:tblCellSpacing w:w="0" w:type="dxa"/>
                    </w:trPr>
                    <w:tc>
                      <w:tcPr>
                        <w:tcW w:w="0" w:type="auto"/>
                        <w:vMerge/>
                        <w:tcBorders>
                          <w:top w:val="nil"/>
                          <w:left w:val="nil"/>
                          <w:bottom w:val="single" w:sz="2" w:space="0" w:color="FFFFFF"/>
                          <w:right w:val="nil"/>
                        </w:tcBorders>
                        <w:vAlign w:val="center"/>
                        <w:hideMark/>
                      </w:tcPr>
                      <w:p w14:paraId="17BEE7BE" w14:textId="77777777" w:rsidR="008526ED" w:rsidRDefault="008526ED">
                        <w:pPr>
                          <w:rPr>
                            <w:rFonts w:eastAsia="Times New Roman"/>
                          </w:rPr>
                        </w:pPr>
                      </w:p>
                    </w:tc>
                    <w:tc>
                      <w:tcPr>
                        <w:tcW w:w="3450" w:type="dxa"/>
                        <w:tcBorders>
                          <w:top w:val="nil"/>
                          <w:left w:val="nil"/>
                          <w:bottom w:val="nil"/>
                          <w:right w:val="nil"/>
                        </w:tcBorders>
                        <w:vAlign w:val="center"/>
                        <w:hideMark/>
                      </w:tcPr>
                      <w:p w14:paraId="11CD16D4" w14:textId="77777777" w:rsidR="008526ED" w:rsidRDefault="008526ED">
                        <w:pPr>
                          <w:pStyle w:val="Heading1"/>
                          <w:rPr>
                            <w:rFonts w:eastAsia="Times New Roman"/>
                          </w:rPr>
                        </w:pPr>
                        <w:r>
                          <w:rPr>
                            <w:rFonts w:eastAsia="Times New Roman"/>
                          </w:rPr>
                          <w:t>PSNC Newsletter</w:t>
                        </w:r>
                      </w:p>
                    </w:tc>
                  </w:tr>
                  <w:tr w:rsidR="008526ED" w14:paraId="21916BE1" w14:textId="77777777">
                    <w:trPr>
                      <w:tblCellSpacing w:w="0" w:type="dxa"/>
                    </w:trPr>
                    <w:tc>
                      <w:tcPr>
                        <w:tcW w:w="0" w:type="auto"/>
                        <w:vMerge/>
                        <w:tcBorders>
                          <w:top w:val="nil"/>
                          <w:left w:val="nil"/>
                          <w:bottom w:val="single" w:sz="2" w:space="0" w:color="FFFFFF"/>
                          <w:right w:val="nil"/>
                        </w:tcBorders>
                        <w:vAlign w:val="center"/>
                        <w:hideMark/>
                      </w:tcPr>
                      <w:p w14:paraId="623BC75B" w14:textId="77777777" w:rsidR="008526ED" w:rsidRDefault="008526E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A5BDF47" w14:textId="77777777" w:rsidR="008526ED" w:rsidRDefault="008526ED">
                        <w:pPr>
                          <w:pStyle w:val="Heading2"/>
                          <w:rPr>
                            <w:rFonts w:eastAsia="Times New Roman"/>
                            <w:color w:val="93378A"/>
                          </w:rPr>
                        </w:pPr>
                        <w:r>
                          <w:rPr>
                            <w:rFonts w:eastAsia="Times New Roman"/>
                            <w:color w:val="93378A"/>
                          </w:rPr>
                          <w:t>Friday 13th January 2023</w:t>
                        </w:r>
                      </w:p>
                    </w:tc>
                  </w:tr>
                </w:tbl>
                <w:p w14:paraId="62E45C58" w14:textId="77777777" w:rsidR="008526ED" w:rsidRDefault="008526ED">
                  <w:pPr>
                    <w:rPr>
                      <w:rFonts w:ascii="Times New Roman" w:eastAsia="Times New Roman" w:hAnsi="Times New Roman" w:cs="Times New Roman"/>
                      <w:sz w:val="20"/>
                      <w:szCs w:val="20"/>
                    </w:rPr>
                  </w:pPr>
                </w:p>
              </w:tc>
            </w:tr>
            <w:tr w:rsidR="008526ED" w14:paraId="7C1677D1" w14:textId="77777777">
              <w:tblPrEx>
                <w:shd w:val="clear" w:color="auto" w:fill="auto"/>
              </w:tblPrEx>
              <w:trPr>
                <w:tblCellSpacing w:w="0" w:type="dxa"/>
                <w:jc w:val="center"/>
              </w:trPr>
              <w:tc>
                <w:tcPr>
                  <w:tcW w:w="9000" w:type="dxa"/>
                  <w:hideMark/>
                </w:tcPr>
                <w:p w14:paraId="36768699" w14:textId="1D44DFA9" w:rsidR="008526ED" w:rsidRDefault="008526ED">
                  <w:pPr>
                    <w:rPr>
                      <w:rFonts w:eastAsia="Times New Roman"/>
                    </w:rPr>
                  </w:pPr>
                  <w:r>
                    <w:rPr>
                      <w:rFonts w:eastAsia="Times New Roman"/>
                      <w:noProof/>
                    </w:rPr>
                    <w:drawing>
                      <wp:inline distT="0" distB="0" distL="0" distR="0" wp14:anchorId="046EA3B0" wp14:editId="131B66D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526ED" w14:paraId="3B6C7E0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526ED" w14:paraId="2C105F76" w14:textId="77777777">
                    <w:trPr>
                      <w:trHeight w:val="150"/>
                      <w:tblCellSpacing w:w="15" w:type="dxa"/>
                      <w:jc w:val="center"/>
                    </w:trPr>
                    <w:tc>
                      <w:tcPr>
                        <w:tcW w:w="150" w:type="dxa"/>
                        <w:vAlign w:val="center"/>
                        <w:hideMark/>
                      </w:tcPr>
                      <w:p w14:paraId="04FF7DC6" w14:textId="77777777" w:rsidR="008526ED" w:rsidRDefault="008526ED" w:rsidP="008526ED">
                        <w:pPr>
                          <w:spacing w:line="264" w:lineRule="auto"/>
                          <w:rPr>
                            <w:rFonts w:eastAsia="Times New Roman"/>
                          </w:rPr>
                        </w:pPr>
                      </w:p>
                    </w:tc>
                    <w:tc>
                      <w:tcPr>
                        <w:tcW w:w="8700" w:type="dxa"/>
                        <w:vAlign w:val="center"/>
                        <w:hideMark/>
                      </w:tcPr>
                      <w:p w14:paraId="5888B752" w14:textId="77777777" w:rsidR="008526ED" w:rsidRDefault="008526ED" w:rsidP="008526ED">
                        <w:pPr>
                          <w:spacing w:line="264" w:lineRule="auto"/>
                          <w:rPr>
                            <w:rFonts w:ascii="Times New Roman" w:eastAsia="Times New Roman" w:hAnsi="Times New Roman" w:cs="Times New Roman"/>
                            <w:sz w:val="20"/>
                            <w:szCs w:val="20"/>
                          </w:rPr>
                        </w:pPr>
                      </w:p>
                    </w:tc>
                    <w:tc>
                      <w:tcPr>
                        <w:tcW w:w="150" w:type="dxa"/>
                        <w:vAlign w:val="center"/>
                        <w:hideMark/>
                      </w:tcPr>
                      <w:p w14:paraId="0FEDACF1" w14:textId="77777777" w:rsidR="008526ED" w:rsidRDefault="008526ED" w:rsidP="008526ED">
                        <w:pPr>
                          <w:spacing w:line="264" w:lineRule="auto"/>
                          <w:rPr>
                            <w:rFonts w:ascii="Times New Roman" w:eastAsia="Times New Roman" w:hAnsi="Times New Roman" w:cs="Times New Roman"/>
                            <w:sz w:val="20"/>
                            <w:szCs w:val="20"/>
                          </w:rPr>
                        </w:pPr>
                      </w:p>
                    </w:tc>
                  </w:tr>
                  <w:tr w:rsidR="008526ED" w14:paraId="1773245C" w14:textId="77777777">
                    <w:trPr>
                      <w:tblCellSpacing w:w="15" w:type="dxa"/>
                      <w:jc w:val="center"/>
                    </w:trPr>
                    <w:tc>
                      <w:tcPr>
                        <w:tcW w:w="150" w:type="dxa"/>
                        <w:vAlign w:val="center"/>
                        <w:hideMark/>
                      </w:tcPr>
                      <w:p w14:paraId="0B2AF767" w14:textId="77777777" w:rsidR="008526ED" w:rsidRDefault="008526ED" w:rsidP="008526ED">
                        <w:pPr>
                          <w:spacing w:line="264" w:lineRule="auto"/>
                          <w:rPr>
                            <w:rFonts w:ascii="Times New Roman" w:eastAsia="Times New Roman" w:hAnsi="Times New Roman" w:cs="Times New Roman"/>
                            <w:sz w:val="20"/>
                            <w:szCs w:val="20"/>
                          </w:rPr>
                        </w:pPr>
                      </w:p>
                    </w:tc>
                    <w:tc>
                      <w:tcPr>
                        <w:tcW w:w="8700" w:type="dxa"/>
                        <w:vAlign w:val="center"/>
                        <w:hideMark/>
                      </w:tcPr>
                      <w:p w14:paraId="0A61F37A" w14:textId="77777777"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AC6469D" w14:textId="77777777"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8A4AB7">
                            <v:rect id="_x0000_i1032" style="width:468pt;height:1.5pt" o:hrstd="t" o:hr="t" fillcolor="#a0a0a0" stroked="f"/>
                          </w:pict>
                        </w:r>
                      </w:p>
                      <w:p w14:paraId="538FF72F" w14:textId="77777777" w:rsidR="008526ED" w:rsidRDefault="008526ED" w:rsidP="008526ED">
                        <w:pPr>
                          <w:pStyle w:val="Heading2"/>
                          <w:spacing w:after="0"/>
                          <w:rPr>
                            <w:rFonts w:eastAsia="Times New Roman"/>
                          </w:rPr>
                        </w:pPr>
                        <w:r>
                          <w:rPr>
                            <w:rFonts w:eastAsia="Times New Roman"/>
                          </w:rPr>
                          <w:t>In this update: Minister comments on pharmacy funding; Data Security and Protection Toolkit guidance; dispensing and supply updates.</w:t>
                        </w:r>
                      </w:p>
                      <w:p w14:paraId="550AB38B" w14:textId="77777777"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6115AA">
                            <v:rect id="_x0000_i1033" style="width:468pt;height:1.5pt" o:hrstd="t" o:hr="t" fillcolor="#a0a0a0" stroked="f"/>
                          </w:pict>
                        </w:r>
                      </w:p>
                      <w:p w14:paraId="1696C3CD" w14:textId="77777777" w:rsidR="008526ED" w:rsidRDefault="008526ED" w:rsidP="008526ED">
                        <w:pPr>
                          <w:pStyle w:val="Heading2"/>
                          <w:spacing w:after="0"/>
                          <w:rPr>
                            <w:rFonts w:eastAsia="Times New Roman"/>
                          </w:rPr>
                        </w:pPr>
                        <w:r>
                          <w:rPr>
                            <w:rFonts w:eastAsia="Times New Roman"/>
                          </w:rPr>
                          <w:t>Minister comments on additional funding plea for pharmacy</w:t>
                        </w:r>
                      </w:p>
                      <w:p w14:paraId="30E23CF5" w14:textId="237A5FD2"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 xml:space="preserve">In a statement to the House of Lords on Tuesday, Lord Markham, a Health Minister, talked about a ‘plan of using [pharmacies] more for patients [that] will put more funding their way’. He also went on to praise the sector saying that they are a ‘crucial part of the front line’. </w:t>
                        </w:r>
                      </w:p>
                      <w:p w14:paraId="28BABF1A" w14:textId="77777777" w:rsidR="008526ED" w:rsidRDefault="008526ED" w:rsidP="008526ED">
                        <w:pPr>
                          <w:spacing w:line="264" w:lineRule="auto"/>
                          <w:rPr>
                            <w:rFonts w:ascii="Tahoma" w:eastAsia="Times New Roman" w:hAnsi="Tahoma" w:cs="Tahoma"/>
                            <w:color w:val="303030"/>
                            <w:sz w:val="21"/>
                            <w:szCs w:val="21"/>
                          </w:rPr>
                        </w:pPr>
                      </w:p>
                      <w:p w14:paraId="7249404B" w14:textId="1F420AAF" w:rsidR="008526ED" w:rsidRDefault="008526ED" w:rsidP="008526E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Lord Markham was responding to a question from Lord Grade, who is campaigning on behalf of community pharmacy and in contact with PSNC.</w:t>
                        </w:r>
                      </w:p>
                      <w:p w14:paraId="43A0A4EE" w14:textId="77777777" w:rsidR="008526ED" w:rsidRDefault="008526ED" w:rsidP="008526ED">
                        <w:pPr>
                          <w:pStyle w:val="NormalWeb"/>
                          <w:spacing w:before="0" w:beforeAutospacing="0" w:after="0" w:afterAutospacing="0" w:line="264" w:lineRule="auto"/>
                          <w:rPr>
                            <w:rFonts w:ascii="Tahoma" w:hAnsi="Tahoma" w:cs="Tahoma"/>
                            <w:color w:val="303030"/>
                            <w:sz w:val="21"/>
                            <w:szCs w:val="21"/>
                          </w:rPr>
                        </w:pPr>
                      </w:p>
                      <w:p w14:paraId="7F346D69" w14:textId="04E411A3" w:rsidR="008526ED" w:rsidRDefault="008526ED" w:rsidP="008526E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We are continuing to work to brief Ministers, </w:t>
                        </w:r>
                        <w:proofErr w:type="gramStart"/>
                        <w:r>
                          <w:rPr>
                            <w:rFonts w:ascii="Tahoma" w:hAnsi="Tahoma" w:cs="Tahoma"/>
                            <w:color w:val="303030"/>
                            <w:sz w:val="21"/>
                            <w:szCs w:val="21"/>
                          </w:rPr>
                          <w:t>MPs</w:t>
                        </w:r>
                        <w:proofErr w:type="gramEnd"/>
                        <w:r>
                          <w:rPr>
                            <w:rFonts w:ascii="Tahoma" w:hAnsi="Tahoma" w:cs="Tahoma"/>
                            <w:color w:val="303030"/>
                            <w:sz w:val="21"/>
                            <w:szCs w:val="21"/>
                          </w:rPr>
                          <w:t xml:space="preserve"> and the Opposition and in recent weeks we have seen a number of MPs and Peers speaking out in support of community pharmacy. In the coming weeks we will launch the Pharmacy Pressures Survey which will give all contractors and their teams the chance to feed in vital data to support our influencing work and case to Government.</w:t>
                        </w:r>
                      </w:p>
                      <w:p w14:paraId="3C853F28" w14:textId="77777777" w:rsidR="008526ED" w:rsidRDefault="008526ED" w:rsidP="008526ED">
                        <w:pPr>
                          <w:pStyle w:val="NormalWeb"/>
                          <w:spacing w:before="0" w:beforeAutospacing="0" w:after="0" w:afterAutospacing="0" w:line="264" w:lineRule="auto"/>
                          <w:rPr>
                            <w:rFonts w:ascii="Tahoma" w:hAnsi="Tahoma" w:cs="Tahoma"/>
                            <w:color w:val="303030"/>
                            <w:sz w:val="21"/>
                            <w:szCs w:val="21"/>
                          </w:rPr>
                        </w:pPr>
                      </w:p>
                      <w:p w14:paraId="19565234" w14:textId="77777777" w:rsidR="008526ED" w:rsidRDefault="008526ED" w:rsidP="008526ED">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Find out more about Lord Markham's comments</w:t>
                          </w:r>
                        </w:hyperlink>
                        <w:r>
                          <w:rPr>
                            <w:rFonts w:ascii="Tahoma" w:eastAsia="Times New Roman" w:hAnsi="Tahoma" w:cs="Tahoma"/>
                            <w:color w:val="303030"/>
                            <w:sz w:val="21"/>
                            <w:szCs w:val="21"/>
                          </w:rPr>
                          <w:t xml:space="preserve"> </w:t>
                        </w:r>
                      </w:p>
                      <w:p w14:paraId="1F9C4E83" w14:textId="77777777"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688E3AA">
                            <v:rect id="_x0000_i1034" style="width:468pt;height:1.5pt" o:hrstd="t" o:hr="t" fillcolor="#a0a0a0" stroked="f"/>
                          </w:pict>
                        </w:r>
                      </w:p>
                      <w:p w14:paraId="4A7CC537" w14:textId="77777777" w:rsidR="008526ED" w:rsidRDefault="008526ED" w:rsidP="008526ED">
                        <w:pPr>
                          <w:pStyle w:val="Heading2"/>
                          <w:spacing w:after="0"/>
                          <w:rPr>
                            <w:rFonts w:eastAsia="Times New Roman"/>
                          </w:rPr>
                        </w:pPr>
                        <w:r>
                          <w:rPr>
                            <w:rFonts w:eastAsia="Times New Roman"/>
                          </w:rPr>
                          <w:t>Data Security and Protection Toolkit guidance</w:t>
                        </w:r>
                      </w:p>
                      <w:p w14:paraId="2FA6AFB7" w14:textId="5ED4AA0F"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 xml:space="preserve">PSNC has published new guidance to help community pharmacy contractors to complete the 2022/23 Data Security and Protection Toolkit. The Toolkit is used to make a pharmacy’s information governance (IG) declaration and the deadline for completion is </w:t>
                        </w:r>
                        <w:r>
                          <w:rPr>
                            <w:rStyle w:val="Strong"/>
                            <w:rFonts w:ascii="Tahoma" w:eastAsia="Times New Roman" w:hAnsi="Tahoma" w:cs="Tahoma"/>
                            <w:color w:val="303030"/>
                            <w:sz w:val="21"/>
                            <w:szCs w:val="21"/>
                          </w:rPr>
                          <w:t>Friday 30th June 2023</w:t>
                        </w:r>
                        <w:r>
                          <w:rPr>
                            <w:rFonts w:ascii="Tahoma" w:eastAsia="Times New Roman" w:hAnsi="Tahoma" w:cs="Tahoma"/>
                            <w:color w:val="303030"/>
                            <w:sz w:val="21"/>
                            <w:szCs w:val="21"/>
                          </w:rPr>
                          <w:t xml:space="preserve">. </w:t>
                        </w:r>
                      </w:p>
                      <w:p w14:paraId="1F8CFB0F" w14:textId="77777777" w:rsidR="008526ED" w:rsidRDefault="008526ED" w:rsidP="008526ED">
                        <w:pPr>
                          <w:spacing w:line="264" w:lineRule="auto"/>
                          <w:rPr>
                            <w:rFonts w:ascii="Tahoma" w:eastAsia="Times New Roman" w:hAnsi="Tahoma" w:cs="Tahoma"/>
                            <w:color w:val="303030"/>
                            <w:sz w:val="21"/>
                            <w:szCs w:val="21"/>
                          </w:rPr>
                        </w:pPr>
                      </w:p>
                      <w:p w14:paraId="28AFC611" w14:textId="77777777" w:rsidR="008526ED" w:rsidRDefault="008526ED" w:rsidP="008526E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collaborated with NHS Digital to keep the workload associated with Toolkit completion manageable and published our guidance materials as soon as was practicable. Contractors are advised to read the guidance and consider the Toolkit in their workload planning. </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our new Toolkit guidance</w:t>
                          </w:r>
                        </w:hyperlink>
                      </w:p>
                      <w:p w14:paraId="7A4E31B2" w14:textId="77777777"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6C92C07B">
                            <v:rect id="_x0000_i1035" style="width:468pt;height:1.5pt" o:hrstd="t" o:hr="t" fillcolor="#a0a0a0" stroked="f"/>
                          </w:pict>
                        </w:r>
                      </w:p>
                      <w:p w14:paraId="24D56A5C" w14:textId="77777777" w:rsidR="008526ED" w:rsidRDefault="008526ED" w:rsidP="008526ED">
                        <w:pPr>
                          <w:pStyle w:val="Heading2"/>
                          <w:spacing w:after="0"/>
                          <w:rPr>
                            <w:rFonts w:eastAsia="Times New Roman"/>
                          </w:rPr>
                        </w:pPr>
                        <w:r>
                          <w:rPr>
                            <w:rFonts w:eastAsia="Times New Roman"/>
                          </w:rPr>
                          <w:t>Dispensing and Supply Updates</w:t>
                        </w:r>
                      </w:p>
                      <w:p w14:paraId="2A5E0618" w14:textId="77777777"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r>
                        <w:r>
                          <w:rPr>
                            <w:rStyle w:val="Strong"/>
                            <w:rFonts w:ascii="Tahoma" w:eastAsia="Times New Roman" w:hAnsi="Tahoma" w:cs="Tahoma"/>
                            <w:color w:val="303030"/>
                            <w:sz w:val="21"/>
                            <w:szCs w:val="21"/>
                          </w:rPr>
                          <w:t xml:space="preserve">Five SSPs further extended and expiry of </w:t>
                        </w:r>
                        <w:proofErr w:type="spellStart"/>
                        <w:r>
                          <w:rPr>
                            <w:rStyle w:val="Strong"/>
                            <w:rFonts w:ascii="Tahoma" w:eastAsia="Times New Roman" w:hAnsi="Tahoma" w:cs="Tahoma"/>
                            <w:color w:val="303030"/>
                            <w:sz w:val="21"/>
                            <w:szCs w:val="21"/>
                          </w:rPr>
                          <w:t>Lenzetto</w:t>
                        </w:r>
                        <w:proofErr w:type="spellEnd"/>
                        <w:r>
                          <w:rPr>
                            <w:rStyle w:val="Strong"/>
                            <w:rFonts w:ascii="Tahoma" w:eastAsia="Times New Roman" w:hAnsi="Tahoma" w:cs="Tahoma"/>
                            <w:color w:val="303030"/>
                            <w:sz w:val="21"/>
                            <w:szCs w:val="21"/>
                          </w:rPr>
                          <w:t xml:space="preserve"> SSPs</w:t>
                        </w:r>
                        <w:r>
                          <w:rPr>
                            <w:rFonts w:ascii="Tahoma" w:eastAsia="Times New Roman" w:hAnsi="Tahoma" w:cs="Tahoma"/>
                            <w:color w:val="303030"/>
                            <w:sz w:val="21"/>
                            <w:szCs w:val="21"/>
                          </w:rPr>
                          <w:br/>
                          <w:t xml:space="preserve">The following Serious Shortage Protocols (SSPs) have been further extended until </w:t>
                        </w:r>
                        <w:r>
                          <w:rPr>
                            <w:rStyle w:val="Strong"/>
                            <w:rFonts w:ascii="Tahoma" w:eastAsia="Times New Roman" w:hAnsi="Tahoma" w:cs="Tahoma"/>
                            <w:color w:val="303030"/>
                            <w:sz w:val="21"/>
                            <w:szCs w:val="21"/>
                          </w:rPr>
                          <w:t>Friday 27th January 2023</w:t>
                        </w:r>
                        <w:r>
                          <w:rPr>
                            <w:rFonts w:ascii="Tahoma" w:eastAsia="Times New Roman" w:hAnsi="Tahoma" w:cs="Tahoma"/>
                            <w:color w:val="303030"/>
                            <w:sz w:val="21"/>
                            <w:szCs w:val="21"/>
                          </w:rPr>
                          <w:t xml:space="preserve">. </w:t>
                        </w:r>
                      </w:p>
                      <w:p w14:paraId="741C82CF" w14:textId="77777777" w:rsidR="008526ED" w:rsidRDefault="008526ED" w:rsidP="008526ED">
                        <w:pPr>
                          <w:numPr>
                            <w:ilvl w:val="0"/>
                            <w:numId w:val="1"/>
                          </w:numPr>
                          <w:spacing w:line="264" w:lineRule="auto"/>
                          <w:rPr>
                            <w:rFonts w:ascii="Tahoma" w:eastAsia="Times New Roman" w:hAnsi="Tahoma" w:cs="Tahoma"/>
                            <w:color w:val="303030"/>
                            <w:sz w:val="21"/>
                            <w:szCs w:val="21"/>
                          </w:rPr>
                        </w:pPr>
                        <w:hyperlink r:id="rId11" w:history="1">
                          <w:r>
                            <w:rPr>
                              <w:rStyle w:val="Hyperlink"/>
                              <w:rFonts w:ascii="Tahoma" w:eastAsia="Times New Roman" w:hAnsi="Tahoma" w:cs="Tahoma"/>
                              <w:b/>
                              <w:bCs/>
                              <w:color w:val="4E3487"/>
                              <w:sz w:val="21"/>
                              <w:szCs w:val="21"/>
                            </w:rPr>
                            <w:t xml:space="preserve">SSP029 </w:t>
                          </w:r>
                          <w:proofErr w:type="spellStart"/>
                          <w:r>
                            <w:rPr>
                              <w:rStyle w:val="Hyperlink"/>
                              <w:rFonts w:ascii="Tahoma" w:eastAsia="Times New Roman" w:hAnsi="Tahoma" w:cs="Tahoma"/>
                              <w:b/>
                              <w:bCs/>
                              <w:color w:val="4E3487"/>
                              <w:sz w:val="21"/>
                              <w:szCs w:val="21"/>
                            </w:rPr>
                            <w:t>Sandrena</w:t>
                          </w:r>
                          <w:proofErr w:type="spellEnd"/>
                          <w:proofErr w:type="gramStart"/>
                          <w:r>
                            <w:rPr>
                              <w:rStyle w:val="Hyperlink"/>
                              <w:rFonts w:ascii="Tahoma" w:eastAsia="Times New Roman" w:hAnsi="Tahoma" w:cs="Tahoma"/>
                              <w:b/>
                              <w:bCs/>
                              <w:color w:val="4E3487"/>
                              <w:sz w:val="21"/>
                              <w:szCs w:val="21"/>
                              <w:vertAlign w:val="superscript"/>
                            </w:rPr>
                            <w:t>® </w:t>
                          </w:r>
                          <w:r>
                            <w:rPr>
                              <w:rStyle w:val="Hyperlink"/>
                              <w:rFonts w:ascii="Tahoma" w:eastAsia="Times New Roman" w:hAnsi="Tahoma" w:cs="Tahoma"/>
                              <w:b/>
                              <w:bCs/>
                              <w:color w:val="4E3487"/>
                              <w:sz w:val="21"/>
                              <w:szCs w:val="21"/>
                            </w:rPr>
                            <w:t> 0</w:t>
                          </w:r>
                          <w:proofErr w:type="gramEnd"/>
                          <w:r>
                            <w:rPr>
                              <w:rStyle w:val="Hyperlink"/>
                              <w:rFonts w:ascii="Tahoma" w:eastAsia="Times New Roman" w:hAnsi="Tahoma" w:cs="Tahoma"/>
                              <w:b/>
                              <w:bCs/>
                              <w:color w:val="4E3487"/>
                              <w:sz w:val="21"/>
                              <w:szCs w:val="21"/>
                            </w:rPr>
                            <w:t>.5mg and 1mg gel sachets – restriction</w:t>
                          </w:r>
                        </w:hyperlink>
                      </w:p>
                      <w:p w14:paraId="04D332F8" w14:textId="77777777" w:rsidR="008526ED" w:rsidRDefault="008526ED" w:rsidP="008526ED">
                        <w:pPr>
                          <w:numPr>
                            <w:ilvl w:val="0"/>
                            <w:numId w:val="1"/>
                          </w:numPr>
                          <w:spacing w:line="264" w:lineRule="auto"/>
                          <w:rPr>
                            <w:rFonts w:ascii="Tahoma" w:eastAsia="Times New Roman" w:hAnsi="Tahoma" w:cs="Tahoma"/>
                            <w:color w:val="303030"/>
                            <w:sz w:val="21"/>
                            <w:szCs w:val="21"/>
                          </w:rPr>
                        </w:pPr>
                        <w:hyperlink r:id="rId12" w:history="1">
                          <w:r>
                            <w:rPr>
                              <w:rStyle w:val="Hyperlink"/>
                              <w:rFonts w:ascii="Tahoma" w:eastAsia="Times New Roman" w:hAnsi="Tahoma" w:cs="Tahoma"/>
                              <w:b/>
                              <w:bCs/>
                              <w:color w:val="4E3487"/>
                              <w:sz w:val="21"/>
                              <w:szCs w:val="21"/>
                            </w:rPr>
                            <w:t xml:space="preserve">SSP030 </w:t>
                          </w:r>
                          <w:proofErr w:type="spellStart"/>
                          <w:r>
                            <w:rPr>
                              <w:rStyle w:val="Hyperlink"/>
                              <w:rFonts w:ascii="Tahoma" w:eastAsia="Times New Roman" w:hAnsi="Tahoma" w:cs="Tahoma"/>
                              <w:b/>
                              <w:bCs/>
                              <w:color w:val="4E3487"/>
                              <w:sz w:val="21"/>
                              <w:szCs w:val="21"/>
                            </w:rPr>
                            <w:t>Sandrena</w:t>
                          </w:r>
                          <w:proofErr w:type="spellEnd"/>
                          <w:proofErr w:type="gramStart"/>
                          <w:r>
                            <w:rPr>
                              <w:rStyle w:val="Hyperlink"/>
                              <w:rFonts w:ascii="Tahoma" w:eastAsia="Times New Roman" w:hAnsi="Tahoma" w:cs="Tahoma"/>
                              <w:b/>
                              <w:bCs/>
                              <w:color w:val="4E3487"/>
                              <w:sz w:val="21"/>
                              <w:szCs w:val="21"/>
                              <w:vertAlign w:val="superscript"/>
                            </w:rPr>
                            <w:t>® </w:t>
                          </w:r>
                          <w:r>
                            <w:rPr>
                              <w:rStyle w:val="Hyperlink"/>
                              <w:rFonts w:ascii="Tahoma" w:eastAsia="Times New Roman" w:hAnsi="Tahoma" w:cs="Tahoma"/>
                              <w:b/>
                              <w:bCs/>
                              <w:color w:val="4E3487"/>
                              <w:sz w:val="21"/>
                              <w:szCs w:val="21"/>
                            </w:rPr>
                            <w:t> 0</w:t>
                          </w:r>
                          <w:proofErr w:type="gramEnd"/>
                          <w:r>
                            <w:rPr>
                              <w:rStyle w:val="Hyperlink"/>
                              <w:rFonts w:ascii="Tahoma" w:eastAsia="Times New Roman" w:hAnsi="Tahoma" w:cs="Tahoma"/>
                              <w:b/>
                              <w:bCs/>
                              <w:color w:val="4E3487"/>
                              <w:sz w:val="21"/>
                              <w:szCs w:val="21"/>
                            </w:rPr>
                            <w:t>.5mg and 1mg gel sachets –  substitution</w:t>
                          </w:r>
                        </w:hyperlink>
                      </w:p>
                      <w:p w14:paraId="3556F9A2" w14:textId="77777777" w:rsidR="008526ED" w:rsidRDefault="008526ED" w:rsidP="008526ED">
                        <w:pPr>
                          <w:numPr>
                            <w:ilvl w:val="0"/>
                            <w:numId w:val="1"/>
                          </w:numPr>
                          <w:spacing w:line="264" w:lineRule="auto"/>
                          <w:rPr>
                            <w:rFonts w:ascii="Tahoma" w:eastAsia="Times New Roman" w:hAnsi="Tahoma" w:cs="Tahoma"/>
                            <w:color w:val="303030"/>
                            <w:sz w:val="21"/>
                            <w:szCs w:val="21"/>
                          </w:rPr>
                        </w:pPr>
                        <w:hyperlink r:id="rId13" w:history="1">
                          <w:r>
                            <w:rPr>
                              <w:rStyle w:val="Hyperlink"/>
                              <w:rFonts w:ascii="Tahoma" w:eastAsia="Times New Roman" w:hAnsi="Tahoma" w:cs="Tahoma"/>
                              <w:b/>
                              <w:bCs/>
                              <w:color w:val="4E3487"/>
                              <w:sz w:val="21"/>
                              <w:szCs w:val="21"/>
                            </w:rPr>
                            <w:t xml:space="preserve">SSP031 </w:t>
                          </w:r>
                          <w:proofErr w:type="spellStart"/>
                          <w:r>
                            <w:rPr>
                              <w:rStyle w:val="Hyperlink"/>
                              <w:rFonts w:ascii="Tahoma" w:eastAsia="Times New Roman" w:hAnsi="Tahoma" w:cs="Tahoma"/>
                              <w:b/>
                              <w:bCs/>
                              <w:color w:val="4E3487"/>
                              <w:sz w:val="21"/>
                              <w:szCs w:val="21"/>
                            </w:rPr>
                            <w:t>Sandrena</w:t>
                          </w:r>
                          <w:proofErr w:type="spellEnd"/>
                          <w:r>
                            <w:rPr>
                              <w:rStyle w:val="Hyperlink"/>
                              <w:rFonts w:ascii="Tahoma" w:eastAsia="Times New Roman" w:hAnsi="Tahoma" w:cs="Tahoma"/>
                              <w:b/>
                              <w:bCs/>
                              <w:color w:val="4E3487"/>
                              <w:sz w:val="21"/>
                              <w:szCs w:val="21"/>
                              <w:vertAlign w:val="superscript"/>
                            </w:rPr>
                            <w:t>®</w:t>
                          </w:r>
                          <w:r>
                            <w:rPr>
                              <w:rStyle w:val="Hyperlink"/>
                              <w:rFonts w:ascii="Tahoma" w:eastAsia="Times New Roman" w:hAnsi="Tahoma" w:cs="Tahoma"/>
                              <w:b/>
                              <w:bCs/>
                              <w:color w:val="4E3487"/>
                              <w:sz w:val="21"/>
                              <w:szCs w:val="21"/>
                            </w:rPr>
                            <w:t xml:space="preserve"> 0.5mg and 1mg gel sachets </w:t>
                          </w:r>
                          <w:proofErr w:type="gramStart"/>
                          <w:r>
                            <w:rPr>
                              <w:rStyle w:val="Hyperlink"/>
                              <w:rFonts w:ascii="Tahoma" w:eastAsia="Times New Roman" w:hAnsi="Tahoma" w:cs="Tahoma"/>
                              <w:b/>
                              <w:bCs/>
                              <w:color w:val="4E3487"/>
                              <w:sz w:val="21"/>
                              <w:szCs w:val="21"/>
                            </w:rPr>
                            <w:t>–  substitution</w:t>
                          </w:r>
                          <w:proofErr w:type="gramEnd"/>
                          <w:r>
                            <w:rPr>
                              <w:rStyle w:val="Hyperlink"/>
                              <w:rFonts w:ascii="Tahoma" w:eastAsia="Times New Roman" w:hAnsi="Tahoma" w:cs="Tahoma"/>
                              <w:b/>
                              <w:bCs/>
                              <w:color w:val="4E3487"/>
                              <w:sz w:val="21"/>
                              <w:szCs w:val="21"/>
                            </w:rPr>
                            <w:t xml:space="preserve"> and restriction</w:t>
                          </w:r>
                        </w:hyperlink>
                      </w:p>
                      <w:p w14:paraId="64B395C3" w14:textId="77777777" w:rsidR="008526ED" w:rsidRDefault="008526ED" w:rsidP="008526ED">
                        <w:pPr>
                          <w:numPr>
                            <w:ilvl w:val="0"/>
                            <w:numId w:val="1"/>
                          </w:numPr>
                          <w:spacing w:line="264" w:lineRule="auto"/>
                          <w:rPr>
                            <w:rFonts w:ascii="Tahoma" w:eastAsia="Times New Roman" w:hAnsi="Tahoma" w:cs="Tahoma"/>
                            <w:color w:val="303030"/>
                            <w:sz w:val="21"/>
                            <w:szCs w:val="21"/>
                          </w:rPr>
                        </w:pPr>
                        <w:hyperlink r:id="rId14" w:history="1">
                          <w:r>
                            <w:rPr>
                              <w:rStyle w:val="Hyperlink"/>
                              <w:rFonts w:ascii="Tahoma" w:eastAsia="Times New Roman" w:hAnsi="Tahoma" w:cs="Tahoma"/>
                              <w:b/>
                              <w:bCs/>
                              <w:color w:val="4E3487"/>
                              <w:sz w:val="21"/>
                              <w:szCs w:val="21"/>
                            </w:rPr>
                            <w:t>SSP036 Estraderm MX</w:t>
                          </w:r>
                          <w:r>
                            <w:rPr>
                              <w:rStyle w:val="Emphasis"/>
                              <w:rFonts w:ascii="Tahoma" w:eastAsia="Times New Roman" w:hAnsi="Tahoma" w:cs="Tahoma"/>
                              <w:b/>
                              <w:bCs/>
                              <w:color w:val="4E3487"/>
                              <w:sz w:val="21"/>
                              <w:szCs w:val="21"/>
                              <w:u w:val="single"/>
                              <w:vertAlign w:val="superscript"/>
                            </w:rPr>
                            <w:t>®</w:t>
                          </w:r>
                          <w:r>
                            <w:rPr>
                              <w:rStyle w:val="Hyperlink"/>
                              <w:rFonts w:ascii="Tahoma" w:eastAsia="Times New Roman" w:hAnsi="Tahoma" w:cs="Tahoma"/>
                              <w:b/>
                              <w:bCs/>
                              <w:color w:val="4E3487"/>
                              <w:sz w:val="21"/>
                              <w:szCs w:val="21"/>
                            </w:rPr>
                            <w:t> 100mcg patches</w:t>
                          </w:r>
                        </w:hyperlink>
                      </w:p>
                      <w:p w14:paraId="588558D8" w14:textId="77777777" w:rsidR="008526ED" w:rsidRDefault="008526ED" w:rsidP="008526ED">
                        <w:pPr>
                          <w:numPr>
                            <w:ilvl w:val="0"/>
                            <w:numId w:val="1"/>
                          </w:numPr>
                          <w:spacing w:line="264" w:lineRule="auto"/>
                          <w:rPr>
                            <w:rFonts w:ascii="Tahoma" w:eastAsia="Times New Roman" w:hAnsi="Tahoma" w:cs="Tahoma"/>
                            <w:color w:val="303030"/>
                            <w:sz w:val="21"/>
                            <w:szCs w:val="21"/>
                          </w:rPr>
                        </w:pPr>
                        <w:hyperlink r:id="rId15" w:history="1">
                          <w:r>
                            <w:rPr>
                              <w:rStyle w:val="Hyperlink"/>
                              <w:rFonts w:ascii="Tahoma" w:eastAsia="Times New Roman" w:hAnsi="Tahoma" w:cs="Tahoma"/>
                              <w:b/>
                              <w:bCs/>
                              <w:color w:val="4E3487"/>
                              <w:sz w:val="21"/>
                              <w:szCs w:val="21"/>
                            </w:rPr>
                            <w:t>SSP038 Estraderm MX</w:t>
                          </w:r>
                          <w:r>
                            <w:rPr>
                              <w:rStyle w:val="Hyperlink"/>
                              <w:rFonts w:ascii="Tahoma" w:eastAsia="Times New Roman" w:hAnsi="Tahoma" w:cs="Tahoma"/>
                              <w:b/>
                              <w:bCs/>
                              <w:color w:val="4E3487"/>
                              <w:sz w:val="21"/>
                              <w:szCs w:val="21"/>
                              <w:vertAlign w:val="superscript"/>
                            </w:rPr>
                            <w:t>®</w:t>
                          </w:r>
                          <w:r>
                            <w:rPr>
                              <w:rStyle w:val="Hyperlink"/>
                              <w:rFonts w:ascii="Tahoma" w:eastAsia="Times New Roman" w:hAnsi="Tahoma" w:cs="Tahoma"/>
                              <w:b/>
                              <w:bCs/>
                              <w:color w:val="4E3487"/>
                              <w:sz w:val="21"/>
                              <w:szCs w:val="21"/>
                            </w:rPr>
                            <w:t> 75mcg patches</w:t>
                          </w:r>
                        </w:hyperlink>
                      </w:p>
                      <w:p w14:paraId="4C27BD9E" w14:textId="77777777" w:rsidR="008526ED" w:rsidRDefault="008526ED" w:rsidP="008526ED">
                        <w:pPr>
                          <w:spacing w:line="264" w:lineRule="auto"/>
                          <w:rPr>
                            <w:rFonts w:ascii="Tahoma" w:eastAsia="Times New Roman" w:hAnsi="Tahoma" w:cs="Tahoma"/>
                            <w:color w:val="303030"/>
                            <w:sz w:val="21"/>
                            <w:szCs w:val="21"/>
                          </w:rPr>
                        </w:pPr>
                      </w:p>
                      <w:p w14:paraId="0EAE2BBE" w14:textId="7E8840B8"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below SSPs are also set to expire at </w:t>
                        </w:r>
                        <w:r>
                          <w:rPr>
                            <w:rStyle w:val="Strong"/>
                            <w:rFonts w:ascii="Tahoma" w:eastAsia="Times New Roman" w:hAnsi="Tahoma" w:cs="Tahoma"/>
                            <w:color w:val="303030"/>
                            <w:sz w:val="21"/>
                            <w:szCs w:val="21"/>
                          </w:rPr>
                          <w:t>23.59 today (Friday 13th January)</w:t>
                        </w:r>
                        <w:r>
                          <w:rPr>
                            <w:rFonts w:ascii="Tahoma" w:eastAsia="Times New Roman" w:hAnsi="Tahoma" w:cs="Tahoma"/>
                            <w:color w:val="303030"/>
                            <w:sz w:val="21"/>
                            <w:szCs w:val="21"/>
                          </w:rPr>
                          <w:t xml:space="preserve">: </w:t>
                        </w:r>
                      </w:p>
                      <w:p w14:paraId="4AD0C042" w14:textId="77777777" w:rsidR="008526ED" w:rsidRDefault="008526ED" w:rsidP="008526ED">
                        <w:pPr>
                          <w:numPr>
                            <w:ilvl w:val="0"/>
                            <w:numId w:val="2"/>
                          </w:numPr>
                          <w:spacing w:line="264" w:lineRule="auto"/>
                          <w:rPr>
                            <w:rFonts w:ascii="Tahoma" w:eastAsia="Times New Roman" w:hAnsi="Tahoma" w:cs="Tahoma"/>
                            <w:color w:val="303030"/>
                            <w:sz w:val="21"/>
                            <w:szCs w:val="21"/>
                          </w:rPr>
                        </w:pPr>
                        <w:hyperlink r:id="rId16" w:history="1">
                          <w:r>
                            <w:rPr>
                              <w:rStyle w:val="Hyperlink"/>
                              <w:rFonts w:ascii="Tahoma" w:eastAsia="Times New Roman" w:hAnsi="Tahoma" w:cs="Tahoma"/>
                              <w:b/>
                              <w:bCs/>
                              <w:color w:val="4E3487"/>
                              <w:sz w:val="21"/>
                              <w:szCs w:val="21"/>
                            </w:rPr>
                            <w:t xml:space="preserve">SSP026 </w:t>
                          </w:r>
                          <w:proofErr w:type="spellStart"/>
                          <w:r>
                            <w:rPr>
                              <w:rStyle w:val="Hyperlink"/>
                              <w:rFonts w:ascii="Tahoma" w:eastAsia="Times New Roman" w:hAnsi="Tahoma" w:cs="Tahoma"/>
                              <w:b/>
                              <w:bCs/>
                              <w:color w:val="4E3487"/>
                              <w:sz w:val="21"/>
                              <w:szCs w:val="21"/>
                            </w:rPr>
                            <w:t>Lenzetto</w:t>
                          </w:r>
                          <w:proofErr w:type="spellEnd"/>
                          <w:r>
                            <w:rPr>
                              <w:rStyle w:val="Hyperlink"/>
                              <w:rFonts w:ascii="Tahoma" w:eastAsia="Times New Roman" w:hAnsi="Tahoma" w:cs="Tahoma"/>
                              <w:b/>
                              <w:bCs/>
                              <w:color w:val="4E3487"/>
                              <w:sz w:val="21"/>
                              <w:szCs w:val="21"/>
                              <w:vertAlign w:val="superscript"/>
                            </w:rPr>
                            <w:t>® </w:t>
                          </w:r>
                          <w:r>
                            <w:rPr>
                              <w:rStyle w:val="Hyperlink"/>
                              <w:rFonts w:ascii="Tahoma" w:eastAsia="Times New Roman" w:hAnsi="Tahoma" w:cs="Tahoma"/>
                              <w:b/>
                              <w:bCs/>
                              <w:color w:val="4E3487"/>
                              <w:sz w:val="21"/>
                              <w:szCs w:val="21"/>
                            </w:rPr>
                            <w:t xml:space="preserve">1.53mg/dose transdermal spray </w:t>
                          </w:r>
                          <w:proofErr w:type="gramStart"/>
                          <w:r>
                            <w:rPr>
                              <w:rStyle w:val="Hyperlink"/>
                              <w:rFonts w:ascii="Tahoma" w:eastAsia="Times New Roman" w:hAnsi="Tahoma" w:cs="Tahoma"/>
                              <w:b/>
                              <w:bCs/>
                              <w:color w:val="4E3487"/>
                              <w:sz w:val="21"/>
                              <w:szCs w:val="21"/>
                            </w:rPr>
                            <w:t>–  restriction</w:t>
                          </w:r>
                          <w:proofErr w:type="gramEnd"/>
                        </w:hyperlink>
                      </w:p>
                      <w:p w14:paraId="456C9292" w14:textId="77777777" w:rsidR="008526ED" w:rsidRDefault="008526ED" w:rsidP="008526ED">
                        <w:pPr>
                          <w:numPr>
                            <w:ilvl w:val="0"/>
                            <w:numId w:val="2"/>
                          </w:numPr>
                          <w:spacing w:line="264" w:lineRule="auto"/>
                          <w:rPr>
                            <w:rFonts w:ascii="Tahoma" w:eastAsia="Times New Roman" w:hAnsi="Tahoma" w:cs="Tahoma"/>
                            <w:color w:val="303030"/>
                            <w:sz w:val="21"/>
                            <w:szCs w:val="21"/>
                          </w:rPr>
                        </w:pPr>
                        <w:hyperlink r:id="rId17" w:history="1">
                          <w:r>
                            <w:rPr>
                              <w:rStyle w:val="Hyperlink"/>
                              <w:rFonts w:ascii="Tahoma" w:eastAsia="Times New Roman" w:hAnsi="Tahoma" w:cs="Tahoma"/>
                              <w:b/>
                              <w:bCs/>
                              <w:color w:val="4E3487"/>
                              <w:sz w:val="21"/>
                              <w:szCs w:val="21"/>
                            </w:rPr>
                            <w:t xml:space="preserve">SSP027 </w:t>
                          </w:r>
                          <w:proofErr w:type="spellStart"/>
                          <w:r>
                            <w:rPr>
                              <w:rStyle w:val="Hyperlink"/>
                              <w:rFonts w:ascii="Tahoma" w:eastAsia="Times New Roman" w:hAnsi="Tahoma" w:cs="Tahoma"/>
                              <w:b/>
                              <w:bCs/>
                              <w:color w:val="4E3487"/>
                              <w:sz w:val="21"/>
                              <w:szCs w:val="21"/>
                            </w:rPr>
                            <w:t>Lenzetto</w:t>
                          </w:r>
                          <w:proofErr w:type="spellEnd"/>
                          <w:r>
                            <w:rPr>
                              <w:rStyle w:val="Hyperlink"/>
                              <w:rFonts w:ascii="Tahoma" w:eastAsia="Times New Roman" w:hAnsi="Tahoma" w:cs="Tahoma"/>
                              <w:b/>
                              <w:bCs/>
                              <w:color w:val="4E3487"/>
                              <w:sz w:val="21"/>
                              <w:szCs w:val="21"/>
                              <w:vertAlign w:val="superscript"/>
                            </w:rPr>
                            <w:t>® </w:t>
                          </w:r>
                          <w:r>
                            <w:rPr>
                              <w:rStyle w:val="Hyperlink"/>
                              <w:rFonts w:ascii="Tahoma" w:eastAsia="Times New Roman" w:hAnsi="Tahoma" w:cs="Tahoma"/>
                              <w:b/>
                              <w:bCs/>
                              <w:color w:val="4E3487"/>
                              <w:sz w:val="21"/>
                              <w:szCs w:val="21"/>
                            </w:rPr>
                            <w:t xml:space="preserve">1.53mg/dose transdermal spray </w:t>
                          </w:r>
                          <w:proofErr w:type="gramStart"/>
                          <w:r>
                            <w:rPr>
                              <w:rStyle w:val="Hyperlink"/>
                              <w:rFonts w:ascii="Tahoma" w:eastAsia="Times New Roman" w:hAnsi="Tahoma" w:cs="Tahoma"/>
                              <w:b/>
                              <w:bCs/>
                              <w:color w:val="4E3487"/>
                              <w:sz w:val="21"/>
                              <w:szCs w:val="21"/>
                            </w:rPr>
                            <w:t>–  substitution</w:t>
                          </w:r>
                          <w:proofErr w:type="gramEnd"/>
                        </w:hyperlink>
                      </w:p>
                      <w:p w14:paraId="713FC8C6" w14:textId="77777777" w:rsidR="008526ED" w:rsidRDefault="008526ED" w:rsidP="008526ED">
                        <w:pPr>
                          <w:numPr>
                            <w:ilvl w:val="0"/>
                            <w:numId w:val="2"/>
                          </w:numPr>
                          <w:spacing w:line="264" w:lineRule="auto"/>
                          <w:rPr>
                            <w:rFonts w:ascii="Tahoma" w:eastAsia="Times New Roman" w:hAnsi="Tahoma" w:cs="Tahoma"/>
                            <w:color w:val="303030"/>
                            <w:sz w:val="21"/>
                            <w:szCs w:val="21"/>
                          </w:rPr>
                        </w:pPr>
                        <w:hyperlink r:id="rId18" w:history="1">
                          <w:r>
                            <w:rPr>
                              <w:rStyle w:val="Hyperlink"/>
                              <w:rFonts w:ascii="Tahoma" w:eastAsia="Times New Roman" w:hAnsi="Tahoma" w:cs="Tahoma"/>
                              <w:b/>
                              <w:bCs/>
                              <w:color w:val="4E3487"/>
                              <w:sz w:val="21"/>
                              <w:szCs w:val="21"/>
                            </w:rPr>
                            <w:t xml:space="preserve">SSP028 </w:t>
                          </w:r>
                          <w:proofErr w:type="spellStart"/>
                          <w:r>
                            <w:rPr>
                              <w:rStyle w:val="Hyperlink"/>
                              <w:rFonts w:ascii="Tahoma" w:eastAsia="Times New Roman" w:hAnsi="Tahoma" w:cs="Tahoma"/>
                              <w:b/>
                              <w:bCs/>
                              <w:color w:val="4E3487"/>
                              <w:sz w:val="21"/>
                              <w:szCs w:val="21"/>
                            </w:rPr>
                            <w:t>Lenzetto</w:t>
                          </w:r>
                          <w:proofErr w:type="spellEnd"/>
                          <w:r>
                            <w:rPr>
                              <w:rStyle w:val="Hyperlink"/>
                              <w:rFonts w:ascii="Tahoma" w:eastAsia="Times New Roman" w:hAnsi="Tahoma" w:cs="Tahoma"/>
                              <w:b/>
                              <w:bCs/>
                              <w:color w:val="4E3487"/>
                              <w:sz w:val="21"/>
                              <w:szCs w:val="21"/>
                              <w:vertAlign w:val="superscript"/>
                            </w:rPr>
                            <w:t>® </w:t>
                          </w:r>
                          <w:r>
                            <w:rPr>
                              <w:rStyle w:val="Hyperlink"/>
                              <w:rFonts w:ascii="Tahoma" w:eastAsia="Times New Roman" w:hAnsi="Tahoma" w:cs="Tahoma"/>
                              <w:b/>
                              <w:bCs/>
                              <w:color w:val="4E3487"/>
                              <w:sz w:val="21"/>
                              <w:szCs w:val="21"/>
                            </w:rPr>
                            <w:t>1.53mg/dose transdermal spray – substitution and restriction</w:t>
                          </w:r>
                        </w:hyperlink>
                      </w:p>
                      <w:p w14:paraId="0735B071" w14:textId="77777777" w:rsidR="008526ED" w:rsidRDefault="008526ED" w:rsidP="008526ED">
                        <w:pPr>
                          <w:spacing w:line="264" w:lineRule="auto"/>
                          <w:rPr>
                            <w:rFonts w:ascii="Tahoma" w:eastAsia="Times New Roman" w:hAnsi="Tahoma" w:cs="Tahoma"/>
                            <w:color w:val="303030"/>
                            <w:sz w:val="21"/>
                            <w:szCs w:val="21"/>
                          </w:rPr>
                        </w:pPr>
                      </w:p>
                      <w:p w14:paraId="370636B0" w14:textId="2BA22A18" w:rsidR="008526ED" w:rsidRDefault="008526ED" w:rsidP="008526E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the expiry of the above SSPs, any prescriptions for </w:t>
                        </w:r>
                        <w:proofErr w:type="spellStart"/>
                        <w:r>
                          <w:rPr>
                            <w:rFonts w:ascii="Tahoma" w:eastAsia="Times New Roman" w:hAnsi="Tahoma" w:cs="Tahoma"/>
                            <w:color w:val="303030"/>
                            <w:sz w:val="21"/>
                            <w:szCs w:val="21"/>
                          </w:rPr>
                          <w:t>Lenzetto</w:t>
                        </w:r>
                        <w:proofErr w:type="spellEnd"/>
                        <w:r>
                          <w:rPr>
                            <w:rFonts w:ascii="Tahoma" w:eastAsia="Times New Roman" w:hAnsi="Tahoma" w:cs="Tahoma"/>
                            <w:color w:val="303030"/>
                            <w:sz w:val="21"/>
                            <w:szCs w:val="21"/>
                          </w:rPr>
                          <w:t xml:space="preserve">® 1.53mg/dose transdermal spray must be dispensed in accordance with the prescription. </w:t>
                        </w:r>
                        <w:hyperlink r:id="rId19"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75DD2429" w14:textId="77777777" w:rsidR="008526ED" w:rsidRDefault="008526ED" w:rsidP="008526ED">
                        <w:pPr>
                          <w:pStyle w:val="NormalWeb"/>
                          <w:spacing w:before="0" w:beforeAutospacing="0" w:after="0" w:afterAutospacing="0" w:line="264" w:lineRule="auto"/>
                          <w:rPr>
                            <w:rStyle w:val="Strong"/>
                            <w:rFonts w:ascii="Tahoma" w:hAnsi="Tahoma" w:cs="Tahoma"/>
                            <w:color w:val="303030"/>
                            <w:sz w:val="21"/>
                            <w:szCs w:val="21"/>
                          </w:rPr>
                        </w:pPr>
                      </w:p>
                      <w:p w14:paraId="046CC101" w14:textId="31BE8ABC" w:rsidR="008526ED" w:rsidRDefault="008526ED" w:rsidP="008526ED">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Company-led medicines recall</w:t>
                        </w:r>
                        <w:r>
                          <w:rPr>
                            <w:rFonts w:ascii="Tahoma" w:hAnsi="Tahoma" w:cs="Tahoma"/>
                            <w:color w:val="303030"/>
                            <w:sz w:val="21"/>
                            <w:szCs w:val="21"/>
                          </w:rPr>
                          <w:br/>
                          <w:t>The Medicines and Healthcare products Regulatory Agency (MHRA) has issued a company-led medicines recall for </w:t>
                        </w:r>
                        <w:proofErr w:type="spellStart"/>
                        <w:r>
                          <w:rPr>
                            <w:rFonts w:ascii="Tahoma" w:hAnsi="Tahoma" w:cs="Tahoma"/>
                            <w:color w:val="303030"/>
                            <w:sz w:val="21"/>
                            <w:szCs w:val="21"/>
                          </w:rPr>
                          <w:t>Fluphenazin-neuraxpharm</w:t>
                        </w:r>
                        <w:proofErr w:type="spellEnd"/>
                        <w:r>
                          <w:rPr>
                            <w:rFonts w:ascii="Tahoma" w:hAnsi="Tahoma" w:cs="Tahoma"/>
                            <w:color w:val="303030"/>
                            <w:sz w:val="21"/>
                            <w:szCs w:val="21"/>
                          </w:rPr>
                          <w:t>® D 25 &amp; 100 mg/ml Solution for Injection. Specified batches of this product are being recalled by the manufacturer, </w:t>
                        </w:r>
                        <w:proofErr w:type="spellStart"/>
                        <w:r>
                          <w:rPr>
                            <w:rFonts w:ascii="Tahoma" w:hAnsi="Tahoma" w:cs="Tahoma"/>
                            <w:color w:val="303030"/>
                            <w:sz w:val="21"/>
                            <w:szCs w:val="21"/>
                          </w:rPr>
                          <w:t>Mawdsley</w:t>
                        </w:r>
                        <w:proofErr w:type="spellEnd"/>
                        <w:r>
                          <w:rPr>
                            <w:rFonts w:ascii="Tahoma" w:hAnsi="Tahoma" w:cs="Tahoma"/>
                            <w:color w:val="303030"/>
                            <w:sz w:val="21"/>
                            <w:szCs w:val="21"/>
                          </w:rPr>
                          <w:t>-Brooks and Company Limited, as a precautionary measure due to out of specification test results. </w:t>
                        </w:r>
                        <w:r>
                          <w:rPr>
                            <w:rFonts w:ascii="Tahoma" w:hAnsi="Tahoma" w:cs="Tahoma"/>
                            <w:color w:val="303030"/>
                            <w:sz w:val="21"/>
                            <w:szCs w:val="21"/>
                          </w:rPr>
                          <w:br/>
                        </w:r>
                        <w:r>
                          <w:rPr>
                            <w:rFonts w:ascii="Tahoma" w:hAnsi="Tahoma" w:cs="Tahoma"/>
                            <w:color w:val="303030"/>
                            <w:sz w:val="21"/>
                            <w:szCs w:val="21"/>
                          </w:rPr>
                          <w:br/>
                          <w:t>Contractors should quarantine stock of the relevant batches and return them to the manufacturer as soon as possible. </w:t>
                        </w:r>
                        <w:hyperlink r:id="rId20" w:tgtFrame="_blank" w:history="1">
                          <w:r>
                            <w:rPr>
                              <w:rStyle w:val="Hyperlink"/>
                              <w:rFonts w:ascii="Tahoma" w:hAnsi="Tahoma" w:cs="Tahoma"/>
                              <w:b/>
                              <w:bCs/>
                              <w:color w:val="4E3487"/>
                              <w:sz w:val="21"/>
                              <w:szCs w:val="21"/>
                            </w:rPr>
                            <w:t>Find out more</w:t>
                          </w:r>
                        </w:hyperlink>
                      </w:p>
                    </w:tc>
                    <w:tc>
                      <w:tcPr>
                        <w:tcW w:w="150" w:type="dxa"/>
                        <w:vAlign w:val="center"/>
                        <w:hideMark/>
                      </w:tcPr>
                      <w:p w14:paraId="5B34E647" w14:textId="77777777" w:rsidR="008526ED" w:rsidRDefault="008526ED" w:rsidP="008526ED">
                        <w:pPr>
                          <w:spacing w:line="264" w:lineRule="auto"/>
                          <w:rPr>
                            <w:rFonts w:ascii="Tahoma" w:hAnsi="Tahoma" w:cs="Tahoma"/>
                            <w:color w:val="303030"/>
                            <w:sz w:val="21"/>
                            <w:szCs w:val="21"/>
                          </w:rPr>
                        </w:pPr>
                      </w:p>
                    </w:tc>
                  </w:tr>
                  <w:tr w:rsidR="008526ED" w14:paraId="0F849BBA" w14:textId="77777777">
                    <w:trPr>
                      <w:trHeight w:val="150"/>
                      <w:tblCellSpacing w:w="15" w:type="dxa"/>
                      <w:jc w:val="center"/>
                    </w:trPr>
                    <w:tc>
                      <w:tcPr>
                        <w:tcW w:w="150" w:type="dxa"/>
                        <w:vAlign w:val="center"/>
                        <w:hideMark/>
                      </w:tcPr>
                      <w:p w14:paraId="3746ACD9" w14:textId="77777777" w:rsidR="008526ED" w:rsidRDefault="008526ED" w:rsidP="008526ED">
                        <w:pPr>
                          <w:spacing w:line="264" w:lineRule="auto"/>
                          <w:rPr>
                            <w:rFonts w:ascii="Times New Roman" w:eastAsia="Times New Roman" w:hAnsi="Times New Roman" w:cs="Times New Roman"/>
                            <w:sz w:val="20"/>
                            <w:szCs w:val="20"/>
                          </w:rPr>
                        </w:pPr>
                      </w:p>
                    </w:tc>
                    <w:tc>
                      <w:tcPr>
                        <w:tcW w:w="8700" w:type="dxa"/>
                        <w:vAlign w:val="center"/>
                        <w:hideMark/>
                      </w:tcPr>
                      <w:p w14:paraId="2D61C8FD" w14:textId="77777777" w:rsidR="008526ED" w:rsidRDefault="008526ED" w:rsidP="008526ED">
                        <w:pPr>
                          <w:spacing w:line="264" w:lineRule="auto"/>
                          <w:rPr>
                            <w:rFonts w:ascii="Times New Roman" w:eastAsia="Times New Roman" w:hAnsi="Times New Roman" w:cs="Times New Roman"/>
                            <w:sz w:val="20"/>
                            <w:szCs w:val="20"/>
                          </w:rPr>
                        </w:pPr>
                      </w:p>
                    </w:tc>
                    <w:tc>
                      <w:tcPr>
                        <w:tcW w:w="150" w:type="dxa"/>
                        <w:vAlign w:val="center"/>
                        <w:hideMark/>
                      </w:tcPr>
                      <w:p w14:paraId="1B6868AE" w14:textId="77777777" w:rsidR="008526ED" w:rsidRDefault="008526ED" w:rsidP="008526ED">
                        <w:pPr>
                          <w:spacing w:line="264" w:lineRule="auto"/>
                          <w:rPr>
                            <w:rFonts w:ascii="Times New Roman" w:eastAsia="Times New Roman" w:hAnsi="Times New Roman" w:cs="Times New Roman"/>
                            <w:sz w:val="20"/>
                            <w:szCs w:val="20"/>
                          </w:rPr>
                        </w:pPr>
                      </w:p>
                    </w:tc>
                  </w:tr>
                </w:tbl>
                <w:p w14:paraId="6D56F11B" w14:textId="77777777" w:rsidR="008526ED" w:rsidRDefault="008526ED" w:rsidP="008526ED">
                  <w:pPr>
                    <w:spacing w:line="264" w:lineRule="auto"/>
                    <w:rPr>
                      <w:rFonts w:ascii="Times New Roman" w:eastAsia="Times New Roman" w:hAnsi="Times New Roman" w:cs="Times New Roman"/>
                      <w:sz w:val="20"/>
                      <w:szCs w:val="20"/>
                    </w:rPr>
                  </w:pPr>
                </w:p>
              </w:tc>
            </w:tr>
          </w:tbl>
          <w:p w14:paraId="4C2C0865" w14:textId="77777777" w:rsidR="008526ED" w:rsidRDefault="008526ED">
            <w:pPr>
              <w:jc w:val="center"/>
              <w:rPr>
                <w:rFonts w:ascii="Times New Roman" w:eastAsia="Times New Roman" w:hAnsi="Times New Roman" w:cs="Times New Roman"/>
                <w:sz w:val="20"/>
                <w:szCs w:val="20"/>
              </w:rPr>
            </w:pPr>
          </w:p>
        </w:tc>
      </w:tr>
      <w:tr w:rsidR="008526ED" w14:paraId="5EDDB546" w14:textId="77777777" w:rsidTr="008526E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526ED" w14:paraId="5A7B5FB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526ED" w14:paraId="4B8774EA" w14:textId="77777777">
                    <w:trPr>
                      <w:tblCellSpacing w:w="0" w:type="dxa"/>
                      <w:jc w:val="center"/>
                    </w:trPr>
                    <w:tc>
                      <w:tcPr>
                        <w:tcW w:w="3000" w:type="dxa"/>
                        <w:tcMar>
                          <w:top w:w="30" w:type="dxa"/>
                          <w:left w:w="75" w:type="dxa"/>
                          <w:bottom w:w="30" w:type="dxa"/>
                          <w:right w:w="75" w:type="dxa"/>
                        </w:tcMar>
                        <w:hideMark/>
                      </w:tcPr>
                      <w:p w14:paraId="6345318D" w14:textId="77777777" w:rsidR="008526ED" w:rsidRDefault="008526ED">
                        <w:pPr>
                          <w:pStyle w:val="Heading4"/>
                          <w:jc w:val="center"/>
                          <w:rPr>
                            <w:rFonts w:eastAsia="Times New Roman"/>
                          </w:rPr>
                        </w:pPr>
                        <w:r>
                          <w:rPr>
                            <w:rFonts w:eastAsia="Times New Roman"/>
                          </w:rPr>
                          <w:lastRenderedPageBreak/>
                          <w:t>Pharmaceutical Services Negotiating Committee</w:t>
                        </w:r>
                      </w:p>
                      <w:p w14:paraId="708AE282" w14:textId="10B91EEF" w:rsidR="008526ED" w:rsidRDefault="008526E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4EF12B6" wp14:editId="008F338B">
                              <wp:extent cx="609600" cy="304800"/>
                              <wp:effectExtent l="0" t="0" r="0" b="0"/>
                              <wp:docPr id="5" name="Picture 5">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2ADBCD6" wp14:editId="5C8DB242">
                              <wp:extent cx="609600" cy="304800"/>
                              <wp:effectExtent l="0" t="0" r="0" b="0"/>
                              <wp:docPr id="4" name="Picture 4">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E324D17" wp14:editId="4294AEFD">
                              <wp:extent cx="609600" cy="304800"/>
                              <wp:effectExtent l="0" t="0" r="0" b="0"/>
                              <wp:docPr id="3" name="Picture 3">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C41BD6" wp14:editId="5F7D91AD">
                              <wp:extent cx="609600" cy="304800"/>
                              <wp:effectExtent l="0" t="0" r="0" b="0"/>
                              <wp:docPr id="2" name="Picture 2">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B2091D6" w14:textId="77777777" w:rsidR="008526ED" w:rsidRDefault="008526E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526ED" w14:paraId="742F76E7" w14:textId="77777777" w:rsidTr="008526ED">
                    <w:trPr>
                      <w:trHeight w:val="113"/>
                      <w:tblCellSpacing w:w="0" w:type="dxa"/>
                      <w:jc w:val="center"/>
                    </w:trPr>
                    <w:tc>
                      <w:tcPr>
                        <w:tcW w:w="9000" w:type="dxa"/>
                        <w:tcMar>
                          <w:top w:w="150" w:type="dxa"/>
                          <w:left w:w="0" w:type="dxa"/>
                          <w:bottom w:w="0" w:type="dxa"/>
                          <w:right w:w="0" w:type="dxa"/>
                        </w:tcMar>
                        <w:vAlign w:val="center"/>
                        <w:hideMark/>
                      </w:tcPr>
                      <w:p w14:paraId="269D1B5D" w14:textId="50D932A1" w:rsidR="008526ED" w:rsidRDefault="008526ED" w:rsidP="008526ED">
                        <w:pPr>
                          <w:rPr>
                            <w:rFonts w:ascii="Arial" w:eastAsia="Times New Roman" w:hAnsi="Arial" w:cs="Arial"/>
                            <w:color w:val="FFFFFF"/>
                            <w:sz w:val="17"/>
                            <w:szCs w:val="17"/>
                          </w:rPr>
                        </w:pPr>
                      </w:p>
                    </w:tc>
                  </w:tr>
                </w:tbl>
                <w:p w14:paraId="5BF17DFE" w14:textId="77777777" w:rsidR="008526ED" w:rsidRDefault="008526ED">
                  <w:pPr>
                    <w:jc w:val="center"/>
                    <w:rPr>
                      <w:rFonts w:ascii="Times New Roman" w:eastAsia="Times New Roman" w:hAnsi="Times New Roman" w:cs="Times New Roman"/>
                      <w:sz w:val="20"/>
                      <w:szCs w:val="20"/>
                    </w:rPr>
                  </w:pPr>
                </w:p>
              </w:tc>
            </w:tr>
          </w:tbl>
          <w:p w14:paraId="4A133B7B" w14:textId="77777777" w:rsidR="008526ED" w:rsidRDefault="008526ED">
            <w:pPr>
              <w:jc w:val="center"/>
              <w:rPr>
                <w:rFonts w:ascii="Times New Roman" w:eastAsia="Times New Roman" w:hAnsi="Times New Roman" w:cs="Times New Roman"/>
                <w:sz w:val="20"/>
                <w:szCs w:val="20"/>
              </w:rPr>
            </w:pPr>
          </w:p>
        </w:tc>
      </w:tr>
    </w:tbl>
    <w:p w14:paraId="7A80253A" w14:textId="216573E4" w:rsidR="008526ED" w:rsidRDefault="008526ED" w:rsidP="008526ED">
      <w:pPr>
        <w:rPr>
          <w:rFonts w:eastAsia="Times New Roman"/>
        </w:rPr>
      </w:pPr>
      <w:r>
        <w:rPr>
          <w:rFonts w:eastAsia="Times New Roman"/>
          <w:noProof/>
        </w:rPr>
        <w:drawing>
          <wp:inline distT="0" distB="0" distL="0" distR="0" wp14:anchorId="106CA83A" wp14:editId="008C4CA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2385B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EA1"/>
    <w:multiLevelType w:val="multilevel"/>
    <w:tmpl w:val="0B924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85A25"/>
    <w:multiLevelType w:val="multilevel"/>
    <w:tmpl w:val="2590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8839322">
    <w:abstractNumId w:val="0"/>
    <w:lvlOverride w:ilvl="0"/>
    <w:lvlOverride w:ilvl="1"/>
    <w:lvlOverride w:ilvl="2"/>
    <w:lvlOverride w:ilvl="3"/>
    <w:lvlOverride w:ilvl="4"/>
    <w:lvlOverride w:ilvl="5"/>
    <w:lvlOverride w:ilvl="6"/>
    <w:lvlOverride w:ilvl="7"/>
    <w:lvlOverride w:ilvl="8"/>
  </w:num>
  <w:num w:numId="2" w16cid:durableId="25443953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ED"/>
    <w:rsid w:val="008526E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B931"/>
  <w15:chartTrackingRefBased/>
  <w15:docId w15:val="{17560B52-B138-4407-A55E-C4FDBC05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ED"/>
    <w:rPr>
      <w:rFonts w:ascii="Calibri" w:hAnsi="Calibri" w:cs="Calibri"/>
      <w:lang w:eastAsia="en-GB"/>
    </w:rPr>
  </w:style>
  <w:style w:type="paragraph" w:styleId="Heading1">
    <w:name w:val="heading 1"/>
    <w:basedOn w:val="Normal"/>
    <w:link w:val="Heading1Char"/>
    <w:uiPriority w:val="9"/>
    <w:qFormat/>
    <w:rsid w:val="008526E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526ED"/>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526E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E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526ED"/>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526ED"/>
    <w:rPr>
      <w:rFonts w:ascii="Tahoma" w:hAnsi="Tahoma" w:cs="Tahoma"/>
      <w:b/>
      <w:bCs/>
      <w:color w:val="FFFFFF"/>
      <w:sz w:val="18"/>
      <w:szCs w:val="18"/>
      <w:lang w:eastAsia="en-GB"/>
    </w:rPr>
  </w:style>
  <w:style w:type="paragraph" w:styleId="NormalWeb">
    <w:name w:val="Normal (Web)"/>
    <w:basedOn w:val="Normal"/>
    <w:uiPriority w:val="99"/>
    <w:semiHidden/>
    <w:unhideWhenUsed/>
    <w:rsid w:val="008526ED"/>
    <w:pPr>
      <w:spacing w:before="100" w:beforeAutospacing="1" w:after="100" w:afterAutospacing="1"/>
    </w:pPr>
  </w:style>
  <w:style w:type="character" w:styleId="Strong">
    <w:name w:val="Strong"/>
    <w:basedOn w:val="DefaultParagraphFont"/>
    <w:uiPriority w:val="22"/>
    <w:qFormat/>
    <w:rsid w:val="008526ED"/>
    <w:rPr>
      <w:b/>
      <w:bCs/>
    </w:rPr>
  </w:style>
  <w:style w:type="character" w:styleId="Hyperlink">
    <w:name w:val="Hyperlink"/>
    <w:basedOn w:val="DefaultParagraphFont"/>
    <w:uiPriority w:val="99"/>
    <w:semiHidden/>
    <w:unhideWhenUsed/>
    <w:rsid w:val="008526ED"/>
    <w:rPr>
      <w:color w:val="0000FF"/>
      <w:u w:val="single"/>
    </w:rPr>
  </w:style>
  <w:style w:type="character" w:styleId="Emphasis">
    <w:name w:val="Emphasis"/>
    <w:basedOn w:val="DefaultParagraphFont"/>
    <w:uiPriority w:val="20"/>
    <w:qFormat/>
    <w:rsid w:val="00852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597dbef7ca&amp;e=d19e9fd41c" TargetMode="External"/><Relationship Id="rId18" Type="http://schemas.openxmlformats.org/officeDocument/2006/relationships/hyperlink" Target="https://psnc.us7.list-manage.com/track/click?u=86d41ab7fa4c7c2c5d7210782&amp;id=4feab305b8&amp;e=d19e9fd41c" TargetMode="External"/><Relationship Id="rId26" Type="http://schemas.openxmlformats.org/officeDocument/2006/relationships/image" Target="https://gallery.mailchimp.com/86d41ab7fa4c7c2c5d7210782/images/e1475f6b-1081-4509-ab25-9cd7f83d26b2.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4f898bf2eb&amp;e=d19e9fd41c" TargetMode="External"/><Relationship Id="rId34" Type="http://schemas.openxmlformats.org/officeDocument/2006/relationships/image" Target="media/image7.gif"/><Relationship Id="rId7" Type="http://schemas.openxmlformats.org/officeDocument/2006/relationships/image" Target="media/image2.png"/><Relationship Id="rId12" Type="http://schemas.openxmlformats.org/officeDocument/2006/relationships/hyperlink" Target="https://psnc.us7.list-manage.com/track/click?u=86d41ab7fa4c7c2c5d7210782&amp;id=da0aeeaa76&amp;e=d19e9fd41c" TargetMode="External"/><Relationship Id="rId17" Type="http://schemas.openxmlformats.org/officeDocument/2006/relationships/hyperlink" Target="https://psnc.us7.list-manage.com/track/click?u=86d41ab7fa4c7c2c5d7210782&amp;id=d70d51d7b6&amp;e=d19e9fd41c" TargetMode="External"/><Relationship Id="rId25" Type="http://schemas.openxmlformats.org/officeDocument/2006/relationships/image" Target="media/image4.png"/><Relationship Id="rId33"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17c2f91310&amp;e=d19e9fd41c" TargetMode="External"/><Relationship Id="rId20" Type="http://schemas.openxmlformats.org/officeDocument/2006/relationships/hyperlink" Target="https://psnc.us7.list-manage.com/track/click?u=86d41ab7fa4c7c2c5d7210782&amp;id=42c2f6e8dc&amp;e=d19e9fd41c" TargetMode="External"/><Relationship Id="rId29" Type="http://schemas.openxmlformats.org/officeDocument/2006/relationships/image" Target="https://gallery.mailchimp.com/86d41ab7fa4c7c2c5d7210782/images/cd088afd-0ac0-4498-8ed1-e4199bf882ce.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6c6d9232d5&amp;e=d19e9fd41c" TargetMode="External"/><Relationship Id="rId24" Type="http://schemas.openxmlformats.org/officeDocument/2006/relationships/hyperlink" Target="https://psnc.us7.list-manage.com/track/click?u=86d41ab7fa4c7c2c5d7210782&amp;id=305b86933b&amp;e=d19e9fd41c" TargetMode="External"/><Relationship Id="rId32" Type="http://schemas.openxmlformats.org/officeDocument/2006/relationships/image" Target="https://gallery.mailchimp.com/86d41ab7fa4c7c2c5d7210782/images/f5c0845f-f39c-425d-8d3c-deff11493c50.png"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379fb30801&amp;e=d19e9fd41c" TargetMode="External"/><Relationship Id="rId23" Type="http://schemas.openxmlformats.org/officeDocument/2006/relationships/image" Target="https://gallery.mailchimp.com/86d41ab7fa4c7c2c5d7210782/images/5acd9cf1-bdba-4039-b74f-638b444ff5d8.png"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https://psnc.us7.list-manage.com/track/click?u=86d41ab7fa4c7c2c5d7210782&amp;id=c69fff9e3f&amp;e=d19e9fd41c" TargetMode="External"/><Relationship Id="rId19" Type="http://schemas.openxmlformats.org/officeDocument/2006/relationships/hyperlink" Target="https://psnc.us7.list-manage.com/track/click?u=86d41ab7fa4c7c2c5d7210782&amp;id=ca25990dc8&amp;e=d19e9fd41c"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181ecfd42&amp;e=d19e9fd41c" TargetMode="External"/><Relationship Id="rId14" Type="http://schemas.openxmlformats.org/officeDocument/2006/relationships/hyperlink" Target="https://psnc.us7.list-manage.com/track/click?u=86d41ab7fa4c7c2c5d7210782&amp;id=bbed8f460f&amp;e=d19e9fd41c" TargetMode="External"/><Relationship Id="rId22" Type="http://schemas.openxmlformats.org/officeDocument/2006/relationships/image" Target="media/image3.png"/><Relationship Id="rId27" Type="http://schemas.openxmlformats.org/officeDocument/2006/relationships/hyperlink" Target="https://psnc.us7.list-manage.com/track/click?u=86d41ab7fa4c7c2c5d7210782&amp;id=7dfb3e928d&amp;e=d19e9fd41c" TargetMode="External"/><Relationship Id="rId30" Type="http://schemas.openxmlformats.org/officeDocument/2006/relationships/hyperlink" Target="https://psnc.us7.list-manage.com/track/click?u=86d41ab7fa4c7c2c5d7210782&amp;id=838019f85f&amp;e=d19e9fd41c" TargetMode="External"/><Relationship Id="rId35" Type="http://schemas.openxmlformats.org/officeDocument/2006/relationships/image" Target="https://psnc.us7.list-manage.com/track/open.php?u=86d41ab7fa4c7c2c5d7210782&amp;id=d7ec195c6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2023-01-16T07:46:00Z</dcterms:created>
  <dcterms:modified xsi:type="dcterms:W3CDTF">2023-01-16T07:48:00Z</dcterms:modified>
</cp:coreProperties>
</file>