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AE345B" w14:paraId="05040432" w14:textId="77777777" w:rsidTr="00AE345B">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AE345B" w14:paraId="70598CCD" w14:textId="77777777" w:rsidTr="00AE345B">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AE345B" w14:paraId="0CEA076E" w14:textId="77777777">
                    <w:trPr>
                      <w:tblCellSpacing w:w="0" w:type="dxa"/>
                      <w:jc w:val="center"/>
                    </w:trPr>
                    <w:tc>
                      <w:tcPr>
                        <w:tcW w:w="3000" w:type="dxa"/>
                        <w:hideMark/>
                      </w:tcPr>
                      <w:p w14:paraId="18B25816" w14:textId="00D771EE" w:rsidR="00AE345B" w:rsidRDefault="00AE345B">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92BCCB9" w14:textId="77777777" w:rsidR="00AE345B" w:rsidRDefault="00AE345B">
                  <w:pPr>
                    <w:jc w:val="center"/>
                    <w:rPr>
                      <w:rFonts w:ascii="Times New Roman" w:eastAsia="Times New Roman" w:hAnsi="Times New Roman" w:cs="Times New Roman"/>
                      <w:sz w:val="20"/>
                      <w:szCs w:val="20"/>
                    </w:rPr>
                  </w:pPr>
                </w:p>
              </w:tc>
            </w:tr>
            <w:tr w:rsidR="00AE345B" w14:paraId="12701076" w14:textId="77777777" w:rsidTr="00AE345B">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AE345B" w14:paraId="0C5ABA0B"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CBBD157" w14:textId="6F2C8074" w:rsidR="00AE345B" w:rsidRDefault="00AE345B">
                        <w:pPr>
                          <w:jc w:val="center"/>
                          <w:rPr>
                            <w:rFonts w:eastAsia="Times New Roman"/>
                          </w:rPr>
                        </w:pPr>
                        <w:r>
                          <w:rPr>
                            <w:rFonts w:eastAsia="Times New Roman"/>
                            <w:noProof/>
                          </w:rPr>
                          <w:drawing>
                            <wp:inline distT="0" distB="0" distL="0" distR="0" wp14:anchorId="5A6BC329" wp14:editId="3B1D5401">
                              <wp:extent cx="935355" cy="669925"/>
                              <wp:effectExtent l="0" t="0" r="1714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5355" cy="669925"/>
                                      </a:xfrm>
                                      <a:prstGeom prst="rect">
                                        <a:avLst/>
                                      </a:prstGeom>
                                      <a:noFill/>
                                      <a:ln>
                                        <a:noFill/>
                                      </a:ln>
                                    </pic:spPr>
                                  </pic:pic>
                                </a:graphicData>
                              </a:graphic>
                            </wp:inline>
                          </w:drawing>
                        </w:r>
                      </w:p>
                    </w:tc>
                  </w:tr>
                  <w:tr w:rsidR="00AE345B" w14:paraId="52A0B133" w14:textId="77777777">
                    <w:trPr>
                      <w:tblCellSpacing w:w="0" w:type="dxa"/>
                    </w:trPr>
                    <w:tc>
                      <w:tcPr>
                        <w:tcW w:w="0" w:type="auto"/>
                        <w:vMerge/>
                        <w:tcBorders>
                          <w:top w:val="nil"/>
                          <w:left w:val="nil"/>
                          <w:bottom w:val="single" w:sz="2" w:space="0" w:color="FFFFFF"/>
                          <w:right w:val="nil"/>
                        </w:tcBorders>
                        <w:vAlign w:val="center"/>
                        <w:hideMark/>
                      </w:tcPr>
                      <w:p w14:paraId="0F9FFDC2" w14:textId="77777777" w:rsidR="00AE345B" w:rsidRDefault="00AE345B">
                        <w:pPr>
                          <w:rPr>
                            <w:rFonts w:eastAsia="Times New Roman"/>
                          </w:rPr>
                        </w:pPr>
                      </w:p>
                    </w:tc>
                    <w:tc>
                      <w:tcPr>
                        <w:tcW w:w="3450" w:type="dxa"/>
                        <w:tcBorders>
                          <w:top w:val="nil"/>
                          <w:left w:val="nil"/>
                          <w:bottom w:val="nil"/>
                          <w:right w:val="nil"/>
                        </w:tcBorders>
                        <w:vAlign w:val="center"/>
                        <w:hideMark/>
                      </w:tcPr>
                      <w:p w14:paraId="07D6B314" w14:textId="77777777" w:rsidR="00AE345B" w:rsidRDefault="00AE345B">
                        <w:pPr>
                          <w:pStyle w:val="Heading1"/>
                          <w:rPr>
                            <w:rFonts w:eastAsia="Times New Roman"/>
                          </w:rPr>
                        </w:pPr>
                        <w:r>
                          <w:rPr>
                            <w:rFonts w:eastAsia="Times New Roman"/>
                          </w:rPr>
                          <w:t>PSNC Newsletter</w:t>
                        </w:r>
                      </w:p>
                    </w:tc>
                  </w:tr>
                  <w:tr w:rsidR="00AE345B" w14:paraId="0C0B9546" w14:textId="77777777">
                    <w:trPr>
                      <w:tblCellSpacing w:w="0" w:type="dxa"/>
                    </w:trPr>
                    <w:tc>
                      <w:tcPr>
                        <w:tcW w:w="0" w:type="auto"/>
                        <w:vMerge/>
                        <w:tcBorders>
                          <w:top w:val="nil"/>
                          <w:left w:val="nil"/>
                          <w:bottom w:val="single" w:sz="2" w:space="0" w:color="FFFFFF"/>
                          <w:right w:val="nil"/>
                        </w:tcBorders>
                        <w:vAlign w:val="center"/>
                        <w:hideMark/>
                      </w:tcPr>
                      <w:p w14:paraId="79BACE6F" w14:textId="77777777" w:rsidR="00AE345B" w:rsidRDefault="00AE345B">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E8E8185" w14:textId="77777777" w:rsidR="00AE345B" w:rsidRDefault="00AE345B">
                        <w:pPr>
                          <w:pStyle w:val="Heading2"/>
                          <w:rPr>
                            <w:rFonts w:eastAsia="Times New Roman"/>
                            <w:color w:val="93378A"/>
                          </w:rPr>
                        </w:pPr>
                        <w:r>
                          <w:rPr>
                            <w:rFonts w:eastAsia="Times New Roman"/>
                            <w:color w:val="93378A"/>
                          </w:rPr>
                          <w:t>Wednesday 26th April 2023</w:t>
                        </w:r>
                      </w:p>
                    </w:tc>
                  </w:tr>
                </w:tbl>
                <w:p w14:paraId="336A5C9F" w14:textId="77777777" w:rsidR="00AE345B" w:rsidRDefault="00AE345B">
                  <w:pPr>
                    <w:rPr>
                      <w:rFonts w:ascii="Times New Roman" w:eastAsia="Times New Roman" w:hAnsi="Times New Roman" w:cs="Times New Roman"/>
                      <w:sz w:val="20"/>
                      <w:szCs w:val="20"/>
                    </w:rPr>
                  </w:pPr>
                </w:p>
              </w:tc>
            </w:tr>
            <w:tr w:rsidR="00AE345B" w14:paraId="2116E221" w14:textId="77777777" w:rsidTr="00AE345B">
              <w:tblPrEx>
                <w:shd w:val="clear" w:color="auto" w:fill="auto"/>
              </w:tblPrEx>
              <w:trPr>
                <w:tblCellSpacing w:w="0" w:type="dxa"/>
                <w:jc w:val="center"/>
              </w:trPr>
              <w:tc>
                <w:tcPr>
                  <w:tcW w:w="9026" w:type="dxa"/>
                  <w:gridSpan w:val="2"/>
                  <w:hideMark/>
                </w:tcPr>
                <w:p w14:paraId="70344A64" w14:textId="200EF6EA" w:rsidR="00AE345B" w:rsidRDefault="00AE345B">
                  <w:pPr>
                    <w:rPr>
                      <w:rFonts w:eastAsia="Times New Roman"/>
                    </w:rPr>
                  </w:pPr>
                  <w:r>
                    <w:rPr>
                      <w:rFonts w:eastAsia="Times New Roman"/>
                      <w:noProof/>
                    </w:rPr>
                    <w:drawing>
                      <wp:inline distT="0" distB="0" distL="0" distR="0" wp14:anchorId="732AE278" wp14:editId="7C3BE00B">
                        <wp:extent cx="5720080" cy="212725"/>
                        <wp:effectExtent l="0" t="0" r="13970"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20080" cy="212725"/>
                                </a:xfrm>
                                <a:prstGeom prst="rect">
                                  <a:avLst/>
                                </a:prstGeom>
                                <a:noFill/>
                                <a:ln>
                                  <a:noFill/>
                                </a:ln>
                              </pic:spPr>
                            </pic:pic>
                          </a:graphicData>
                        </a:graphic>
                      </wp:inline>
                    </w:drawing>
                  </w:r>
                </w:p>
              </w:tc>
            </w:tr>
            <w:tr w:rsidR="00AE345B" w14:paraId="7561A6F7" w14:textId="77777777" w:rsidTr="00AE345B">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1"/>
                    <w:gridCol w:w="8617"/>
                    <w:gridCol w:w="192"/>
                  </w:tblGrid>
                  <w:tr w:rsidR="00AE345B" w14:paraId="6DFD65A4" w14:textId="77777777">
                    <w:trPr>
                      <w:trHeight w:val="150"/>
                      <w:tblCellSpacing w:w="15" w:type="dxa"/>
                      <w:jc w:val="center"/>
                    </w:trPr>
                    <w:tc>
                      <w:tcPr>
                        <w:tcW w:w="150" w:type="dxa"/>
                        <w:vAlign w:val="center"/>
                        <w:hideMark/>
                      </w:tcPr>
                      <w:p w14:paraId="05EDD2F3" w14:textId="77777777" w:rsidR="00AE345B" w:rsidRDefault="00AE345B" w:rsidP="00AE345B">
                        <w:pPr>
                          <w:spacing w:line="264" w:lineRule="auto"/>
                          <w:rPr>
                            <w:rFonts w:eastAsia="Times New Roman"/>
                          </w:rPr>
                        </w:pPr>
                      </w:p>
                    </w:tc>
                    <w:tc>
                      <w:tcPr>
                        <w:tcW w:w="8700" w:type="dxa"/>
                        <w:vAlign w:val="center"/>
                        <w:hideMark/>
                      </w:tcPr>
                      <w:p w14:paraId="0FC26848" w14:textId="77777777" w:rsidR="00AE345B" w:rsidRDefault="00AE345B" w:rsidP="00AE345B">
                        <w:pPr>
                          <w:spacing w:line="264" w:lineRule="auto"/>
                          <w:rPr>
                            <w:rFonts w:ascii="Times New Roman" w:eastAsia="Times New Roman" w:hAnsi="Times New Roman" w:cs="Times New Roman"/>
                            <w:sz w:val="20"/>
                            <w:szCs w:val="20"/>
                          </w:rPr>
                        </w:pPr>
                      </w:p>
                    </w:tc>
                    <w:tc>
                      <w:tcPr>
                        <w:tcW w:w="150" w:type="dxa"/>
                        <w:vAlign w:val="center"/>
                        <w:hideMark/>
                      </w:tcPr>
                      <w:p w14:paraId="302747E2" w14:textId="77777777" w:rsidR="00AE345B" w:rsidRDefault="00AE345B" w:rsidP="00AE345B">
                        <w:pPr>
                          <w:spacing w:line="264" w:lineRule="auto"/>
                          <w:rPr>
                            <w:rFonts w:ascii="Times New Roman" w:eastAsia="Times New Roman" w:hAnsi="Times New Roman" w:cs="Times New Roman"/>
                            <w:sz w:val="20"/>
                            <w:szCs w:val="20"/>
                          </w:rPr>
                        </w:pPr>
                      </w:p>
                    </w:tc>
                  </w:tr>
                  <w:tr w:rsidR="00AE345B" w14:paraId="51746051" w14:textId="77777777">
                    <w:trPr>
                      <w:tblCellSpacing w:w="15" w:type="dxa"/>
                      <w:jc w:val="center"/>
                    </w:trPr>
                    <w:tc>
                      <w:tcPr>
                        <w:tcW w:w="150" w:type="dxa"/>
                        <w:vAlign w:val="center"/>
                        <w:hideMark/>
                      </w:tcPr>
                      <w:p w14:paraId="2D313BCA" w14:textId="77777777" w:rsidR="00AE345B" w:rsidRDefault="00AE345B" w:rsidP="00AE345B">
                        <w:pPr>
                          <w:spacing w:line="264" w:lineRule="auto"/>
                          <w:rPr>
                            <w:rFonts w:ascii="Times New Roman" w:eastAsia="Times New Roman" w:hAnsi="Times New Roman" w:cs="Times New Roman"/>
                            <w:sz w:val="20"/>
                            <w:szCs w:val="20"/>
                          </w:rPr>
                        </w:pPr>
                      </w:p>
                    </w:tc>
                    <w:tc>
                      <w:tcPr>
                        <w:tcW w:w="8700" w:type="dxa"/>
                        <w:vAlign w:val="center"/>
                        <w:hideMark/>
                      </w:tcPr>
                      <w:p w14:paraId="54CF8DEC" w14:textId="77777777" w:rsidR="00AE345B" w:rsidRDefault="00AE345B" w:rsidP="00AE345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398472E6" w14:textId="77777777" w:rsidR="00AE345B" w:rsidRDefault="00AE345B" w:rsidP="00AE345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F3F08FC">
                            <v:rect id="_x0000_i1032" style="width:468pt;height:1.5pt" o:hrstd="t" o:hr="t" fillcolor="#a0a0a0" stroked="f"/>
                          </w:pict>
                        </w:r>
                      </w:p>
                      <w:p w14:paraId="2938A511" w14:textId="77777777" w:rsidR="00AE345B" w:rsidRDefault="00AE345B" w:rsidP="00AE345B">
                        <w:pPr>
                          <w:pStyle w:val="Heading2"/>
                          <w:spacing w:after="0"/>
                          <w:rPr>
                            <w:rFonts w:eastAsia="Times New Roman"/>
                          </w:rPr>
                        </w:pPr>
                        <w:r>
                          <w:rPr>
                            <w:rFonts w:eastAsia="Times New Roman"/>
                          </w:rPr>
                          <w:t>In this update: Supporting national influencing work; PSNC meeting summary; EPS call for feedback; Directions updated for some Advanced Services; Dispensing and Supply Updates.</w:t>
                        </w:r>
                      </w:p>
                      <w:p w14:paraId="7D2149E6" w14:textId="77777777" w:rsidR="00AE345B" w:rsidRDefault="00AE345B" w:rsidP="00AE345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0487AE5">
                            <v:rect id="_x0000_i1033" style="width:468pt;height:1.5pt" o:hrstd="t" o:hr="t" fillcolor="#a0a0a0" stroked="f"/>
                          </w:pict>
                        </w:r>
                      </w:p>
                      <w:p w14:paraId="011CFCC3" w14:textId="77777777" w:rsidR="00AE345B" w:rsidRDefault="00AE345B" w:rsidP="00AE345B">
                        <w:pPr>
                          <w:pStyle w:val="Heading3"/>
                          <w:spacing w:after="0"/>
                          <w:rPr>
                            <w:rFonts w:eastAsia="Times New Roman"/>
                          </w:rPr>
                        </w:pPr>
                        <w:r>
                          <w:rPr>
                            <w:rFonts w:eastAsia="Times New Roman"/>
                          </w:rPr>
                          <w:t>Supporting national influencing work </w:t>
                        </w:r>
                      </w:p>
                      <w:p w14:paraId="50197039" w14:textId="643A73ED" w:rsidR="00AE345B" w:rsidRDefault="00AE345B" w:rsidP="00AE345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is continuing to work hard both through our public political work and behind the scenes to ensure that Government and the NHS understand the pressures on pharmacy and act to resolve them.</w:t>
                        </w:r>
                        <w:r>
                          <w:rPr>
                            <w:rFonts w:ascii="Tahoma" w:hAnsi="Tahoma" w:cs="Tahoma"/>
                            <w:color w:val="303030"/>
                            <w:sz w:val="21"/>
                            <w:szCs w:val="21"/>
                          </w:rPr>
                          <w:br/>
                        </w:r>
                        <w:r>
                          <w:rPr>
                            <w:rFonts w:ascii="Tahoma" w:hAnsi="Tahoma" w:cs="Tahoma"/>
                            <w:color w:val="303030"/>
                            <w:sz w:val="21"/>
                            <w:szCs w:val="21"/>
                          </w:rPr>
                          <w:br/>
                          <w:t>In the short-term, the Government's upcoming Primary Care Recovery Plan is the most likely vehicle through which any extra monies could come and we have been working for many months to influence this following our bid for a fully-funded Pharmacy First service and for a funding uplift in March 2022. </w:t>
                        </w:r>
                        <w:r>
                          <w:rPr>
                            <w:rFonts w:ascii="Tahoma" w:hAnsi="Tahoma" w:cs="Tahoma"/>
                            <w:color w:val="303030"/>
                            <w:sz w:val="21"/>
                            <w:szCs w:val="21"/>
                          </w:rPr>
                          <w:br/>
                        </w:r>
                        <w:r>
                          <w:rPr>
                            <w:rFonts w:ascii="Tahoma" w:hAnsi="Tahoma" w:cs="Tahoma"/>
                            <w:color w:val="303030"/>
                            <w:sz w:val="21"/>
                            <w:szCs w:val="21"/>
                          </w:rPr>
                          <w:br/>
                          <w:t>While the content of the Recovery Plan is now very likely decided, this influencing work is ongoing as we also work towards our longer-term strategic objective of laying the groundwork for the next CPCF. It is critical that we help Government to understand the dire situation of community pharmacy and what we need to survive long-term. </w:t>
                        </w:r>
                        <w:r>
                          <w:rPr>
                            <w:rFonts w:ascii="Tahoma" w:hAnsi="Tahoma" w:cs="Tahoma"/>
                            <w:color w:val="303030"/>
                            <w:sz w:val="21"/>
                            <w:szCs w:val="21"/>
                          </w:rPr>
                          <w:br/>
                        </w:r>
                        <w:r>
                          <w:rPr>
                            <w:rFonts w:ascii="Tahoma" w:hAnsi="Tahoma" w:cs="Tahoma"/>
                            <w:color w:val="303030"/>
                            <w:sz w:val="21"/>
                            <w:szCs w:val="21"/>
                          </w:rPr>
                          <w:br/>
                          <w:t xml:space="preserve">We are continuing to encourage and work with MPs to write to the Health Secretary and take other actions. Earlier today, </w:t>
                        </w:r>
                        <w:hyperlink r:id="rId9" w:tgtFrame="_blank" w:history="1">
                          <w:r>
                            <w:rPr>
                              <w:rStyle w:val="Hyperlink"/>
                              <w:rFonts w:ascii="Tahoma" w:hAnsi="Tahoma" w:cs="Tahoma"/>
                              <w:b/>
                              <w:bCs/>
                              <w:color w:val="4E3487"/>
                              <w:sz w:val="21"/>
                              <w:szCs w:val="21"/>
                            </w:rPr>
                            <w:t>Sir George Howarth MP asked a question in Prime Minister's Questions</w:t>
                          </w:r>
                        </w:hyperlink>
                        <w:r>
                          <w:rPr>
                            <w:rStyle w:val="Strong"/>
                            <w:rFonts w:ascii="Tahoma" w:hAnsi="Tahoma" w:cs="Tahoma"/>
                            <w:color w:val="303030"/>
                            <w:sz w:val="21"/>
                            <w:szCs w:val="21"/>
                          </w:rPr>
                          <w:t>,</w:t>
                        </w:r>
                        <w:r>
                          <w:rPr>
                            <w:rFonts w:ascii="Tahoma" w:hAnsi="Tahoma" w:cs="Tahoma"/>
                            <w:color w:val="303030"/>
                            <w:sz w:val="21"/>
                            <w:szCs w:val="21"/>
                          </w:rPr>
                          <w:t xml:space="preserve"> noting the worrying issue of pharmacy closures and the need for more support for the sector. </w:t>
                        </w:r>
                        <w:r>
                          <w:rPr>
                            <w:rFonts w:ascii="Tahoma" w:hAnsi="Tahoma" w:cs="Tahoma"/>
                            <w:color w:val="303030"/>
                            <w:sz w:val="21"/>
                            <w:szCs w:val="21"/>
                          </w:rPr>
                          <w:br/>
                        </w:r>
                        <w:r>
                          <w:rPr>
                            <w:rFonts w:ascii="Tahoma" w:hAnsi="Tahoma" w:cs="Tahoma"/>
                            <w:color w:val="303030"/>
                            <w:sz w:val="21"/>
                            <w:szCs w:val="21"/>
                          </w:rPr>
                          <w:br/>
                          <w:t>Thanks to everyone who has already supported this critical work - this must continue, and below we set out some of the latest resources for LPCs and pharmacists to use to help with this work. </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4B0082"/>
                            <w:sz w:val="21"/>
                            <w:szCs w:val="21"/>
                          </w:rPr>
                          <w:t>Pharmacy Pressures Survey </w:t>
                        </w:r>
                      </w:p>
                      <w:p w14:paraId="7AF31B10" w14:textId="77777777" w:rsidR="00AE345B" w:rsidRDefault="00AE345B" w:rsidP="00AE345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recently published the results of the 2023 Pharmacy Pressures Survey which showed the extent of the pressures that the sector is now under. </w:t>
                        </w:r>
                        <w:r>
                          <w:rPr>
                            <w:rFonts w:ascii="Tahoma" w:hAnsi="Tahoma" w:cs="Tahoma"/>
                            <w:color w:val="303030"/>
                            <w:sz w:val="21"/>
                            <w:szCs w:val="21"/>
                          </w:rPr>
                          <w:br/>
                        </w:r>
                        <w:r>
                          <w:rPr>
                            <w:rFonts w:ascii="Tahoma" w:hAnsi="Tahoma" w:cs="Tahoma"/>
                            <w:color w:val="303030"/>
                            <w:sz w:val="21"/>
                            <w:szCs w:val="21"/>
                          </w:rPr>
                          <w:br/>
                          <w:t xml:space="preserve">The results have been shared with MPs at a national level, but it is important they hear about them from as many sources as possible and that we continue to ask MPs to </w:t>
                        </w:r>
                        <w:proofErr w:type="gramStart"/>
                        <w:r>
                          <w:rPr>
                            <w:rFonts w:ascii="Tahoma" w:hAnsi="Tahoma" w:cs="Tahoma"/>
                            <w:color w:val="303030"/>
                            <w:sz w:val="21"/>
                            <w:szCs w:val="21"/>
                          </w:rPr>
                          <w:t>take action</w:t>
                        </w:r>
                        <w:proofErr w:type="gramEnd"/>
                        <w:r>
                          <w:rPr>
                            <w:rFonts w:ascii="Tahoma" w:hAnsi="Tahoma" w:cs="Tahoma"/>
                            <w:color w:val="303030"/>
                            <w:sz w:val="21"/>
                            <w:szCs w:val="21"/>
                          </w:rPr>
                          <w:t xml:space="preserve"> on behalf of pharmacies.</w:t>
                        </w:r>
                        <w:r>
                          <w:rPr>
                            <w:rFonts w:ascii="Tahoma" w:hAnsi="Tahoma" w:cs="Tahoma"/>
                            <w:color w:val="303030"/>
                            <w:sz w:val="21"/>
                            <w:szCs w:val="21"/>
                          </w:rPr>
                          <w:br/>
                        </w:r>
                        <w:r>
                          <w:rPr>
                            <w:rFonts w:ascii="Tahoma" w:hAnsi="Tahoma" w:cs="Tahoma"/>
                            <w:color w:val="303030"/>
                            <w:sz w:val="21"/>
                            <w:szCs w:val="21"/>
                          </w:rPr>
                          <w:lastRenderedPageBreak/>
                          <w:t> </w:t>
                        </w:r>
                        <w:r>
                          <w:rPr>
                            <w:rFonts w:ascii="Tahoma" w:hAnsi="Tahoma" w:cs="Tahoma"/>
                            <w:color w:val="303030"/>
                            <w:sz w:val="21"/>
                            <w:szCs w:val="21"/>
                          </w:rPr>
                          <w:br/>
                          <w:t>Template briefings, letters to MPs and other resources are all available on the PSNC website. We would be grateful to anyone who can continue to highlight the findings to MPs, including local information and examples, and asking MPs to raise questions in the House, write to Ministers and the Secretary of State, or seek debates on behalf of community pharmacy. </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Read more and download resources </w:t>
                          </w:r>
                        </w:hyperlink>
                        <w:r>
                          <w:rPr>
                            <w:rFonts w:ascii="Tahoma" w:hAnsi="Tahoma" w:cs="Tahoma"/>
                            <w:color w:val="303030"/>
                            <w:sz w:val="21"/>
                            <w:szCs w:val="21"/>
                          </w:rPr>
                          <w:br/>
                          <w:t> </w:t>
                        </w:r>
                      </w:p>
                      <w:p w14:paraId="5B6230BE" w14:textId="77777777" w:rsidR="00AE345B" w:rsidRDefault="00AE345B" w:rsidP="00AE345B">
                        <w:pPr>
                          <w:pStyle w:val="Heading3"/>
                          <w:spacing w:after="0"/>
                          <w:rPr>
                            <w:rFonts w:eastAsia="Times New Roman"/>
                          </w:rPr>
                        </w:pPr>
                        <w:r>
                          <w:rPr>
                            <w:rFonts w:eastAsia="Times New Roman"/>
                            <w:sz w:val="21"/>
                            <w:szCs w:val="21"/>
                          </w:rPr>
                          <w:t>Additional copies of #SaveOurPharmacies poster</w:t>
                        </w:r>
                      </w:p>
                      <w:p w14:paraId="60F4D3A5" w14:textId="77777777" w:rsidR="00AE345B" w:rsidRDefault="00AE345B" w:rsidP="00AE345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As part of the ongoing </w:t>
                        </w:r>
                        <w:r>
                          <w:rPr>
                            <w:rStyle w:val="Strong"/>
                            <w:rFonts w:ascii="Tahoma" w:hAnsi="Tahoma" w:cs="Tahoma"/>
                            <w:color w:val="303030"/>
                            <w:sz w:val="21"/>
                            <w:szCs w:val="21"/>
                          </w:rPr>
                          <w:t>#SaveOurPharmacies campaign</w:t>
                        </w:r>
                        <w:r>
                          <w:rPr>
                            <w:rFonts w:ascii="Tahoma" w:hAnsi="Tahoma" w:cs="Tahoma"/>
                            <w:color w:val="303030"/>
                            <w:sz w:val="21"/>
                            <w:szCs w:val="21"/>
                          </w:rPr>
                          <w:t>, further copies of the window poster are being distributed to community pharmacies in England.</w:t>
                        </w:r>
                        <w:r>
                          <w:rPr>
                            <w:rFonts w:ascii="Tahoma" w:hAnsi="Tahoma" w:cs="Tahoma"/>
                            <w:color w:val="303030"/>
                            <w:sz w:val="21"/>
                            <w:szCs w:val="21"/>
                          </w:rPr>
                          <w:br/>
                        </w:r>
                        <w:r>
                          <w:rPr>
                            <w:rFonts w:ascii="Tahoma" w:hAnsi="Tahoma" w:cs="Tahoma"/>
                            <w:color w:val="303030"/>
                            <w:sz w:val="21"/>
                            <w:szCs w:val="21"/>
                          </w:rPr>
                          <w:br/>
                          <w:t>The #SaveOurPharmacies campaign is a joint programme of work by PSNC, CCA, AIM and the NPA to lobby for fair NHS funding for pharmacies in England. Your contribution is key to help raise awareness among the public, so please keep an eye out for the poster.</w:t>
                        </w:r>
                        <w:r>
                          <w:rPr>
                            <w:rFonts w:ascii="Tahoma" w:hAnsi="Tahoma" w:cs="Tahoma"/>
                            <w:color w:val="303030"/>
                            <w:sz w:val="21"/>
                            <w:szCs w:val="21"/>
                          </w:rPr>
                          <w:br/>
                        </w:r>
                        <w:r>
                          <w:rPr>
                            <w:rFonts w:ascii="Tahoma" w:hAnsi="Tahoma" w:cs="Tahoma"/>
                            <w:color w:val="303030"/>
                            <w:sz w:val="21"/>
                            <w:szCs w:val="21"/>
                          </w:rPr>
                          <w:br/>
                          <w:t>A full range of campaign resources are also available for pharmacy teams to use via the </w:t>
                        </w:r>
                        <w:hyperlink r:id="rId11" w:history="1">
                          <w:r>
                            <w:rPr>
                              <w:rStyle w:val="Hyperlink"/>
                              <w:rFonts w:ascii="Tahoma" w:hAnsi="Tahoma" w:cs="Tahoma"/>
                              <w:b/>
                              <w:bCs/>
                              <w:color w:val="4E3487"/>
                              <w:sz w:val="21"/>
                              <w:szCs w:val="21"/>
                            </w:rPr>
                            <w:t>#SaveOurPharmacies campaign website</w:t>
                          </w:r>
                        </w:hyperlink>
                        <w:r>
                          <w:rPr>
                            <w:rFonts w:ascii="Tahoma" w:hAnsi="Tahoma" w:cs="Tahoma"/>
                            <w:color w:val="303030"/>
                            <w:sz w:val="21"/>
                            <w:szCs w:val="21"/>
                          </w:rPr>
                          <w:t>. </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Find out more</w:t>
                          </w:r>
                        </w:hyperlink>
                        <w:r>
                          <w:rPr>
                            <w:rFonts w:ascii="Tahoma" w:hAnsi="Tahoma" w:cs="Tahoma"/>
                            <w:color w:val="303030"/>
                            <w:sz w:val="21"/>
                            <w:szCs w:val="21"/>
                          </w:rPr>
                          <w:t> </w:t>
                        </w:r>
                      </w:p>
                      <w:p w14:paraId="2B684CFD" w14:textId="77777777" w:rsidR="00AE345B" w:rsidRDefault="00AE345B" w:rsidP="00AE345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79F8ABE">
                            <v:rect id="_x0000_i1034" style="width:468pt;height:1.5pt" o:hrstd="t" o:hr="t" fillcolor="#a0a0a0" stroked="f"/>
                          </w:pict>
                        </w:r>
                      </w:p>
                      <w:p w14:paraId="5B5E5CE7" w14:textId="77777777" w:rsidR="00AE345B" w:rsidRDefault="00AE345B" w:rsidP="00AE345B">
                        <w:pPr>
                          <w:pStyle w:val="Heading3"/>
                          <w:spacing w:after="0"/>
                          <w:rPr>
                            <w:rFonts w:eastAsia="Times New Roman"/>
                          </w:rPr>
                        </w:pPr>
                        <w:r>
                          <w:rPr>
                            <w:rFonts w:eastAsia="Times New Roman"/>
                          </w:rPr>
                          <w:t>PSNC Meeting Summary</w:t>
                        </w:r>
                      </w:p>
                      <w:p w14:paraId="4E1EDF56" w14:textId="77777777" w:rsidR="00AE345B" w:rsidRDefault="00AE345B" w:rsidP="00AE345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met in London in April. This was the first meeting of the smaller new Committee (soon to be known as Community Pharmacy England) and included inductions and briefings on key issues and projects.</w:t>
                        </w:r>
                        <w:r>
                          <w:rPr>
                            <w:rFonts w:ascii="Tahoma" w:hAnsi="Tahoma" w:cs="Tahoma"/>
                            <w:color w:val="303030"/>
                            <w:sz w:val="21"/>
                            <w:szCs w:val="21"/>
                          </w:rPr>
                          <w:br/>
                        </w:r>
                        <w:r>
                          <w:rPr>
                            <w:rFonts w:ascii="Tahoma" w:hAnsi="Tahoma" w:cs="Tahoma"/>
                            <w:color w:val="303030"/>
                            <w:sz w:val="21"/>
                            <w:szCs w:val="21"/>
                          </w:rPr>
                          <w:br/>
                          <w:t>PSNC members were largely focused on their ongoing deep concerns about the funding crisis affecting pharmacy owners, as the sector’s finances and capacity are in a critical state, and the fact that the Department of Health and Social Care (DHSC) and NHS England have run out of money for new pharmacy services and other new contractual requirements.</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Read the summary of the Committee Meeting</w:t>
                          </w:r>
                        </w:hyperlink>
                      </w:p>
                      <w:p w14:paraId="116AC2C8" w14:textId="77777777" w:rsidR="00AE345B" w:rsidRDefault="00AE345B" w:rsidP="00AE345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E9A75E8">
                            <v:rect id="_x0000_i1035" style="width:468pt;height:1.5pt" o:hrstd="t" o:hr="t" fillcolor="#a0a0a0" stroked="f"/>
                          </w:pict>
                        </w:r>
                      </w:p>
                      <w:p w14:paraId="47BF32A5" w14:textId="77777777" w:rsidR="00AE345B" w:rsidRDefault="00AE345B" w:rsidP="00AE345B">
                        <w:pPr>
                          <w:pStyle w:val="Heading3"/>
                          <w:spacing w:after="0"/>
                          <w:rPr>
                            <w:rFonts w:eastAsia="Times New Roman"/>
                          </w:rPr>
                        </w:pPr>
                        <w:r>
                          <w:rPr>
                            <w:rFonts w:eastAsia="Times New Roman"/>
                          </w:rPr>
                          <w:t>Survey: EPS outcomes and trackability</w:t>
                        </w:r>
                      </w:p>
                      <w:p w14:paraId="0D06C26E" w14:textId="77777777" w:rsidR="00AE345B" w:rsidRDefault="00AE345B" w:rsidP="00AE345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working with Kingston University and the Community Pharmacy IT Group (CP ITG), has launched a short survey to gather feedback about EPS Paperless, Outcomes and Trackability.</w:t>
                        </w:r>
                        <w:r>
                          <w:rPr>
                            <w:rFonts w:ascii="Tahoma" w:hAnsi="Tahoma" w:cs="Tahoma"/>
                            <w:color w:val="303030"/>
                            <w:sz w:val="21"/>
                            <w:szCs w:val="21"/>
                          </w:rPr>
                          <w:br/>
                        </w:r>
                        <w:r>
                          <w:rPr>
                            <w:rFonts w:ascii="Tahoma" w:hAnsi="Tahoma" w:cs="Tahoma"/>
                            <w:color w:val="303030"/>
                            <w:sz w:val="21"/>
                            <w:szCs w:val="21"/>
                          </w:rPr>
                          <w:br/>
                          <w:t>The short survey takes 5-10 minutes to complete. If you are able to spare a little time, your responses will be used to help shape the EPS priorities of the CP ITG and system suppliers.</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Please complete the survey here</w:t>
                          </w:r>
                        </w:hyperlink>
                      </w:p>
                      <w:p w14:paraId="575DAB4F" w14:textId="77777777" w:rsidR="00AE345B" w:rsidRDefault="00AE345B" w:rsidP="00AE345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6AA5226">
                            <v:rect id="_x0000_i1036" style="width:468pt;height:1.5pt" o:hrstd="t" o:hr="t" fillcolor="#a0a0a0" stroked="f"/>
                          </w:pict>
                        </w:r>
                      </w:p>
                      <w:p w14:paraId="3F81DC20" w14:textId="77777777" w:rsidR="00AE345B" w:rsidRDefault="00AE345B" w:rsidP="00AE345B">
                        <w:pPr>
                          <w:pStyle w:val="Heading3"/>
                          <w:spacing w:after="0"/>
                          <w:rPr>
                            <w:rFonts w:eastAsia="Times New Roman"/>
                          </w:rPr>
                        </w:pPr>
                        <w:r>
                          <w:rPr>
                            <w:rFonts w:eastAsia="Times New Roman"/>
                          </w:rPr>
                          <w:t>Directions updated to enable pharmacy technicians to perform some Advanced Services</w:t>
                        </w:r>
                      </w:p>
                      <w:p w14:paraId="73E69D13" w14:textId="77777777" w:rsidR="00AE345B" w:rsidRDefault="00AE345B" w:rsidP="00AE345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Pharmacy technicians can now perform blood pressure checks as part of the Hypertension Case-Finding Service and deliver the Smoking Cessation Service (SCS).</w:t>
                        </w:r>
                        <w:r>
                          <w:rPr>
                            <w:rFonts w:ascii="Tahoma" w:hAnsi="Tahoma" w:cs="Tahoma"/>
                            <w:color w:val="303030"/>
                            <w:sz w:val="21"/>
                            <w:szCs w:val="21"/>
                          </w:rPr>
                          <w:br/>
                        </w:r>
                        <w:r>
                          <w:rPr>
                            <w:rFonts w:ascii="Tahoma" w:hAnsi="Tahoma" w:cs="Tahoma"/>
                            <w:color w:val="303030"/>
                            <w:sz w:val="21"/>
                            <w:szCs w:val="21"/>
                          </w:rPr>
                          <w:lastRenderedPageBreak/>
                          <w:br/>
                          <w:t>The Drug Tariff has been amended, where necessary, to reflect this and includes the amendments to The Pharmaceutical Services (Advanced and Enhanced Services) (Amendment) (England) Directions 2023. </w:t>
                        </w:r>
                        <w:r>
                          <w:rPr>
                            <w:rFonts w:ascii="Tahoma" w:hAnsi="Tahoma" w:cs="Tahoma"/>
                            <w:color w:val="303030"/>
                            <w:sz w:val="21"/>
                            <w:szCs w:val="21"/>
                          </w:rPr>
                          <w:br/>
                        </w:r>
                        <w:r>
                          <w:rPr>
                            <w:rFonts w:ascii="Tahoma" w:hAnsi="Tahoma" w:cs="Tahoma"/>
                            <w:color w:val="303030"/>
                            <w:sz w:val="21"/>
                            <w:szCs w:val="21"/>
                          </w:rPr>
                          <w:br/>
                        </w:r>
                        <w:hyperlink r:id="rId15" w:tgtFrame="_blank" w:history="1">
                          <w:r>
                            <w:rPr>
                              <w:rStyle w:val="Strong"/>
                              <w:rFonts w:ascii="Tahoma" w:hAnsi="Tahoma" w:cs="Tahoma"/>
                              <w:color w:val="4E3487"/>
                              <w:sz w:val="21"/>
                              <w:szCs w:val="21"/>
                            </w:rPr>
                            <w:t>Find out more</w:t>
                          </w:r>
                        </w:hyperlink>
                      </w:p>
                      <w:p w14:paraId="7124DFDB" w14:textId="77777777" w:rsidR="00AE345B" w:rsidRDefault="00AE345B" w:rsidP="00AE345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F1E41DD">
                            <v:rect id="_x0000_i1037" style="width:468pt;height:1.5pt" o:hrstd="t" o:hr="t" fillcolor="#a0a0a0" stroked="f"/>
                          </w:pict>
                        </w:r>
                      </w:p>
                      <w:p w14:paraId="2EACBB70" w14:textId="77777777" w:rsidR="00AE345B" w:rsidRDefault="00AE345B" w:rsidP="00AE345B">
                        <w:pPr>
                          <w:pStyle w:val="Heading3"/>
                          <w:spacing w:after="0"/>
                          <w:rPr>
                            <w:rFonts w:eastAsia="Times New Roman"/>
                          </w:rPr>
                        </w:pPr>
                        <w:r>
                          <w:rPr>
                            <w:rFonts w:eastAsia="Times New Roman"/>
                          </w:rPr>
                          <w:t>Dispensing and Supply Updates</w:t>
                        </w:r>
                      </w:p>
                      <w:p w14:paraId="339F7A4D" w14:textId="77777777" w:rsidR="00AE345B" w:rsidRDefault="00AE345B" w:rsidP="00AE345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br/>
                        </w:r>
                        <w:r>
                          <w:rPr>
                            <w:rStyle w:val="Strong"/>
                            <w:rFonts w:ascii="Tahoma" w:eastAsia="Times New Roman" w:hAnsi="Tahoma" w:cs="Tahoma"/>
                            <w:color w:val="303030"/>
                            <w:sz w:val="21"/>
                            <w:szCs w:val="21"/>
                          </w:rPr>
                          <w:t>April 2023 Price Concessions Third Update</w:t>
                        </w:r>
                        <w:r>
                          <w:rPr>
                            <w:rFonts w:ascii="Tahoma" w:eastAsia="Times New Roman" w:hAnsi="Tahoma" w:cs="Tahoma"/>
                            <w:color w:val="303030"/>
                            <w:sz w:val="21"/>
                            <w:szCs w:val="21"/>
                          </w:rPr>
                          <w:br/>
                          <w:t>The Department of Health and Social Care (DHSC) has granted an updated list of price concessions for April 2023. </w:t>
                        </w:r>
                        <w:hyperlink r:id="rId16" w:tgtFrame="_blank" w:history="1">
                          <w:r>
                            <w:rPr>
                              <w:rStyle w:val="Hyperlink"/>
                              <w:rFonts w:ascii="Tahoma" w:eastAsia="Times New Roman" w:hAnsi="Tahoma" w:cs="Tahoma"/>
                              <w:b/>
                              <w:bCs/>
                              <w:color w:val="4E3487"/>
                              <w:sz w:val="21"/>
                              <w:szCs w:val="21"/>
                            </w:rPr>
                            <w:t>See the April Price Concessions list</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SSP issued for Paracetamol 240mg suppositories</w:t>
                        </w:r>
                        <w:r>
                          <w:rPr>
                            <w:rFonts w:ascii="Tahoma" w:eastAsia="Times New Roman" w:hAnsi="Tahoma" w:cs="Tahoma"/>
                            <w:color w:val="303030"/>
                            <w:sz w:val="21"/>
                            <w:szCs w:val="21"/>
                          </w:rPr>
                          <w:br/>
                          <w:t>In response to a significant ongoing disruption to the supply of Paracetamol 240mg suppositories, a Serious Shortage Protocol (SSP) was issued by the Department of Health and Social Care (DHSC) on 17 March 2023. </w:t>
                        </w:r>
                        <w:r>
                          <w:rPr>
                            <w:rStyle w:val="Strong"/>
                            <w:rFonts w:ascii="Tahoma" w:eastAsia="Times New Roman" w:hAnsi="Tahoma" w:cs="Tahoma"/>
                            <w:color w:val="303030"/>
                            <w:sz w:val="21"/>
                            <w:szCs w:val="21"/>
                          </w:rPr>
                          <w:t>The SSP may be amended or revoked at any time but currently expires on 5th May 2023 – PSNC will update contractors on any changes. </w:t>
                        </w:r>
                        <w:hyperlink r:id="rId17" w:tgtFrame="_blank" w:history="1">
                          <w:r>
                            <w:rPr>
                              <w:rStyle w:val="Hyperlink"/>
                              <w:rFonts w:ascii="Tahoma" w:eastAsia="Times New Roman" w:hAnsi="Tahoma" w:cs="Tahoma"/>
                              <w:b/>
                              <w:bCs/>
                              <w:color w:val="4E3487"/>
                              <w:sz w:val="21"/>
                              <w:szCs w:val="21"/>
                            </w:rPr>
                            <w:t>Find out more</w:t>
                          </w:r>
                        </w:hyperlink>
                        <w:r>
                          <w:rPr>
                            <w:rStyle w:val="Strong"/>
                            <w:rFonts w:ascii="Tahoma" w:eastAsia="Times New Roman" w:hAnsi="Tahoma" w:cs="Tahoma"/>
                            <w:color w:val="303030"/>
                            <w:sz w:val="21"/>
                            <w:szCs w:val="21"/>
                          </w:rPr>
                          <w:t> </w:t>
                        </w:r>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The below SSPs are set to expire on Friday, 28th April 2023</w:t>
                        </w:r>
                        <w:r>
                          <w:rPr>
                            <w:rFonts w:ascii="Tahoma" w:eastAsia="Times New Roman" w:hAnsi="Tahoma" w:cs="Tahoma"/>
                            <w:color w:val="303030"/>
                            <w:sz w:val="21"/>
                            <w:szCs w:val="21"/>
                          </w:rPr>
                          <w:t xml:space="preserve"> </w:t>
                        </w:r>
                      </w:p>
                      <w:p w14:paraId="0823A1CF" w14:textId="77777777" w:rsidR="00AE345B" w:rsidRDefault="00AE345B" w:rsidP="00AE345B">
                        <w:pPr>
                          <w:numPr>
                            <w:ilvl w:val="0"/>
                            <w:numId w:val="1"/>
                          </w:numPr>
                          <w:spacing w:line="264" w:lineRule="auto"/>
                          <w:rPr>
                            <w:rFonts w:ascii="Tahoma" w:eastAsia="Times New Roman" w:hAnsi="Tahoma" w:cs="Tahoma"/>
                            <w:color w:val="303030"/>
                            <w:sz w:val="21"/>
                            <w:szCs w:val="21"/>
                          </w:rPr>
                        </w:pPr>
                        <w:hyperlink r:id="rId18" w:tgtFrame="_blank" w:tooltip="https://www.nhsbsa.nhs.uk/pharmacies-gp-practices-and-appliance-contractors/serious-shortage-protocols-ssps" w:history="1">
                          <w:r>
                            <w:rPr>
                              <w:rStyle w:val="Hyperlink"/>
                              <w:rFonts w:ascii="Tahoma" w:eastAsia="Times New Roman" w:hAnsi="Tahoma" w:cs="Tahoma"/>
                              <w:b/>
                              <w:bCs/>
                              <w:color w:val="4E3487"/>
                              <w:sz w:val="21"/>
                              <w:szCs w:val="21"/>
                            </w:rPr>
                            <w:t>SSP029</w:t>
                          </w:r>
                        </w:hyperlink>
                        <w:r>
                          <w:rPr>
                            <w:rFonts w:ascii="Tahoma" w:eastAsia="Times New Roman" w:hAnsi="Tahoma" w:cs="Tahoma"/>
                            <w:color w:val="303030"/>
                            <w:sz w:val="21"/>
                            <w:szCs w:val="21"/>
                          </w:rPr>
                          <w:t> – </w:t>
                        </w:r>
                        <w:proofErr w:type="spellStart"/>
                        <w:r>
                          <w:rPr>
                            <w:rFonts w:ascii="Tahoma" w:eastAsia="Times New Roman" w:hAnsi="Tahoma" w:cs="Tahoma"/>
                            <w:color w:val="303030"/>
                            <w:sz w:val="21"/>
                            <w:szCs w:val="21"/>
                          </w:rPr>
                          <w:fldChar w:fldCharType="begin"/>
                        </w:r>
                        <w:r>
                          <w:rPr>
                            <w:rFonts w:ascii="Tahoma" w:eastAsia="Times New Roman" w:hAnsi="Tahoma" w:cs="Tahoma"/>
                            <w:color w:val="303030"/>
                            <w:sz w:val="21"/>
                            <w:szCs w:val="21"/>
                          </w:rPr>
                          <w:instrText xml:space="preserve"> HYPERLINK "https://psnc.us7.list-manage.com/track/click?u=86d41ab7fa4c7c2c5d7210782&amp;id=d56df4942b&amp;e=d19e9fd41c" \t "_blank" </w:instrText>
                        </w:r>
                        <w:r>
                          <w:rPr>
                            <w:rFonts w:ascii="Tahoma" w:eastAsia="Times New Roman" w:hAnsi="Tahoma" w:cs="Tahoma"/>
                            <w:color w:val="303030"/>
                            <w:sz w:val="21"/>
                            <w:szCs w:val="21"/>
                          </w:rPr>
                          <w:fldChar w:fldCharType="separate"/>
                        </w:r>
                        <w:r>
                          <w:rPr>
                            <w:rStyle w:val="Hyperlink"/>
                            <w:rFonts w:ascii="Tahoma" w:eastAsia="Times New Roman" w:hAnsi="Tahoma" w:cs="Tahoma"/>
                            <w:b/>
                            <w:bCs/>
                            <w:color w:val="4E3487"/>
                            <w:sz w:val="21"/>
                            <w:szCs w:val="21"/>
                          </w:rPr>
                          <w:t>Sandrena</w:t>
                        </w:r>
                        <w:proofErr w:type="spellEnd"/>
                        <w:r>
                          <w:rPr>
                            <w:rStyle w:val="Hyperlink"/>
                            <w:rFonts w:ascii="Tahoma" w:eastAsia="Times New Roman" w:hAnsi="Tahoma" w:cs="Tahoma"/>
                            <w:b/>
                            <w:bCs/>
                            <w:color w:val="4E3487"/>
                            <w:sz w:val="21"/>
                            <w:szCs w:val="21"/>
                          </w:rPr>
                          <w:t>® 0.5mg and 1mg gel sachets</w:t>
                        </w:r>
                        <w:r>
                          <w:rPr>
                            <w:rFonts w:ascii="Tahoma" w:eastAsia="Times New Roman" w:hAnsi="Tahoma" w:cs="Tahoma"/>
                            <w:color w:val="303030"/>
                            <w:sz w:val="21"/>
                            <w:szCs w:val="21"/>
                          </w:rPr>
                          <w:fldChar w:fldCharType="end"/>
                        </w:r>
                      </w:p>
                      <w:p w14:paraId="5A0340C3" w14:textId="77777777" w:rsidR="00AE345B" w:rsidRDefault="00AE345B" w:rsidP="00AE345B">
                        <w:pPr>
                          <w:numPr>
                            <w:ilvl w:val="0"/>
                            <w:numId w:val="1"/>
                          </w:numPr>
                          <w:spacing w:line="264" w:lineRule="auto"/>
                          <w:rPr>
                            <w:rFonts w:ascii="Tahoma" w:eastAsia="Times New Roman" w:hAnsi="Tahoma" w:cs="Tahoma"/>
                            <w:color w:val="303030"/>
                            <w:sz w:val="21"/>
                            <w:szCs w:val="21"/>
                          </w:rPr>
                        </w:pPr>
                        <w:hyperlink r:id="rId19" w:history="1">
                          <w:r>
                            <w:rPr>
                              <w:rStyle w:val="Hyperlink"/>
                              <w:rFonts w:ascii="Tahoma" w:eastAsia="Times New Roman" w:hAnsi="Tahoma" w:cs="Tahoma"/>
                              <w:b/>
                              <w:bCs/>
                              <w:color w:val="4E3487"/>
                              <w:sz w:val="21"/>
                              <w:szCs w:val="21"/>
                            </w:rPr>
                            <w:t>SSP032</w:t>
                          </w:r>
                        </w:hyperlink>
                        <w:r>
                          <w:rPr>
                            <w:rFonts w:ascii="Tahoma" w:eastAsia="Times New Roman" w:hAnsi="Tahoma" w:cs="Tahoma"/>
                            <w:color w:val="303030"/>
                            <w:sz w:val="21"/>
                            <w:szCs w:val="21"/>
                          </w:rPr>
                          <w:t> – </w:t>
                        </w:r>
                        <w:hyperlink r:id="rId20" w:tgtFrame="_blank" w:history="1">
                          <w:r>
                            <w:rPr>
                              <w:rStyle w:val="Hyperlink"/>
                              <w:rFonts w:ascii="Tahoma" w:eastAsia="Times New Roman" w:hAnsi="Tahoma" w:cs="Tahoma"/>
                              <w:b/>
                              <w:bCs/>
                              <w:color w:val="4E3487"/>
                              <w:sz w:val="21"/>
                              <w:szCs w:val="21"/>
                            </w:rPr>
                            <w:t>Lipitor® 10mg chewable tablet </w:t>
                          </w:r>
                        </w:hyperlink>
                      </w:p>
                      <w:p w14:paraId="49D86C61" w14:textId="77777777" w:rsidR="00AE345B" w:rsidRDefault="00AE345B" w:rsidP="00AE345B">
                        <w:pPr>
                          <w:numPr>
                            <w:ilvl w:val="0"/>
                            <w:numId w:val="1"/>
                          </w:numPr>
                          <w:spacing w:line="264" w:lineRule="auto"/>
                          <w:rPr>
                            <w:rFonts w:ascii="Tahoma" w:eastAsia="Times New Roman" w:hAnsi="Tahoma" w:cs="Tahoma"/>
                            <w:color w:val="303030"/>
                            <w:sz w:val="21"/>
                            <w:szCs w:val="21"/>
                          </w:rPr>
                        </w:pPr>
                        <w:hyperlink r:id="rId21" w:tgtFrame="_blank" w:history="1">
                          <w:r>
                            <w:rPr>
                              <w:rStyle w:val="Hyperlink"/>
                              <w:rFonts w:ascii="Tahoma" w:eastAsia="Times New Roman" w:hAnsi="Tahoma" w:cs="Tahoma"/>
                              <w:b/>
                              <w:bCs/>
                              <w:color w:val="4E3487"/>
                              <w:sz w:val="21"/>
                              <w:szCs w:val="21"/>
                            </w:rPr>
                            <w:t>SSP053</w:t>
                          </w:r>
                        </w:hyperlink>
                        <w:r>
                          <w:rPr>
                            <w:rFonts w:ascii="Tahoma" w:eastAsia="Times New Roman" w:hAnsi="Tahoma" w:cs="Tahoma"/>
                            <w:color w:val="303030"/>
                            <w:sz w:val="21"/>
                            <w:szCs w:val="21"/>
                          </w:rPr>
                          <w:t> – </w:t>
                        </w:r>
                        <w:hyperlink r:id="rId22" w:tgtFrame="_blank" w:history="1">
                          <w:r>
                            <w:rPr>
                              <w:rStyle w:val="Hyperlink"/>
                              <w:rFonts w:ascii="Tahoma" w:eastAsia="Times New Roman" w:hAnsi="Tahoma" w:cs="Tahoma"/>
                              <w:b/>
                              <w:bCs/>
                              <w:color w:val="4E3487"/>
                              <w:sz w:val="21"/>
                              <w:szCs w:val="21"/>
                            </w:rPr>
                            <w:t>5ml of Clarithromycin 125mg/5ml oral suspension</w:t>
                          </w:r>
                        </w:hyperlink>
                      </w:p>
                      <w:p w14:paraId="0EC2A287" w14:textId="77777777" w:rsidR="00AE345B" w:rsidRDefault="00AE345B" w:rsidP="00AE345B">
                        <w:pPr>
                          <w:numPr>
                            <w:ilvl w:val="0"/>
                            <w:numId w:val="1"/>
                          </w:numPr>
                          <w:spacing w:line="264" w:lineRule="auto"/>
                          <w:rPr>
                            <w:rFonts w:ascii="Tahoma" w:eastAsia="Times New Roman" w:hAnsi="Tahoma" w:cs="Tahoma"/>
                            <w:color w:val="303030"/>
                            <w:sz w:val="21"/>
                            <w:szCs w:val="21"/>
                          </w:rPr>
                        </w:pPr>
                        <w:hyperlink r:id="rId23" w:tgtFrame="_blank" w:history="1">
                          <w:r>
                            <w:rPr>
                              <w:rStyle w:val="Hyperlink"/>
                              <w:rFonts w:ascii="Tahoma" w:eastAsia="Times New Roman" w:hAnsi="Tahoma" w:cs="Tahoma"/>
                              <w:b/>
                              <w:bCs/>
                              <w:color w:val="4E3487"/>
                              <w:sz w:val="21"/>
                              <w:szCs w:val="21"/>
                            </w:rPr>
                            <w:t>SSP054</w:t>
                          </w:r>
                        </w:hyperlink>
                        <w:r>
                          <w:rPr>
                            <w:rFonts w:ascii="Tahoma" w:eastAsia="Times New Roman" w:hAnsi="Tahoma" w:cs="Tahoma"/>
                            <w:color w:val="303030"/>
                            <w:sz w:val="21"/>
                            <w:szCs w:val="21"/>
                          </w:rPr>
                          <w:t> – </w:t>
                        </w:r>
                        <w:hyperlink r:id="rId24" w:tgtFrame="_blank" w:history="1">
                          <w:r>
                            <w:rPr>
                              <w:rStyle w:val="Hyperlink"/>
                              <w:rFonts w:ascii="Tahoma" w:eastAsia="Times New Roman" w:hAnsi="Tahoma" w:cs="Tahoma"/>
                              <w:b/>
                              <w:bCs/>
                              <w:color w:val="4E3487"/>
                              <w:sz w:val="21"/>
                              <w:szCs w:val="21"/>
                            </w:rPr>
                            <w:t>5ml of Clarithromycin 250mg/5ml oral suspension</w:t>
                          </w:r>
                        </w:hyperlink>
                      </w:p>
                      <w:p w14:paraId="5BE1CDFD" w14:textId="77777777" w:rsidR="00AE345B" w:rsidRDefault="00AE345B" w:rsidP="00AE345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Pharmacists should ensure they are looking at the latest version of the SSP and endorsement guidance on the </w:t>
                        </w:r>
                        <w:hyperlink r:id="rId25" w:history="1">
                          <w:r>
                            <w:rPr>
                              <w:rStyle w:val="Hyperlink"/>
                              <w:rFonts w:ascii="Tahoma" w:eastAsia="Times New Roman" w:hAnsi="Tahoma" w:cs="Tahoma"/>
                              <w:b/>
                              <w:bCs/>
                              <w:color w:val="4E3487"/>
                              <w:sz w:val="21"/>
                              <w:szCs w:val="21"/>
                            </w:rPr>
                            <w:t>NHSBSA website</w:t>
                          </w:r>
                        </w:hyperlink>
                        <w:r>
                          <w:rPr>
                            <w:rFonts w:ascii="Tahoma" w:eastAsia="Times New Roman" w:hAnsi="Tahoma" w:cs="Tahoma"/>
                            <w:color w:val="303030"/>
                            <w:sz w:val="21"/>
                            <w:szCs w:val="21"/>
                          </w:rPr>
                          <w:t>.</w:t>
                        </w:r>
                      </w:p>
                    </w:tc>
                    <w:tc>
                      <w:tcPr>
                        <w:tcW w:w="150" w:type="dxa"/>
                        <w:vAlign w:val="center"/>
                        <w:hideMark/>
                      </w:tcPr>
                      <w:p w14:paraId="00A83E8D" w14:textId="77777777" w:rsidR="00AE345B" w:rsidRDefault="00AE345B" w:rsidP="00AE345B">
                        <w:pPr>
                          <w:spacing w:line="264" w:lineRule="auto"/>
                          <w:rPr>
                            <w:rFonts w:ascii="Tahoma" w:eastAsia="Times New Roman" w:hAnsi="Tahoma" w:cs="Tahoma"/>
                            <w:color w:val="303030"/>
                            <w:sz w:val="21"/>
                            <w:szCs w:val="21"/>
                          </w:rPr>
                        </w:pPr>
                      </w:p>
                    </w:tc>
                  </w:tr>
                  <w:tr w:rsidR="00AE345B" w14:paraId="41E7A1A7" w14:textId="77777777">
                    <w:trPr>
                      <w:trHeight w:val="150"/>
                      <w:tblCellSpacing w:w="15" w:type="dxa"/>
                      <w:jc w:val="center"/>
                    </w:trPr>
                    <w:tc>
                      <w:tcPr>
                        <w:tcW w:w="150" w:type="dxa"/>
                        <w:vAlign w:val="center"/>
                        <w:hideMark/>
                      </w:tcPr>
                      <w:p w14:paraId="789FECFF" w14:textId="77777777" w:rsidR="00AE345B" w:rsidRDefault="00AE345B" w:rsidP="00AE345B">
                        <w:pPr>
                          <w:spacing w:line="264" w:lineRule="auto"/>
                          <w:rPr>
                            <w:rFonts w:ascii="Times New Roman" w:eastAsia="Times New Roman" w:hAnsi="Times New Roman" w:cs="Times New Roman"/>
                            <w:sz w:val="20"/>
                            <w:szCs w:val="20"/>
                          </w:rPr>
                        </w:pPr>
                      </w:p>
                    </w:tc>
                    <w:tc>
                      <w:tcPr>
                        <w:tcW w:w="8700" w:type="dxa"/>
                        <w:vAlign w:val="center"/>
                        <w:hideMark/>
                      </w:tcPr>
                      <w:p w14:paraId="2A53FBAF" w14:textId="77777777" w:rsidR="00AE345B" w:rsidRDefault="00AE345B" w:rsidP="00AE345B">
                        <w:pPr>
                          <w:spacing w:line="264" w:lineRule="auto"/>
                          <w:rPr>
                            <w:rFonts w:ascii="Times New Roman" w:eastAsia="Times New Roman" w:hAnsi="Times New Roman" w:cs="Times New Roman"/>
                            <w:sz w:val="20"/>
                            <w:szCs w:val="20"/>
                          </w:rPr>
                        </w:pPr>
                      </w:p>
                    </w:tc>
                    <w:tc>
                      <w:tcPr>
                        <w:tcW w:w="150" w:type="dxa"/>
                        <w:vAlign w:val="center"/>
                        <w:hideMark/>
                      </w:tcPr>
                      <w:p w14:paraId="72EB2497" w14:textId="77777777" w:rsidR="00AE345B" w:rsidRDefault="00AE345B" w:rsidP="00AE345B">
                        <w:pPr>
                          <w:spacing w:line="264" w:lineRule="auto"/>
                          <w:rPr>
                            <w:rFonts w:ascii="Times New Roman" w:eastAsia="Times New Roman" w:hAnsi="Times New Roman" w:cs="Times New Roman"/>
                            <w:sz w:val="20"/>
                            <w:szCs w:val="20"/>
                          </w:rPr>
                        </w:pPr>
                      </w:p>
                    </w:tc>
                  </w:tr>
                </w:tbl>
                <w:p w14:paraId="6E31539D" w14:textId="77777777" w:rsidR="00AE345B" w:rsidRDefault="00AE345B" w:rsidP="00AE345B">
                  <w:pPr>
                    <w:spacing w:line="264" w:lineRule="auto"/>
                    <w:rPr>
                      <w:rFonts w:ascii="Times New Roman" w:eastAsia="Times New Roman" w:hAnsi="Times New Roman" w:cs="Times New Roman"/>
                      <w:sz w:val="20"/>
                      <w:szCs w:val="20"/>
                    </w:rPr>
                  </w:pPr>
                </w:p>
              </w:tc>
            </w:tr>
          </w:tbl>
          <w:p w14:paraId="3E4F5887" w14:textId="77777777" w:rsidR="00AE345B" w:rsidRDefault="00AE345B">
            <w:pPr>
              <w:jc w:val="center"/>
              <w:rPr>
                <w:rFonts w:ascii="Times New Roman" w:eastAsia="Times New Roman" w:hAnsi="Times New Roman" w:cs="Times New Roman"/>
                <w:sz w:val="20"/>
                <w:szCs w:val="20"/>
              </w:rPr>
            </w:pPr>
          </w:p>
        </w:tc>
      </w:tr>
      <w:tr w:rsidR="00AE345B" w14:paraId="3472C4D2" w14:textId="77777777" w:rsidTr="00AE345B">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AE345B" w14:paraId="4EEF6E02"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E345B" w14:paraId="16302A68" w14:textId="77777777">
                    <w:trPr>
                      <w:tblCellSpacing w:w="0" w:type="dxa"/>
                      <w:jc w:val="center"/>
                    </w:trPr>
                    <w:tc>
                      <w:tcPr>
                        <w:tcW w:w="3000" w:type="dxa"/>
                        <w:tcMar>
                          <w:top w:w="30" w:type="dxa"/>
                          <w:left w:w="75" w:type="dxa"/>
                          <w:bottom w:w="30" w:type="dxa"/>
                          <w:right w:w="75" w:type="dxa"/>
                        </w:tcMar>
                        <w:hideMark/>
                      </w:tcPr>
                      <w:p w14:paraId="06219AC7" w14:textId="77777777" w:rsidR="00AE345B" w:rsidRDefault="00AE345B">
                        <w:pPr>
                          <w:pStyle w:val="Heading4"/>
                          <w:jc w:val="center"/>
                          <w:rPr>
                            <w:rFonts w:eastAsia="Times New Roman"/>
                          </w:rPr>
                        </w:pPr>
                        <w:r>
                          <w:rPr>
                            <w:rFonts w:eastAsia="Times New Roman"/>
                          </w:rPr>
                          <w:lastRenderedPageBreak/>
                          <w:t>Pharmaceutical Services Negotiating Committee</w:t>
                        </w:r>
                      </w:p>
                      <w:p w14:paraId="523B8900" w14:textId="5BD15B85" w:rsidR="00AE345B" w:rsidRDefault="00AE345B">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6D18EC1" wp14:editId="741EC751">
                              <wp:extent cx="605790" cy="308610"/>
                              <wp:effectExtent l="0" t="0" r="3810" b="15240"/>
                              <wp:docPr id="5" name="Picture 5">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05E694A" wp14:editId="10CF315A">
                              <wp:extent cx="605790" cy="308610"/>
                              <wp:effectExtent l="0" t="0" r="3810" b="15240"/>
                              <wp:docPr id="4" name="Picture 4">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0FA1A4C" wp14:editId="474B2447">
                              <wp:extent cx="605790" cy="308610"/>
                              <wp:effectExtent l="0" t="0" r="3810" b="15240"/>
                              <wp:docPr id="3" name="Picture 3">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5CF83FE" wp14:editId="643280B5">
                              <wp:extent cx="605790" cy="308610"/>
                              <wp:effectExtent l="0" t="0" r="3810" b="15240"/>
                              <wp:docPr id="2" name="Picture 2">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103B47E" w14:textId="77777777" w:rsidR="00AE345B" w:rsidRDefault="00AE345B">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38" w:tgtFrame="_blank" w:history="1">
                          <w:r>
                            <w:rPr>
                              <w:rStyle w:val="Hyperlink"/>
                              <w:rFonts w:ascii="Tahoma" w:eastAsia="Times New Roman" w:hAnsi="Tahoma" w:cs="Tahoma"/>
                              <w:b/>
                              <w:bCs/>
                              <w:color w:val="FFFFFF"/>
                              <w:sz w:val="18"/>
                              <w:szCs w:val="18"/>
                            </w:rPr>
                            <w:t>info@psnc.org.uk</w:t>
                          </w:r>
                        </w:hyperlink>
                      </w:p>
                    </w:tc>
                  </w:tr>
                  <w:tr w:rsidR="00AE345B" w14:paraId="77B2D865" w14:textId="77777777" w:rsidTr="00AE345B">
                    <w:trPr>
                      <w:trHeight w:val="21"/>
                      <w:tblCellSpacing w:w="0" w:type="dxa"/>
                      <w:jc w:val="center"/>
                    </w:trPr>
                    <w:tc>
                      <w:tcPr>
                        <w:tcW w:w="9000" w:type="dxa"/>
                        <w:tcMar>
                          <w:top w:w="150" w:type="dxa"/>
                          <w:left w:w="0" w:type="dxa"/>
                          <w:bottom w:w="0" w:type="dxa"/>
                          <w:right w:w="0" w:type="dxa"/>
                        </w:tcMar>
                        <w:vAlign w:val="center"/>
                        <w:hideMark/>
                      </w:tcPr>
                      <w:p w14:paraId="50D78915" w14:textId="2EDDADA8" w:rsidR="00AE345B" w:rsidRDefault="00AE345B" w:rsidP="00AE345B">
                        <w:pPr>
                          <w:rPr>
                            <w:rFonts w:ascii="Arial" w:eastAsia="Times New Roman" w:hAnsi="Arial" w:cs="Arial"/>
                            <w:color w:val="FFFFFF"/>
                            <w:sz w:val="17"/>
                            <w:szCs w:val="17"/>
                          </w:rPr>
                        </w:pPr>
                      </w:p>
                    </w:tc>
                  </w:tr>
                </w:tbl>
                <w:p w14:paraId="23249EDE" w14:textId="77777777" w:rsidR="00AE345B" w:rsidRDefault="00AE345B">
                  <w:pPr>
                    <w:jc w:val="center"/>
                    <w:rPr>
                      <w:rFonts w:ascii="Times New Roman" w:eastAsia="Times New Roman" w:hAnsi="Times New Roman" w:cs="Times New Roman"/>
                      <w:sz w:val="20"/>
                      <w:szCs w:val="20"/>
                    </w:rPr>
                  </w:pPr>
                </w:p>
              </w:tc>
            </w:tr>
          </w:tbl>
          <w:p w14:paraId="525C27E1" w14:textId="77777777" w:rsidR="00AE345B" w:rsidRDefault="00AE345B">
            <w:pPr>
              <w:jc w:val="center"/>
              <w:rPr>
                <w:rFonts w:ascii="Times New Roman" w:eastAsia="Times New Roman" w:hAnsi="Times New Roman" w:cs="Times New Roman"/>
                <w:sz w:val="20"/>
                <w:szCs w:val="20"/>
              </w:rPr>
            </w:pPr>
          </w:p>
        </w:tc>
      </w:tr>
    </w:tbl>
    <w:p w14:paraId="31F57D36" w14:textId="1EAE7B0C" w:rsidR="00AE345B" w:rsidRDefault="00AE345B" w:rsidP="00AE345B">
      <w:pPr>
        <w:rPr>
          <w:rFonts w:eastAsia="Times New Roman"/>
        </w:rPr>
      </w:pPr>
      <w:r>
        <w:rPr>
          <w:rFonts w:eastAsia="Times New Roman"/>
          <w:noProof/>
        </w:rPr>
        <w:drawing>
          <wp:inline distT="0" distB="0" distL="0" distR="0" wp14:anchorId="55076B75" wp14:editId="1650392F">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22F8F6F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B75D7"/>
    <w:multiLevelType w:val="multilevel"/>
    <w:tmpl w:val="081A3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500831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5B"/>
    <w:rsid w:val="005230FC"/>
    <w:rsid w:val="00AE345B"/>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D032E"/>
  <w15:chartTrackingRefBased/>
  <w15:docId w15:val="{9D8C2D13-4643-4D48-BA56-1C840150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45B"/>
    <w:rPr>
      <w:rFonts w:ascii="Calibri" w:hAnsi="Calibri" w:cs="Calibri"/>
      <w:kern w:val="0"/>
      <w:lang w:eastAsia="en-GB"/>
      <w14:ligatures w14:val="none"/>
    </w:rPr>
  </w:style>
  <w:style w:type="paragraph" w:styleId="Heading1">
    <w:name w:val="heading 1"/>
    <w:basedOn w:val="Normal"/>
    <w:link w:val="Heading1Char"/>
    <w:uiPriority w:val="9"/>
    <w:qFormat/>
    <w:rsid w:val="00AE345B"/>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AE345B"/>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AE345B"/>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AE345B"/>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45B"/>
    <w:rPr>
      <w:rFonts w:ascii="Tahoma" w:hAnsi="Tahoma" w:cs="Tahoma"/>
      <w:b/>
      <w:bCs/>
      <w:color w:val="4E3487"/>
      <w:kern w:val="36"/>
      <w:sz w:val="54"/>
      <w:szCs w:val="54"/>
      <w:lang w:eastAsia="en-GB"/>
      <w14:ligatures w14:val="none"/>
    </w:rPr>
  </w:style>
  <w:style w:type="character" w:customStyle="1" w:styleId="Heading2Char">
    <w:name w:val="Heading 2 Char"/>
    <w:basedOn w:val="DefaultParagraphFont"/>
    <w:link w:val="Heading2"/>
    <w:uiPriority w:val="9"/>
    <w:semiHidden/>
    <w:rsid w:val="00AE345B"/>
    <w:rPr>
      <w:rFonts w:ascii="Tahoma" w:hAnsi="Tahoma" w:cs="Tahoma"/>
      <w:b/>
      <w:bCs/>
      <w:color w:val="4E3487"/>
      <w:kern w:val="0"/>
      <w:sz w:val="30"/>
      <w:szCs w:val="30"/>
      <w:lang w:eastAsia="en-GB"/>
      <w14:ligatures w14:val="none"/>
    </w:rPr>
  </w:style>
  <w:style w:type="character" w:customStyle="1" w:styleId="Heading3Char">
    <w:name w:val="Heading 3 Char"/>
    <w:basedOn w:val="DefaultParagraphFont"/>
    <w:link w:val="Heading3"/>
    <w:uiPriority w:val="9"/>
    <w:semiHidden/>
    <w:rsid w:val="00AE345B"/>
    <w:rPr>
      <w:rFonts w:ascii="Tahoma" w:hAnsi="Tahoma" w:cs="Tahoma"/>
      <w:b/>
      <w:bCs/>
      <w:color w:val="4E3487"/>
      <w:kern w:val="0"/>
      <w:sz w:val="27"/>
      <w:szCs w:val="27"/>
      <w:lang w:eastAsia="en-GB"/>
      <w14:ligatures w14:val="none"/>
    </w:rPr>
  </w:style>
  <w:style w:type="character" w:customStyle="1" w:styleId="Heading4Char">
    <w:name w:val="Heading 4 Char"/>
    <w:basedOn w:val="DefaultParagraphFont"/>
    <w:link w:val="Heading4"/>
    <w:uiPriority w:val="9"/>
    <w:semiHidden/>
    <w:rsid w:val="00AE345B"/>
    <w:rPr>
      <w:rFonts w:ascii="Tahoma" w:hAnsi="Tahoma" w:cs="Tahoma"/>
      <w:b/>
      <w:bCs/>
      <w:color w:val="FFFFFF"/>
      <w:kern w:val="0"/>
      <w:sz w:val="18"/>
      <w:szCs w:val="18"/>
      <w:lang w:eastAsia="en-GB"/>
      <w14:ligatures w14:val="none"/>
    </w:rPr>
  </w:style>
  <w:style w:type="paragraph" w:styleId="NormalWeb">
    <w:name w:val="Normal (Web)"/>
    <w:basedOn w:val="Normal"/>
    <w:uiPriority w:val="99"/>
    <w:semiHidden/>
    <w:unhideWhenUsed/>
    <w:rsid w:val="00AE345B"/>
    <w:pPr>
      <w:spacing w:before="100" w:beforeAutospacing="1" w:after="100" w:afterAutospacing="1"/>
    </w:pPr>
  </w:style>
  <w:style w:type="character" w:styleId="Strong">
    <w:name w:val="Strong"/>
    <w:basedOn w:val="DefaultParagraphFont"/>
    <w:uiPriority w:val="22"/>
    <w:qFormat/>
    <w:rsid w:val="00AE345B"/>
    <w:rPr>
      <w:b/>
      <w:bCs/>
    </w:rPr>
  </w:style>
  <w:style w:type="character" w:styleId="Hyperlink">
    <w:name w:val="Hyperlink"/>
    <w:basedOn w:val="DefaultParagraphFont"/>
    <w:uiPriority w:val="99"/>
    <w:semiHidden/>
    <w:unhideWhenUsed/>
    <w:rsid w:val="00AE34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97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e4bd237945&amp;e=d19e9fd41c" TargetMode="External"/><Relationship Id="rId18" Type="http://schemas.openxmlformats.org/officeDocument/2006/relationships/hyperlink" Target="https://psnc.us7.list-manage.com/track/click?u=86d41ab7fa4c7c2c5d7210782&amp;id=011ae747db&amp;e=d19e9fd41c" TargetMode="External"/><Relationship Id="rId26" Type="http://schemas.openxmlformats.org/officeDocument/2006/relationships/hyperlink" Target="https://psnc.us7.list-manage.com/track/click?u=86d41ab7fa4c7c2c5d7210782&amp;id=ec1b7eb670&amp;e=d19e9fd41c" TargetMode="External"/><Relationship Id="rId39" Type="http://schemas.openxmlformats.org/officeDocument/2006/relationships/image" Target="media/image7.gif"/><Relationship Id="rId3" Type="http://schemas.openxmlformats.org/officeDocument/2006/relationships/settings" Target="settings.xml"/><Relationship Id="rId21" Type="http://schemas.openxmlformats.org/officeDocument/2006/relationships/hyperlink" Target="https://psnc.us7.list-manage.com/track/click?u=86d41ab7fa4c7c2c5d7210782&amp;id=929d49270e&amp;e=d19e9fd41c" TargetMode="External"/><Relationship Id="rId34" Type="http://schemas.openxmlformats.org/officeDocument/2006/relationships/image" Target="https://gallery.mailchimp.com/86d41ab7fa4c7c2c5d7210782/images/cd088afd-0ac0-4498-8ed1-e4199bf882ce.png" TargetMode="External"/><Relationship Id="rId42"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psnc.us7.list-manage.com/track/click?u=86d41ab7fa4c7c2c5d7210782&amp;id=ecea5680f6&amp;e=d19e9fd41c" TargetMode="External"/><Relationship Id="rId17" Type="http://schemas.openxmlformats.org/officeDocument/2006/relationships/hyperlink" Target="https://psnc.us7.list-manage.com/track/click?u=86d41ab7fa4c7c2c5d7210782&amp;id=4d5b5f2eb6&amp;e=d19e9fd41c" TargetMode="External"/><Relationship Id="rId25" Type="http://schemas.openxmlformats.org/officeDocument/2006/relationships/hyperlink" Target="https://psnc.us7.list-manage.com/track/click?u=86d41ab7fa4c7c2c5d7210782&amp;id=f1999667f2&amp;e=d19e9fd41c" TargetMode="External"/><Relationship Id="rId33" Type="http://schemas.openxmlformats.org/officeDocument/2006/relationships/image" Target="media/image5.png"/><Relationship Id="rId38" Type="http://schemas.openxmlformats.org/officeDocument/2006/relationships/hyperlink" Target="mailto:info@psnc.org.uk"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2f86d8b6d2&amp;e=d19e9fd41c" TargetMode="External"/><Relationship Id="rId20" Type="http://schemas.openxmlformats.org/officeDocument/2006/relationships/hyperlink" Target="https://psnc.us7.list-manage.com/track/click?u=86d41ab7fa4c7c2c5d7210782&amp;id=fefe032941&amp;e=d19e9fd41c" TargetMode="External"/><Relationship Id="rId29" Type="http://schemas.openxmlformats.org/officeDocument/2006/relationships/hyperlink" Target="https://psnc.us7.list-manage.com/track/click?u=86d41ab7fa4c7c2c5d7210782&amp;id=57398c7faf&amp;e=d19e9fd41c"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ceb23ae5de&amp;e=d19e9fd41c" TargetMode="External"/><Relationship Id="rId24" Type="http://schemas.openxmlformats.org/officeDocument/2006/relationships/hyperlink" Target="https://psnc.us7.list-manage.com/track/click?u=86d41ab7fa4c7c2c5d7210782&amp;id=2060cb09aa&amp;e=d19e9fd41c" TargetMode="External"/><Relationship Id="rId32" Type="http://schemas.openxmlformats.org/officeDocument/2006/relationships/hyperlink" Target="https://psnc.us7.list-manage.com/track/click?u=86d41ab7fa4c7c2c5d7210782&amp;id=72696d2b49&amp;e=d19e9fd41c" TargetMode="External"/><Relationship Id="rId37" Type="http://schemas.openxmlformats.org/officeDocument/2006/relationships/image" Target="https://gallery.mailchimp.com/86d41ab7fa4c7c2c5d7210782/images/f5c0845f-f39c-425d-8d3c-deff11493c50.png" TargetMode="External"/><Relationship Id="rId40" Type="http://schemas.openxmlformats.org/officeDocument/2006/relationships/image" Target="https://psnc.us7.list-manage.com/track/open.php?u=86d41ab7fa4c7c2c5d7210782&amp;id=f60e42a1b5&amp;e=d19e9fd41c"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e02c0ee687&amp;e=d19e9fd41c" TargetMode="External"/><Relationship Id="rId23" Type="http://schemas.openxmlformats.org/officeDocument/2006/relationships/hyperlink" Target="https://psnc.us7.list-manage.com/track/click?u=86d41ab7fa4c7c2c5d7210782&amp;id=ed5df03acf&amp;e=d19e9fd41c" TargetMode="External"/><Relationship Id="rId28" Type="http://schemas.openxmlformats.org/officeDocument/2006/relationships/image" Target="https://gallery.mailchimp.com/86d41ab7fa4c7c2c5d7210782/images/5acd9cf1-bdba-4039-b74f-638b444ff5d8.png" TargetMode="External"/><Relationship Id="rId36" Type="http://schemas.openxmlformats.org/officeDocument/2006/relationships/image" Target="media/image6.png"/><Relationship Id="rId10" Type="http://schemas.openxmlformats.org/officeDocument/2006/relationships/hyperlink" Target="https://psnc.us7.list-manage.com/track/click?u=86d41ab7fa4c7c2c5d7210782&amp;id=1a6a46d7b9&amp;e=d19e9fd41c" TargetMode="External"/><Relationship Id="rId19" Type="http://schemas.openxmlformats.org/officeDocument/2006/relationships/hyperlink" Target="https://psnc.us7.list-manage.com/track/click?u=86d41ab7fa4c7c2c5d7210782&amp;id=71bd4a5ef9&amp;e=d19e9fd41c" TargetMode="External"/><Relationship Id="rId31" Type="http://schemas.openxmlformats.org/officeDocument/2006/relationships/image" Target="https://gallery.mailchimp.com/86d41ab7fa4c7c2c5d7210782/images/e1475f6b-1081-4509-ab25-9cd7f83d26b2.png"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500592afed&amp;e=d19e9fd41c" TargetMode="External"/><Relationship Id="rId14" Type="http://schemas.openxmlformats.org/officeDocument/2006/relationships/hyperlink" Target="https://psnc.us7.list-manage.com/track/click?u=86d41ab7fa4c7c2c5d7210782&amp;id=d6abb58ce7&amp;e=d19e9fd41c" TargetMode="External"/><Relationship Id="rId22" Type="http://schemas.openxmlformats.org/officeDocument/2006/relationships/hyperlink" Target="https://psnc.us7.list-manage.com/track/click?u=86d41ab7fa4c7c2c5d7210782&amp;id=d9a129c799&amp;e=d19e9fd41c" TargetMode="External"/><Relationship Id="rId27" Type="http://schemas.openxmlformats.org/officeDocument/2006/relationships/image" Target="media/image3.png"/><Relationship Id="rId30" Type="http://schemas.openxmlformats.org/officeDocument/2006/relationships/image" Target="media/image4.png"/><Relationship Id="rId35" Type="http://schemas.openxmlformats.org/officeDocument/2006/relationships/hyperlink" Target="https://psnc.us7.list-manage.com/track/click?u=86d41ab7fa4c7c2c5d7210782&amp;id=f4cdbb28ef&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1231</Words>
  <Characters>7017</Characters>
  <Application>Microsoft Office Word</Application>
  <DocSecurity>0</DocSecurity>
  <Lines>58</Lines>
  <Paragraphs>16</Paragraphs>
  <ScaleCrop>false</ScaleCrop>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2023-04-27T08:05:00Z</dcterms:created>
  <dcterms:modified xsi:type="dcterms:W3CDTF">2023-04-27T08:07:00Z</dcterms:modified>
</cp:coreProperties>
</file>