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A35EF" w14:paraId="1CD4B3EE" w14:textId="77777777" w:rsidTr="003A35EF">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3A35EF" w14:paraId="0B1AD283" w14:textId="77777777" w:rsidTr="003A35EF">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3A35EF" w14:paraId="535BDAEB" w14:textId="77777777">
                    <w:trPr>
                      <w:tblCellSpacing w:w="0" w:type="dxa"/>
                      <w:jc w:val="center"/>
                    </w:trPr>
                    <w:tc>
                      <w:tcPr>
                        <w:tcW w:w="3000" w:type="dxa"/>
                        <w:hideMark/>
                      </w:tcPr>
                      <w:p w14:paraId="1EF90C5C" w14:textId="39BB62EE" w:rsidR="003A35EF" w:rsidRDefault="003A35EF">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05EA5DBD" w14:textId="77777777" w:rsidR="003A35EF" w:rsidRDefault="003A35EF">
                  <w:pPr>
                    <w:jc w:val="center"/>
                    <w:rPr>
                      <w:rFonts w:ascii="Times New Roman" w:eastAsia="Times New Roman" w:hAnsi="Times New Roman" w:cs="Times New Roman"/>
                      <w:sz w:val="20"/>
                      <w:szCs w:val="20"/>
                    </w:rPr>
                  </w:pPr>
                </w:p>
              </w:tc>
            </w:tr>
            <w:tr w:rsidR="003A35EF" w14:paraId="7C3524C3" w14:textId="77777777" w:rsidTr="003A35EF">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3A35EF" w14:paraId="71C9B868"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54BA36E" w14:textId="02B125D0" w:rsidR="003A35EF" w:rsidRDefault="003A35EF">
                        <w:pPr>
                          <w:jc w:val="center"/>
                          <w:rPr>
                            <w:rFonts w:eastAsia="Times New Roman"/>
                          </w:rPr>
                        </w:pPr>
                        <w:r>
                          <w:rPr>
                            <w:rFonts w:eastAsia="Times New Roman"/>
                            <w:noProof/>
                          </w:rPr>
                          <w:drawing>
                            <wp:inline distT="0" distB="0" distL="0" distR="0" wp14:anchorId="586A15AC" wp14:editId="1F14F96A">
                              <wp:extent cx="935355" cy="669925"/>
                              <wp:effectExtent l="0" t="0" r="1714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5355" cy="669925"/>
                                      </a:xfrm>
                                      <a:prstGeom prst="rect">
                                        <a:avLst/>
                                      </a:prstGeom>
                                      <a:noFill/>
                                      <a:ln>
                                        <a:noFill/>
                                      </a:ln>
                                    </pic:spPr>
                                  </pic:pic>
                                </a:graphicData>
                              </a:graphic>
                            </wp:inline>
                          </w:drawing>
                        </w:r>
                      </w:p>
                    </w:tc>
                  </w:tr>
                  <w:tr w:rsidR="003A35EF" w14:paraId="1BDBC361" w14:textId="77777777">
                    <w:trPr>
                      <w:tblCellSpacing w:w="0" w:type="dxa"/>
                    </w:trPr>
                    <w:tc>
                      <w:tcPr>
                        <w:tcW w:w="0" w:type="auto"/>
                        <w:vMerge/>
                        <w:tcBorders>
                          <w:top w:val="nil"/>
                          <w:left w:val="nil"/>
                          <w:bottom w:val="single" w:sz="2" w:space="0" w:color="FFFFFF"/>
                          <w:right w:val="nil"/>
                        </w:tcBorders>
                        <w:vAlign w:val="center"/>
                        <w:hideMark/>
                      </w:tcPr>
                      <w:p w14:paraId="62B45AF3" w14:textId="77777777" w:rsidR="003A35EF" w:rsidRDefault="003A35EF">
                        <w:pPr>
                          <w:rPr>
                            <w:rFonts w:eastAsia="Times New Roman"/>
                          </w:rPr>
                        </w:pPr>
                      </w:p>
                    </w:tc>
                    <w:tc>
                      <w:tcPr>
                        <w:tcW w:w="3450" w:type="dxa"/>
                        <w:tcBorders>
                          <w:top w:val="nil"/>
                          <w:left w:val="nil"/>
                          <w:bottom w:val="nil"/>
                          <w:right w:val="nil"/>
                        </w:tcBorders>
                        <w:vAlign w:val="center"/>
                        <w:hideMark/>
                      </w:tcPr>
                      <w:p w14:paraId="3C120F25" w14:textId="77777777" w:rsidR="003A35EF" w:rsidRDefault="003A35EF">
                        <w:pPr>
                          <w:pStyle w:val="Heading1"/>
                          <w:rPr>
                            <w:rFonts w:eastAsia="Times New Roman"/>
                          </w:rPr>
                        </w:pPr>
                        <w:r>
                          <w:rPr>
                            <w:rFonts w:eastAsia="Times New Roman"/>
                          </w:rPr>
                          <w:t>PSNC Newsletter</w:t>
                        </w:r>
                      </w:p>
                    </w:tc>
                  </w:tr>
                  <w:tr w:rsidR="003A35EF" w14:paraId="2D9D4C70" w14:textId="77777777">
                    <w:trPr>
                      <w:tblCellSpacing w:w="0" w:type="dxa"/>
                    </w:trPr>
                    <w:tc>
                      <w:tcPr>
                        <w:tcW w:w="0" w:type="auto"/>
                        <w:vMerge/>
                        <w:tcBorders>
                          <w:top w:val="nil"/>
                          <w:left w:val="nil"/>
                          <w:bottom w:val="single" w:sz="2" w:space="0" w:color="FFFFFF"/>
                          <w:right w:val="nil"/>
                        </w:tcBorders>
                        <w:vAlign w:val="center"/>
                        <w:hideMark/>
                      </w:tcPr>
                      <w:p w14:paraId="58E317E9" w14:textId="77777777" w:rsidR="003A35EF" w:rsidRDefault="003A35EF">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B191DEA" w14:textId="77777777" w:rsidR="003A35EF" w:rsidRDefault="003A35EF">
                        <w:pPr>
                          <w:pStyle w:val="Heading2"/>
                          <w:rPr>
                            <w:rFonts w:eastAsia="Times New Roman"/>
                            <w:color w:val="93378A"/>
                          </w:rPr>
                        </w:pPr>
                        <w:r>
                          <w:rPr>
                            <w:rFonts w:eastAsia="Times New Roman"/>
                            <w:color w:val="93378A"/>
                          </w:rPr>
                          <w:t>Friday 28th April 2023</w:t>
                        </w:r>
                      </w:p>
                    </w:tc>
                  </w:tr>
                </w:tbl>
                <w:p w14:paraId="068A2188" w14:textId="77777777" w:rsidR="003A35EF" w:rsidRDefault="003A35EF">
                  <w:pPr>
                    <w:rPr>
                      <w:rFonts w:ascii="Times New Roman" w:eastAsia="Times New Roman" w:hAnsi="Times New Roman" w:cs="Times New Roman"/>
                      <w:sz w:val="20"/>
                      <w:szCs w:val="20"/>
                    </w:rPr>
                  </w:pPr>
                </w:p>
              </w:tc>
            </w:tr>
            <w:tr w:rsidR="003A35EF" w14:paraId="58A1ADEA" w14:textId="77777777" w:rsidTr="003A35EF">
              <w:tblPrEx>
                <w:shd w:val="clear" w:color="auto" w:fill="auto"/>
              </w:tblPrEx>
              <w:trPr>
                <w:tblCellSpacing w:w="0" w:type="dxa"/>
                <w:jc w:val="center"/>
              </w:trPr>
              <w:tc>
                <w:tcPr>
                  <w:tcW w:w="9026" w:type="dxa"/>
                  <w:gridSpan w:val="2"/>
                  <w:hideMark/>
                </w:tcPr>
                <w:p w14:paraId="1DD03C30" w14:textId="13994772" w:rsidR="003A35EF" w:rsidRDefault="003A35EF">
                  <w:pPr>
                    <w:rPr>
                      <w:rFonts w:eastAsia="Times New Roman"/>
                    </w:rPr>
                  </w:pPr>
                  <w:r>
                    <w:rPr>
                      <w:rFonts w:eastAsia="Times New Roman"/>
                      <w:noProof/>
                    </w:rPr>
                    <w:drawing>
                      <wp:inline distT="0" distB="0" distL="0" distR="0" wp14:anchorId="78CE53C1" wp14:editId="2F84C57E">
                        <wp:extent cx="5720080" cy="212725"/>
                        <wp:effectExtent l="0" t="0" r="13970"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20080" cy="212725"/>
                                </a:xfrm>
                                <a:prstGeom prst="rect">
                                  <a:avLst/>
                                </a:prstGeom>
                                <a:noFill/>
                                <a:ln>
                                  <a:noFill/>
                                </a:ln>
                              </pic:spPr>
                            </pic:pic>
                          </a:graphicData>
                        </a:graphic>
                      </wp:inline>
                    </w:drawing>
                  </w:r>
                </w:p>
              </w:tc>
            </w:tr>
            <w:tr w:rsidR="003A35EF" w14:paraId="059C1B6F" w14:textId="77777777" w:rsidTr="003A35EF">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3A35EF" w14:paraId="03A23CFB" w14:textId="77777777">
                    <w:trPr>
                      <w:trHeight w:val="150"/>
                      <w:tblCellSpacing w:w="15" w:type="dxa"/>
                      <w:jc w:val="center"/>
                    </w:trPr>
                    <w:tc>
                      <w:tcPr>
                        <w:tcW w:w="150" w:type="dxa"/>
                        <w:vAlign w:val="center"/>
                        <w:hideMark/>
                      </w:tcPr>
                      <w:p w14:paraId="4D99D7DA" w14:textId="77777777" w:rsidR="003A35EF" w:rsidRDefault="003A35EF" w:rsidP="003A35EF">
                        <w:pPr>
                          <w:spacing w:line="264" w:lineRule="auto"/>
                          <w:rPr>
                            <w:rFonts w:eastAsia="Times New Roman"/>
                          </w:rPr>
                        </w:pPr>
                      </w:p>
                    </w:tc>
                    <w:tc>
                      <w:tcPr>
                        <w:tcW w:w="8700" w:type="dxa"/>
                        <w:vAlign w:val="center"/>
                        <w:hideMark/>
                      </w:tcPr>
                      <w:p w14:paraId="21FAAAFA" w14:textId="77777777" w:rsidR="003A35EF" w:rsidRDefault="003A35EF" w:rsidP="003A35EF">
                        <w:pPr>
                          <w:spacing w:line="264" w:lineRule="auto"/>
                          <w:rPr>
                            <w:rFonts w:ascii="Times New Roman" w:eastAsia="Times New Roman" w:hAnsi="Times New Roman" w:cs="Times New Roman"/>
                            <w:sz w:val="20"/>
                            <w:szCs w:val="20"/>
                          </w:rPr>
                        </w:pPr>
                      </w:p>
                    </w:tc>
                    <w:tc>
                      <w:tcPr>
                        <w:tcW w:w="150" w:type="dxa"/>
                        <w:vAlign w:val="center"/>
                        <w:hideMark/>
                      </w:tcPr>
                      <w:p w14:paraId="287DF810" w14:textId="77777777" w:rsidR="003A35EF" w:rsidRDefault="003A35EF" w:rsidP="003A35EF">
                        <w:pPr>
                          <w:spacing w:line="264" w:lineRule="auto"/>
                          <w:rPr>
                            <w:rFonts w:ascii="Times New Roman" w:eastAsia="Times New Roman" w:hAnsi="Times New Roman" w:cs="Times New Roman"/>
                            <w:sz w:val="20"/>
                            <w:szCs w:val="20"/>
                          </w:rPr>
                        </w:pPr>
                      </w:p>
                    </w:tc>
                  </w:tr>
                  <w:tr w:rsidR="003A35EF" w14:paraId="4B921AB4" w14:textId="77777777">
                    <w:trPr>
                      <w:tblCellSpacing w:w="15" w:type="dxa"/>
                      <w:jc w:val="center"/>
                    </w:trPr>
                    <w:tc>
                      <w:tcPr>
                        <w:tcW w:w="150" w:type="dxa"/>
                        <w:vAlign w:val="center"/>
                        <w:hideMark/>
                      </w:tcPr>
                      <w:p w14:paraId="020A2162" w14:textId="77777777" w:rsidR="003A35EF" w:rsidRDefault="003A35EF" w:rsidP="003A35EF">
                        <w:pPr>
                          <w:spacing w:line="264" w:lineRule="auto"/>
                          <w:rPr>
                            <w:rFonts w:ascii="Times New Roman" w:eastAsia="Times New Roman" w:hAnsi="Times New Roman" w:cs="Times New Roman"/>
                            <w:sz w:val="20"/>
                            <w:szCs w:val="20"/>
                          </w:rPr>
                        </w:pPr>
                      </w:p>
                    </w:tc>
                    <w:tc>
                      <w:tcPr>
                        <w:tcW w:w="8700" w:type="dxa"/>
                        <w:vAlign w:val="center"/>
                        <w:hideMark/>
                      </w:tcPr>
                      <w:p w14:paraId="59AF68EB" w14:textId="77777777" w:rsidR="003A35EF" w:rsidRDefault="003A35EF" w:rsidP="003A35E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3958E1AE" w14:textId="77777777" w:rsidR="003A35EF" w:rsidRDefault="003A35EF" w:rsidP="003A35E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E6FFF03">
                            <v:rect id="_x0000_i1032" style="width:468pt;height:1.5pt" o:hrstd="t" o:hr="t" fillcolor="#a0a0a0" stroked="f"/>
                          </w:pict>
                        </w:r>
                      </w:p>
                      <w:p w14:paraId="21D6A6AE" w14:textId="77777777" w:rsidR="003A35EF" w:rsidRDefault="003A35EF" w:rsidP="003A35EF">
                        <w:pPr>
                          <w:pStyle w:val="Heading2"/>
                          <w:spacing w:after="0"/>
                          <w:rPr>
                            <w:rFonts w:eastAsia="Times New Roman"/>
                          </w:rPr>
                        </w:pPr>
                        <w:r>
                          <w:rPr>
                            <w:rFonts w:eastAsia="Times New Roman"/>
                          </w:rPr>
                          <w:t>In this update: Imposed changes to CPCF 2023/24 and Regulations; New approach for C-19 antiviral supply; Transitional Payments reminder; Service case study; Dispensing and Supply Updates.</w:t>
                        </w:r>
                      </w:p>
                      <w:p w14:paraId="42C52C37" w14:textId="77777777" w:rsidR="003A35EF" w:rsidRDefault="003A35EF" w:rsidP="003A35E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996DF25">
                            <v:rect id="_x0000_i1033" style="width:468pt;height:1.5pt" o:hrstd="t" o:hr="t" fillcolor="#a0a0a0" stroked="f"/>
                          </w:pict>
                        </w:r>
                      </w:p>
                      <w:p w14:paraId="213E0D01" w14:textId="77777777" w:rsidR="003A35EF" w:rsidRDefault="003A35EF" w:rsidP="003A35EF">
                        <w:pPr>
                          <w:pStyle w:val="Heading3"/>
                          <w:spacing w:after="0"/>
                          <w:rPr>
                            <w:rFonts w:eastAsia="Times New Roman"/>
                          </w:rPr>
                        </w:pPr>
                        <w:r>
                          <w:rPr>
                            <w:rFonts w:eastAsia="Times New Roman"/>
                          </w:rPr>
                          <w:t>CPCF 2023/24 and Regulations: Imposed changes</w:t>
                        </w:r>
                      </w:p>
                      <w:p w14:paraId="64859CBA" w14:textId="77777777" w:rsidR="003A35EF" w:rsidRDefault="003A35EF" w:rsidP="003A35E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Department of Health and Social Care (DHSC) has </w:t>
                        </w:r>
                        <w:hyperlink r:id="rId9" w:tgtFrame="_blank" w:history="1">
                          <w:r>
                            <w:rPr>
                              <w:rStyle w:val="Hyperlink"/>
                              <w:rFonts w:ascii="Tahoma" w:hAnsi="Tahoma" w:cs="Tahoma"/>
                              <w:b/>
                              <w:bCs/>
                              <w:color w:val="4E3487"/>
                              <w:sz w:val="21"/>
                              <w:szCs w:val="21"/>
                            </w:rPr>
                            <w:t>laid regulations</w:t>
                          </w:r>
                        </w:hyperlink>
                        <w:r>
                          <w:rPr>
                            <w:rFonts w:ascii="Tahoma" w:hAnsi="Tahoma" w:cs="Tahoma"/>
                            <w:color w:val="303030"/>
                            <w:sz w:val="21"/>
                            <w:szCs w:val="21"/>
                          </w:rPr>
                          <w:t> affecting community pharmacy contractors as well as indicating </w:t>
                        </w:r>
                        <w:hyperlink r:id="rId10" w:tgtFrame="_blank" w:history="1">
                          <w:r>
                            <w:rPr>
                              <w:rStyle w:val="Hyperlink"/>
                              <w:rFonts w:ascii="Tahoma" w:hAnsi="Tahoma" w:cs="Tahoma"/>
                              <w:b/>
                              <w:bCs/>
                              <w:color w:val="4E3487"/>
                              <w:sz w:val="21"/>
                              <w:szCs w:val="21"/>
                            </w:rPr>
                            <w:t>the Government’s decisions</w:t>
                          </w:r>
                        </w:hyperlink>
                        <w:r>
                          <w:rPr>
                            <w:rFonts w:ascii="Tahoma" w:hAnsi="Tahoma" w:cs="Tahoma"/>
                            <w:color w:val="303030"/>
                            <w:sz w:val="21"/>
                            <w:szCs w:val="21"/>
                          </w:rPr>
                          <w:t> on the Community Pharmacy Contractual Framework (CPCF) for 2023/24.  </w:t>
                        </w:r>
                      </w:p>
                      <w:p w14:paraId="76E197A0" w14:textId="77777777" w:rsidR="003A35EF" w:rsidRDefault="003A35EF" w:rsidP="003A35EF">
                        <w:pPr>
                          <w:pStyle w:val="NormalWeb"/>
                          <w:spacing w:before="0" w:beforeAutospacing="0" w:after="0" w:afterAutospacing="0" w:line="264" w:lineRule="auto"/>
                          <w:rPr>
                            <w:rFonts w:ascii="Tahoma" w:hAnsi="Tahoma" w:cs="Tahoma"/>
                            <w:color w:val="303030"/>
                            <w:sz w:val="21"/>
                            <w:szCs w:val="21"/>
                          </w:rPr>
                        </w:pPr>
                      </w:p>
                      <w:p w14:paraId="74DA82B4" w14:textId="77777777" w:rsidR="003A35EF" w:rsidRDefault="003A35EF" w:rsidP="003A35E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These changes and decisions have been imposed on the sector as PSNC’s clear view remains that the sector’s finances and capacity are in a critical state, and that DHSC and NHS England </w:t>
                        </w:r>
                        <w:hyperlink r:id="rId11" w:history="1">
                          <w:r>
                            <w:rPr>
                              <w:rStyle w:val="Hyperlink"/>
                              <w:rFonts w:ascii="Tahoma" w:hAnsi="Tahoma" w:cs="Tahoma"/>
                              <w:b/>
                              <w:bCs/>
                              <w:color w:val="4E3487"/>
                              <w:sz w:val="21"/>
                              <w:szCs w:val="21"/>
                            </w:rPr>
                            <w:t>have run out of money</w:t>
                          </w:r>
                        </w:hyperlink>
                        <w:r>
                          <w:rPr>
                            <w:rFonts w:ascii="Tahoma" w:hAnsi="Tahoma" w:cs="Tahoma"/>
                            <w:color w:val="303030"/>
                            <w:sz w:val="21"/>
                            <w:szCs w:val="21"/>
                          </w:rPr>
                          <w:t> for new pharmacy services or activity.  </w:t>
                        </w:r>
                        <w:r>
                          <w:rPr>
                            <w:rFonts w:ascii="Tahoma" w:hAnsi="Tahoma" w:cs="Tahoma"/>
                            <w:color w:val="303030"/>
                            <w:sz w:val="21"/>
                            <w:szCs w:val="21"/>
                          </w:rPr>
                          <w:br/>
                        </w:r>
                        <w:r>
                          <w:rPr>
                            <w:rFonts w:ascii="Tahoma" w:hAnsi="Tahoma" w:cs="Tahoma"/>
                            <w:color w:val="303030"/>
                            <w:sz w:val="21"/>
                            <w:szCs w:val="21"/>
                          </w:rPr>
                          <w:br/>
                          <w:t>These changes do not reflect any changes that might be negotiated pending the outcomes of the Primary Care Recovery Plan (PCRP) which has been considered by Government separately to the CPCF and is likely to be published soon.  </w:t>
                        </w:r>
                        <w:r>
                          <w:rPr>
                            <w:rFonts w:ascii="Tahoma" w:hAnsi="Tahoma" w:cs="Tahoma"/>
                            <w:color w:val="303030"/>
                            <w:sz w:val="21"/>
                            <w:szCs w:val="21"/>
                          </w:rPr>
                          <w:br/>
                        </w:r>
                        <w:r>
                          <w:rPr>
                            <w:rFonts w:ascii="Tahoma" w:hAnsi="Tahoma" w:cs="Tahoma"/>
                            <w:color w:val="303030"/>
                            <w:sz w:val="21"/>
                            <w:szCs w:val="21"/>
                          </w:rPr>
                          <w:br/>
                          <w:t xml:space="preserve">For a summary of the changes and our detailed response to these, please </w:t>
                        </w:r>
                        <w:hyperlink r:id="rId12" w:tgtFrame="_blank" w:history="1">
                          <w:r>
                            <w:rPr>
                              <w:rStyle w:val="Hyperlink"/>
                              <w:rFonts w:ascii="Tahoma" w:hAnsi="Tahoma" w:cs="Tahoma"/>
                              <w:b/>
                              <w:bCs/>
                              <w:color w:val="4E3487"/>
                              <w:sz w:val="21"/>
                              <w:szCs w:val="21"/>
                            </w:rPr>
                            <w:t xml:space="preserve">read the </w:t>
                          </w:r>
                        </w:hyperlink>
                        <w:hyperlink r:id="rId13" w:tgtFrame="_blank" w:history="1">
                          <w:r>
                            <w:rPr>
                              <w:rStyle w:val="Hyperlink"/>
                              <w:rFonts w:ascii="Tahoma" w:hAnsi="Tahoma" w:cs="Tahoma"/>
                              <w:b/>
                              <w:bCs/>
                              <w:color w:val="4E3487"/>
                              <w:sz w:val="21"/>
                              <w:szCs w:val="21"/>
                            </w:rPr>
                            <w:t>full statement on our website</w:t>
                          </w:r>
                        </w:hyperlink>
                        <w:r>
                          <w:rPr>
                            <w:rFonts w:ascii="Tahoma" w:hAnsi="Tahoma" w:cs="Tahoma"/>
                            <w:color w:val="303030"/>
                            <w:sz w:val="21"/>
                            <w:szCs w:val="21"/>
                          </w:rPr>
                          <w:t>. </w:t>
                        </w:r>
                        <w:r>
                          <w:rPr>
                            <w:rFonts w:ascii="Tahoma" w:hAnsi="Tahoma" w:cs="Tahoma"/>
                            <w:color w:val="303030"/>
                            <w:sz w:val="21"/>
                            <w:szCs w:val="21"/>
                          </w:rPr>
                          <w:br/>
                        </w:r>
                        <w:r>
                          <w:rPr>
                            <w:rFonts w:ascii="Tahoma" w:hAnsi="Tahoma" w:cs="Tahoma"/>
                            <w:color w:val="303030"/>
                            <w:sz w:val="21"/>
                            <w:szCs w:val="21"/>
                          </w:rPr>
                          <w:br/>
                          <w:t>We have also published a </w:t>
                        </w:r>
                        <w:hyperlink r:id="rId14" w:tgtFrame="_blank" w:history="1">
                          <w:r>
                            <w:rPr>
                              <w:rStyle w:val="Hyperlink"/>
                              <w:rFonts w:ascii="Tahoma" w:hAnsi="Tahoma" w:cs="Tahoma"/>
                              <w:b/>
                              <w:bCs/>
                              <w:color w:val="4E3487"/>
                              <w:sz w:val="21"/>
                              <w:szCs w:val="21"/>
                            </w:rPr>
                            <w:t>briefing</w:t>
                          </w:r>
                        </w:hyperlink>
                        <w:hyperlink r:id="rId15" w:tgtFrame="_blank" w:history="1">
                          <w:r>
                            <w:rPr>
                              <w:rStyle w:val="Hyperlink"/>
                              <w:rFonts w:ascii="Tahoma" w:hAnsi="Tahoma" w:cs="Tahoma"/>
                              <w:b/>
                              <w:bCs/>
                              <w:color w:val="4E3487"/>
                              <w:sz w:val="21"/>
                              <w:szCs w:val="21"/>
                            </w:rPr>
                            <w:t> on the Department’s regulatory changes</w:t>
                          </w:r>
                        </w:hyperlink>
                        <w:r>
                          <w:rPr>
                            <w:rFonts w:ascii="Tahoma" w:hAnsi="Tahoma" w:cs="Tahoma"/>
                            <w:color w:val="303030"/>
                            <w:sz w:val="21"/>
                            <w:szCs w:val="21"/>
                          </w:rPr>
                          <w:t xml:space="preserve"> to help contractors to understand what these mean for them ahead of their introduction on 25th May 2023. </w:t>
                        </w:r>
                      </w:p>
                      <w:p w14:paraId="7DD52C3F" w14:textId="77777777" w:rsidR="003A35EF" w:rsidRDefault="003A35EF" w:rsidP="003A35E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BFB6C1A">
                            <v:rect id="_x0000_i1034" style="width:468pt;height:1.5pt" o:hrstd="t" o:hr="t" fillcolor="#a0a0a0" stroked="f"/>
                          </w:pict>
                        </w:r>
                      </w:p>
                      <w:p w14:paraId="760F6CA3" w14:textId="77777777" w:rsidR="003A35EF" w:rsidRDefault="003A35EF" w:rsidP="003A35EF">
                        <w:pPr>
                          <w:pStyle w:val="Heading3"/>
                          <w:spacing w:after="0"/>
                          <w:rPr>
                            <w:rFonts w:eastAsia="Times New Roman"/>
                          </w:rPr>
                        </w:pPr>
                        <w:r>
                          <w:rPr>
                            <w:rFonts w:eastAsia="Times New Roman"/>
                          </w:rPr>
                          <w:t xml:space="preserve">DHSC/NHSE announce new approach for C-19 antiviral </w:t>
                        </w:r>
                        <w:proofErr w:type="gramStart"/>
                        <w:r>
                          <w:rPr>
                            <w:rFonts w:eastAsia="Times New Roman"/>
                          </w:rPr>
                          <w:t>supply</w:t>
                        </w:r>
                        <w:proofErr w:type="gramEnd"/>
                      </w:p>
                      <w:p w14:paraId="48C79DE1" w14:textId="77777777" w:rsidR="003A35EF" w:rsidRDefault="003A35EF" w:rsidP="003A35E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DHSC and NHS England (NHSE) have </w:t>
                        </w:r>
                        <w:hyperlink r:id="rId16" w:tgtFrame="_blank" w:history="1">
                          <w:r>
                            <w:rPr>
                              <w:rStyle w:val="Hyperlink"/>
                              <w:rFonts w:ascii="Tahoma" w:hAnsi="Tahoma" w:cs="Tahoma"/>
                              <w:b/>
                              <w:bCs/>
                              <w:color w:val="4E3487"/>
                              <w:sz w:val="21"/>
                              <w:szCs w:val="21"/>
                            </w:rPr>
                            <w:t>announced</w:t>
                          </w:r>
                        </w:hyperlink>
                        <w:r>
                          <w:rPr>
                            <w:rFonts w:ascii="Tahoma" w:hAnsi="Tahoma" w:cs="Tahoma"/>
                            <w:color w:val="303030"/>
                            <w:sz w:val="21"/>
                            <w:szCs w:val="21"/>
                          </w:rPr>
                          <w:t> a new approach to the supply of COVID-19 antivirals to patients living in the community.</w:t>
                        </w:r>
                      </w:p>
                      <w:p w14:paraId="02AEB8B6" w14:textId="77777777" w:rsidR="003A35EF" w:rsidRDefault="003A35EF" w:rsidP="003A35EF">
                        <w:pPr>
                          <w:pStyle w:val="NormalWeb"/>
                          <w:spacing w:before="0" w:beforeAutospacing="0" w:after="0" w:afterAutospacing="0" w:line="264" w:lineRule="auto"/>
                          <w:rPr>
                            <w:rFonts w:ascii="Tahoma" w:hAnsi="Tahoma" w:cs="Tahoma"/>
                            <w:color w:val="303030"/>
                            <w:sz w:val="21"/>
                            <w:szCs w:val="21"/>
                          </w:rPr>
                        </w:pPr>
                      </w:p>
                      <w:p w14:paraId="2D009389" w14:textId="77777777" w:rsidR="003A35EF" w:rsidRDefault="003A35EF" w:rsidP="003A35E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Ministers have decided that this will follow the </w:t>
                        </w:r>
                        <w:proofErr w:type="gramStart"/>
                        <w:r>
                          <w:rPr>
                            <w:rFonts w:ascii="Tahoma" w:hAnsi="Tahoma" w:cs="Tahoma"/>
                            <w:color w:val="303030"/>
                            <w:sz w:val="21"/>
                            <w:szCs w:val="21"/>
                          </w:rPr>
                          <w:t>business as usual</w:t>
                        </w:r>
                        <w:proofErr w:type="gramEnd"/>
                        <w:r>
                          <w:rPr>
                            <w:rFonts w:ascii="Tahoma" w:hAnsi="Tahoma" w:cs="Tahoma"/>
                            <w:color w:val="303030"/>
                            <w:sz w:val="21"/>
                            <w:szCs w:val="21"/>
                          </w:rPr>
                          <w:t xml:space="preserve"> approach to medicines supply, with prescribers in general practices being asked to prescribe the medicines and prescriptions being dispensed in community pharmacies. However, pharmacy contractors will be able to order the antivirals free of charge from the Government’s stockpile, via Alliance Healthcare.</w:t>
                        </w:r>
                      </w:p>
                      <w:p w14:paraId="4B0F8A16" w14:textId="77777777" w:rsidR="003A35EF" w:rsidRDefault="003A35EF" w:rsidP="003A35EF">
                        <w:pPr>
                          <w:pStyle w:val="NormalWeb"/>
                          <w:spacing w:before="0" w:beforeAutospacing="0" w:after="0" w:afterAutospacing="0" w:line="264" w:lineRule="auto"/>
                          <w:rPr>
                            <w:rFonts w:ascii="Tahoma" w:hAnsi="Tahoma" w:cs="Tahoma"/>
                            <w:color w:val="303030"/>
                            <w:sz w:val="21"/>
                            <w:szCs w:val="21"/>
                          </w:rPr>
                        </w:pPr>
                      </w:p>
                      <w:p w14:paraId="0A28BD99" w14:textId="248D51DD" w:rsidR="003A35EF" w:rsidRDefault="003A35EF" w:rsidP="003A35EF">
                        <w:pPr>
                          <w:spacing w:line="264" w:lineRule="auto"/>
                          <w:rPr>
                            <w:rFonts w:ascii="Tahoma" w:eastAsia="Times New Roman" w:hAnsi="Tahoma" w:cs="Tahoma"/>
                            <w:color w:val="303030"/>
                            <w:sz w:val="21"/>
                            <w:szCs w:val="21"/>
                          </w:rPr>
                        </w:pPr>
                        <w:hyperlink r:id="rId17" w:tgtFrame="_blank" w:history="1">
                          <w:r>
                            <w:rPr>
                              <w:rStyle w:val="Hyperlink"/>
                              <w:rFonts w:ascii="Tahoma" w:eastAsia="Times New Roman" w:hAnsi="Tahoma" w:cs="Tahoma"/>
                              <w:b/>
                              <w:bCs/>
                              <w:color w:val="4E3487"/>
                              <w:sz w:val="21"/>
                              <w:szCs w:val="21"/>
                            </w:rPr>
                            <w:t>Read more</w:t>
                          </w:r>
                        </w:hyperlink>
                      </w:p>
                      <w:p w14:paraId="57FE4D5A" w14:textId="77777777" w:rsidR="003A35EF" w:rsidRDefault="003A35EF" w:rsidP="003A35E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pict w14:anchorId="376EFD3C">
                            <v:rect id="_x0000_i1035" style="width:468pt;height:1.5pt" o:hrstd="t" o:hr="t" fillcolor="#a0a0a0" stroked="f"/>
                          </w:pict>
                        </w:r>
                      </w:p>
                      <w:p w14:paraId="51EA6D6E" w14:textId="77777777" w:rsidR="003A35EF" w:rsidRDefault="003A35EF" w:rsidP="003A35EF">
                        <w:pPr>
                          <w:pStyle w:val="Heading2"/>
                          <w:spacing w:after="0"/>
                          <w:rPr>
                            <w:rFonts w:eastAsia="Times New Roman"/>
                          </w:rPr>
                        </w:pPr>
                        <w:r>
                          <w:rPr>
                            <w:rFonts w:eastAsia="Times New Roman"/>
                          </w:rPr>
                          <w:t xml:space="preserve">Contractor reminder: Transitional Payments set to zero from </w:t>
                        </w:r>
                        <w:proofErr w:type="gramStart"/>
                        <w:r>
                          <w:rPr>
                            <w:rFonts w:eastAsia="Times New Roman"/>
                          </w:rPr>
                          <w:t>February</w:t>
                        </w:r>
                        <w:proofErr w:type="gramEnd"/>
                      </w:p>
                      <w:p w14:paraId="077B2ED2" w14:textId="332C0C20" w:rsidR="003A35EF" w:rsidRDefault="003A35EF" w:rsidP="003A35E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DHSC </w:t>
                        </w:r>
                        <w:hyperlink r:id="rId18" w:history="1">
                          <w:r>
                            <w:rPr>
                              <w:rStyle w:val="Hyperlink"/>
                              <w:rFonts w:ascii="Tahoma" w:eastAsia="Times New Roman" w:hAnsi="Tahoma" w:cs="Tahoma"/>
                              <w:b/>
                              <w:bCs/>
                              <w:color w:val="4E3487"/>
                              <w:sz w:val="21"/>
                              <w:szCs w:val="21"/>
                            </w:rPr>
                            <w:t>determined</w:t>
                          </w:r>
                        </w:hyperlink>
                        <w:r>
                          <w:rPr>
                            <w:rFonts w:ascii="Tahoma" w:eastAsia="Times New Roman" w:hAnsi="Tahoma" w:cs="Tahoma"/>
                            <w:color w:val="303030"/>
                            <w:sz w:val="21"/>
                            <w:szCs w:val="21"/>
                          </w:rPr>
                          <w:t> that from February 2023 onwards, Transitional Payments would be set to zero. </w:t>
                        </w:r>
                        <w:r>
                          <w:rPr>
                            <w:rStyle w:val="Strong"/>
                            <w:rFonts w:ascii="Tahoma" w:eastAsia="Times New Roman" w:hAnsi="Tahoma" w:cs="Tahoma"/>
                            <w:color w:val="303030"/>
                            <w:sz w:val="21"/>
                            <w:szCs w:val="21"/>
                          </w:rPr>
                          <w:t>This is reflected in the February Schedule of Payments received by contractors this month.</w:t>
                        </w:r>
                        <w:r>
                          <w:rPr>
                            <w:rFonts w:ascii="Tahoma" w:eastAsia="Times New Roman" w:hAnsi="Tahoma" w:cs="Tahoma"/>
                            <w:color w:val="303030"/>
                            <w:sz w:val="21"/>
                            <w:szCs w:val="21"/>
                          </w:rPr>
                          <w:t> In discussions with DHSC, PSNC rejected the change to the Transitional Payments, on the grounds that any further reductions in payments would be impossible for community pharmacy contractors to manage financially. The reduction was then ultimately imposed without agreement.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9" w:tgtFrame="_blank" w:history="1">
                          <w:r>
                            <w:rPr>
                              <w:rStyle w:val="Hyperlink"/>
                              <w:rFonts w:ascii="Tahoma" w:eastAsia="Times New Roman" w:hAnsi="Tahoma" w:cs="Tahoma"/>
                              <w:b/>
                              <w:bCs/>
                              <w:color w:val="4E3487"/>
                              <w:sz w:val="21"/>
                              <w:szCs w:val="21"/>
                            </w:rPr>
                            <w:t>Read more</w:t>
                          </w:r>
                        </w:hyperlink>
                        <w:r>
                          <w:rPr>
                            <w:rFonts w:ascii="Tahoma" w:eastAsia="Times New Roman" w:hAnsi="Tahoma" w:cs="Tahoma"/>
                            <w:color w:val="303030"/>
                            <w:sz w:val="21"/>
                            <w:szCs w:val="21"/>
                          </w:rPr>
                          <w:br/>
                        </w:r>
                        <w:r>
                          <w:rPr>
                            <w:rFonts w:ascii="Tahoma" w:eastAsia="Times New Roman" w:hAnsi="Tahoma" w:cs="Tahoma"/>
                            <w:color w:val="303030"/>
                            <w:sz w:val="21"/>
                            <w:szCs w:val="21"/>
                          </w:rPr>
                          <w:pict w14:anchorId="37F5ADD4">
                            <v:rect id="_x0000_i1036" style="width:468pt;height:1.5pt" o:hrstd="t" o:hr="t" fillcolor="#a0a0a0" stroked="f"/>
                          </w:pict>
                        </w:r>
                      </w:p>
                      <w:p w14:paraId="1BBFD22F" w14:textId="77777777" w:rsidR="003A35EF" w:rsidRDefault="003A35EF" w:rsidP="003A35EF">
                        <w:pPr>
                          <w:pStyle w:val="Heading3"/>
                          <w:spacing w:after="0"/>
                          <w:rPr>
                            <w:rFonts w:eastAsia="Times New Roman"/>
                          </w:rPr>
                        </w:pPr>
                        <w:r>
                          <w:rPr>
                            <w:rFonts w:eastAsia="Times New Roman"/>
                          </w:rPr>
                          <w:t xml:space="preserve">Service case study: Pharmacy teams provide 9,922 interventions to support patients to be ‘winter </w:t>
                        </w:r>
                        <w:proofErr w:type="gramStart"/>
                        <w:r>
                          <w:rPr>
                            <w:rFonts w:eastAsia="Times New Roman"/>
                          </w:rPr>
                          <w:t>fit’</w:t>
                        </w:r>
                        <w:proofErr w:type="gramEnd"/>
                      </w:p>
                      <w:p w14:paraId="28EF08C7" w14:textId="77777777" w:rsidR="003A35EF" w:rsidRDefault="003A35EF" w:rsidP="003A35E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Winter Fit was a winter care programme provided by community pharmacies in </w:t>
                        </w:r>
                        <w:proofErr w:type="gramStart"/>
                        <w:r>
                          <w:rPr>
                            <w:rFonts w:ascii="Tahoma" w:hAnsi="Tahoma" w:cs="Tahoma"/>
                            <w:color w:val="303030"/>
                            <w:sz w:val="21"/>
                            <w:szCs w:val="21"/>
                          </w:rPr>
                          <w:t>South West</w:t>
                        </w:r>
                        <w:proofErr w:type="gramEnd"/>
                        <w:r>
                          <w:rPr>
                            <w:rFonts w:ascii="Tahoma" w:hAnsi="Tahoma" w:cs="Tahoma"/>
                            <w:color w:val="303030"/>
                            <w:sz w:val="21"/>
                            <w:szCs w:val="21"/>
                          </w:rPr>
                          <w:t xml:space="preserve"> London that aimed to support people over the age of 65. The service aimed to help keep older people well and out of hospital through the winter using appropriate interventions made by community pharmacy teams. The service was a key part of protecting the over 65s population during a winter fraught with the ‘cost of living’ crisis.</w:t>
                        </w:r>
                        <w:r>
                          <w:rPr>
                            <w:rFonts w:ascii="Tahoma" w:hAnsi="Tahoma" w:cs="Tahoma"/>
                            <w:color w:val="303030"/>
                            <w:sz w:val="21"/>
                            <w:szCs w:val="21"/>
                          </w:rPr>
                          <w:br/>
                        </w:r>
                        <w:r>
                          <w:rPr>
                            <w:rFonts w:ascii="Tahoma" w:hAnsi="Tahoma" w:cs="Tahoma"/>
                            <w:color w:val="303030"/>
                            <w:sz w:val="21"/>
                            <w:szCs w:val="21"/>
                          </w:rPr>
                          <w:br/>
                        </w:r>
                        <w:hyperlink r:id="rId20" w:tgtFrame="_blank" w:history="1">
                          <w:r>
                            <w:rPr>
                              <w:rStyle w:val="Hyperlink"/>
                              <w:rFonts w:ascii="Tahoma" w:hAnsi="Tahoma" w:cs="Tahoma"/>
                              <w:b/>
                              <w:bCs/>
                              <w:color w:val="4E3487"/>
                              <w:sz w:val="21"/>
                              <w:szCs w:val="21"/>
                            </w:rPr>
                            <w:t>Read more</w:t>
                          </w:r>
                        </w:hyperlink>
                      </w:p>
                      <w:p w14:paraId="75307A81" w14:textId="77777777" w:rsidR="003A35EF" w:rsidRDefault="003A35EF" w:rsidP="003A35E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71A7F58">
                            <v:rect id="_x0000_i1037" style="width:468pt;height:1.5pt" o:hrstd="t" o:hr="t" fillcolor="#a0a0a0" stroked="f"/>
                          </w:pict>
                        </w:r>
                      </w:p>
                      <w:p w14:paraId="5FD89A40" w14:textId="77777777" w:rsidR="003A35EF" w:rsidRDefault="003A35EF" w:rsidP="003A35EF">
                        <w:pPr>
                          <w:pStyle w:val="Heading3"/>
                          <w:spacing w:after="0"/>
                          <w:rPr>
                            <w:rFonts w:eastAsia="Times New Roman"/>
                          </w:rPr>
                        </w:pPr>
                        <w:r>
                          <w:rPr>
                            <w:rFonts w:eastAsia="Times New Roman"/>
                          </w:rPr>
                          <w:t>Dispensing and Supply Updates</w:t>
                        </w:r>
                      </w:p>
                      <w:p w14:paraId="13A27EF7" w14:textId="5C8A47D3" w:rsidR="003A35EF" w:rsidRDefault="003A35EF" w:rsidP="003A35EF">
                        <w:p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Drug Tariff Watch – May 2023</w:t>
                        </w:r>
                        <w:r>
                          <w:rPr>
                            <w:rFonts w:ascii="Tahoma" w:eastAsia="Times New Roman" w:hAnsi="Tahoma" w:cs="Tahoma"/>
                            <w:color w:val="303030"/>
                            <w:sz w:val="21"/>
                            <w:szCs w:val="21"/>
                          </w:rPr>
                          <w:br/>
                          <w:t>The Drug Tariff Preface published monthly lists additions, deletions and other changes to products listed in the Drug Tariff. Below is a summary of the </w:t>
                        </w:r>
                        <w:r>
                          <w:rPr>
                            <w:rStyle w:val="Strong"/>
                            <w:rFonts w:ascii="Tahoma" w:eastAsia="Times New Roman" w:hAnsi="Tahoma" w:cs="Tahoma"/>
                            <w:color w:val="303030"/>
                            <w:sz w:val="21"/>
                            <w:szCs w:val="21"/>
                          </w:rPr>
                          <w:t>changes coming into effect from 1 May 2023</w:t>
                        </w:r>
                        <w:r>
                          <w:rPr>
                            <w:rFonts w:ascii="Tahoma" w:eastAsia="Times New Roman" w:hAnsi="Tahoma" w:cs="Tahoma"/>
                            <w:color w:val="303030"/>
                            <w:sz w:val="21"/>
                            <w:szCs w:val="21"/>
                          </w:rPr>
                          <w:t xml:space="preserve">. </w:t>
                        </w:r>
                        <w:hyperlink r:id="rId21" w:tgtFrame="_blank" w:history="1">
                          <w:r>
                            <w:rPr>
                              <w:rStyle w:val="Hyperlink"/>
                              <w:rFonts w:ascii="Tahoma" w:eastAsia="Times New Roman" w:hAnsi="Tahoma" w:cs="Tahoma"/>
                              <w:b/>
                              <w:bCs/>
                              <w:color w:val="4E3487"/>
                              <w:sz w:val="21"/>
                              <w:szCs w:val="21"/>
                            </w:rPr>
                            <w:t>Read Drug Tariff Watch</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Class 4 Medicines Defect Information</w:t>
                        </w:r>
                        <w:r>
                          <w:rPr>
                            <w:rFonts w:ascii="Tahoma" w:eastAsia="Times New Roman" w:hAnsi="Tahoma" w:cs="Tahoma"/>
                            <w:color w:val="303030"/>
                            <w:sz w:val="21"/>
                            <w:szCs w:val="21"/>
                          </w:rPr>
                          <w:br/>
                          <w:t>The Medicines and Healthcare products Regulatory Agency (MHRA) has issued a class 4 medicines defect information for </w:t>
                        </w:r>
                        <w:proofErr w:type="spellStart"/>
                        <w:r>
                          <w:rPr>
                            <w:rFonts w:ascii="Tahoma" w:eastAsia="Times New Roman" w:hAnsi="Tahoma" w:cs="Tahoma"/>
                            <w:color w:val="303030"/>
                            <w:sz w:val="21"/>
                            <w:szCs w:val="21"/>
                          </w:rPr>
                          <w:fldChar w:fldCharType="begin"/>
                        </w:r>
                        <w:r>
                          <w:rPr>
                            <w:rFonts w:ascii="Tahoma" w:eastAsia="Times New Roman" w:hAnsi="Tahoma" w:cs="Tahoma"/>
                            <w:color w:val="303030"/>
                            <w:sz w:val="21"/>
                            <w:szCs w:val="21"/>
                          </w:rPr>
                          <w:instrText xml:space="preserve"> HYPERLINK "https://psnc.us7.list-manage.com/track/click?u=86d41ab7fa4c7c2c5d7210782&amp;id=871ee436ec&amp;e=d19e9fd41c" \t "_blank" </w:instrText>
                        </w:r>
                        <w:r>
                          <w:rPr>
                            <w:rFonts w:ascii="Tahoma" w:eastAsia="Times New Roman" w:hAnsi="Tahoma" w:cs="Tahoma"/>
                            <w:color w:val="303030"/>
                            <w:sz w:val="21"/>
                            <w:szCs w:val="21"/>
                          </w:rPr>
                          <w:fldChar w:fldCharType="separate"/>
                        </w:r>
                        <w:r>
                          <w:rPr>
                            <w:rStyle w:val="Hyperlink"/>
                            <w:rFonts w:ascii="Tahoma" w:eastAsia="Times New Roman" w:hAnsi="Tahoma" w:cs="Tahoma"/>
                            <w:b/>
                            <w:bCs/>
                            <w:color w:val="4E3487"/>
                            <w:sz w:val="21"/>
                            <w:szCs w:val="21"/>
                          </w:rPr>
                          <w:t>Beconase</w:t>
                        </w:r>
                        <w:proofErr w:type="spellEnd"/>
                        <w:r>
                          <w:rPr>
                            <w:rStyle w:val="Hyperlink"/>
                            <w:rFonts w:ascii="Tahoma" w:eastAsia="Times New Roman" w:hAnsi="Tahoma" w:cs="Tahoma"/>
                            <w:b/>
                            <w:bCs/>
                            <w:color w:val="4E3487"/>
                            <w:sz w:val="21"/>
                            <w:szCs w:val="21"/>
                          </w:rPr>
                          <w:t xml:space="preserve"> </w:t>
                        </w:r>
                        <w:proofErr w:type="spellStart"/>
                        <w:r>
                          <w:rPr>
                            <w:rStyle w:val="Hyperlink"/>
                            <w:rFonts w:ascii="Tahoma" w:eastAsia="Times New Roman" w:hAnsi="Tahoma" w:cs="Tahoma"/>
                            <w:b/>
                            <w:bCs/>
                            <w:color w:val="4E3487"/>
                            <w:sz w:val="21"/>
                            <w:szCs w:val="21"/>
                          </w:rPr>
                          <w:t>Hayfever</w:t>
                        </w:r>
                        <w:proofErr w:type="spellEnd"/>
                        <w:r>
                          <w:rPr>
                            <w:rStyle w:val="Hyperlink"/>
                            <w:rFonts w:ascii="Tahoma" w:eastAsia="Times New Roman" w:hAnsi="Tahoma" w:cs="Tahoma"/>
                            <w:b/>
                            <w:bCs/>
                            <w:color w:val="4E3487"/>
                            <w:sz w:val="21"/>
                            <w:szCs w:val="21"/>
                          </w:rPr>
                          <w:t xml:space="preserve"> Nasal Spray, PL 02855/0064 (Omega Pharma Ltd)</w:t>
                        </w:r>
                        <w:r>
                          <w:rPr>
                            <w:rFonts w:ascii="Tahoma" w:eastAsia="Times New Roman" w:hAnsi="Tahoma" w:cs="Tahoma"/>
                            <w:color w:val="303030"/>
                            <w:sz w:val="21"/>
                            <w:szCs w:val="21"/>
                          </w:rPr>
                          <w:fldChar w:fldCharType="end"/>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Contractor Notice: SSPs further extended</w:t>
                        </w:r>
                        <w:r>
                          <w:rPr>
                            <w:rFonts w:ascii="Tahoma" w:eastAsia="Times New Roman" w:hAnsi="Tahoma" w:cs="Tahoma"/>
                            <w:color w:val="303030"/>
                            <w:sz w:val="21"/>
                            <w:szCs w:val="21"/>
                          </w:rPr>
                          <w:br/>
                          <w:t xml:space="preserve">DHSC has provided an update on the following SSPs that were due to expire on 28 April but have been further extended. </w:t>
                        </w:r>
                      </w:p>
                      <w:p w14:paraId="5BED8AEB" w14:textId="77777777" w:rsidR="003A35EF" w:rsidRDefault="003A35EF" w:rsidP="003A35EF">
                        <w:pPr>
                          <w:numPr>
                            <w:ilvl w:val="0"/>
                            <w:numId w:val="1"/>
                          </w:numPr>
                          <w:spacing w:line="264" w:lineRule="auto"/>
                          <w:rPr>
                            <w:rFonts w:ascii="Tahoma" w:eastAsia="Times New Roman" w:hAnsi="Tahoma" w:cs="Tahoma"/>
                            <w:color w:val="303030"/>
                            <w:sz w:val="21"/>
                            <w:szCs w:val="21"/>
                          </w:rPr>
                        </w:pPr>
                        <w:hyperlink r:id="rId22" w:tgtFrame="_blank" w:history="1">
                          <w:r>
                            <w:rPr>
                              <w:rStyle w:val="Strong"/>
                              <w:rFonts w:ascii="Tahoma" w:eastAsia="Times New Roman" w:hAnsi="Tahoma" w:cs="Tahoma"/>
                              <w:color w:val="4E3487"/>
                              <w:sz w:val="21"/>
                              <w:szCs w:val="21"/>
                            </w:rPr>
                            <w:t xml:space="preserve">11 Serious Shortage Protocols (SSPs) </w:t>
                          </w:r>
                          <w:r>
                            <w:rPr>
                              <w:rStyle w:val="Hyperlink"/>
                              <w:rFonts w:ascii="Tahoma" w:eastAsia="Times New Roman" w:hAnsi="Tahoma" w:cs="Tahoma"/>
                              <w:b/>
                              <w:bCs/>
                              <w:color w:val="4E3487"/>
                              <w:sz w:val="21"/>
                              <w:szCs w:val="21"/>
                            </w:rPr>
                            <w:t>extended to </w:t>
                          </w:r>
                          <w:r>
                            <w:rPr>
                              <w:rStyle w:val="Strong"/>
                              <w:rFonts w:ascii="Tahoma" w:eastAsia="Times New Roman" w:hAnsi="Tahoma" w:cs="Tahoma"/>
                              <w:color w:val="4E3487"/>
                              <w:sz w:val="21"/>
                              <w:szCs w:val="21"/>
                            </w:rPr>
                            <w:t>12 May 2023</w:t>
                          </w:r>
                        </w:hyperlink>
                      </w:p>
                      <w:p w14:paraId="42F73442" w14:textId="77777777" w:rsidR="003A35EF" w:rsidRDefault="003A35EF" w:rsidP="003A35EF">
                        <w:pPr>
                          <w:numPr>
                            <w:ilvl w:val="0"/>
                            <w:numId w:val="1"/>
                          </w:numPr>
                          <w:spacing w:line="264" w:lineRule="auto"/>
                          <w:rPr>
                            <w:rFonts w:ascii="Tahoma" w:eastAsia="Times New Roman" w:hAnsi="Tahoma" w:cs="Tahoma"/>
                            <w:color w:val="303030"/>
                            <w:sz w:val="21"/>
                            <w:szCs w:val="21"/>
                          </w:rPr>
                        </w:pPr>
                        <w:hyperlink r:id="rId23" w:tgtFrame="_blank" w:history="1">
                          <w:r>
                            <w:rPr>
                              <w:rStyle w:val="Strong"/>
                              <w:rFonts w:ascii="Tahoma" w:eastAsia="Times New Roman" w:hAnsi="Tahoma" w:cs="Tahoma"/>
                              <w:color w:val="4E3487"/>
                              <w:sz w:val="21"/>
                              <w:szCs w:val="21"/>
                            </w:rPr>
                            <w:t>SSP for Lipitor® 10mg chewable tablets extended to 12 May 2023</w:t>
                          </w:r>
                        </w:hyperlink>
                      </w:p>
                      <w:p w14:paraId="209CAE7B" w14:textId="77777777" w:rsidR="003A35EF" w:rsidRDefault="003A35EF" w:rsidP="003A35EF">
                        <w:pPr>
                          <w:numPr>
                            <w:ilvl w:val="0"/>
                            <w:numId w:val="1"/>
                          </w:numPr>
                          <w:spacing w:line="264" w:lineRule="auto"/>
                          <w:rPr>
                            <w:rFonts w:ascii="Tahoma" w:eastAsia="Times New Roman" w:hAnsi="Tahoma" w:cs="Tahoma"/>
                            <w:color w:val="303030"/>
                            <w:sz w:val="21"/>
                            <w:szCs w:val="21"/>
                          </w:rPr>
                        </w:pPr>
                        <w:hyperlink r:id="rId24" w:tgtFrame="_blank" w:history="1">
                          <w:r>
                            <w:rPr>
                              <w:rStyle w:val="Strong"/>
                              <w:rFonts w:ascii="Tahoma" w:eastAsia="Times New Roman" w:hAnsi="Tahoma" w:cs="Tahoma"/>
                              <w:color w:val="4E3487"/>
                              <w:sz w:val="21"/>
                              <w:szCs w:val="21"/>
                            </w:rPr>
                            <w:t>Two SSPs for Clarithromycin oral suspensions extended to 26 May 2023</w:t>
                          </w:r>
                        </w:hyperlink>
                      </w:p>
                      <w:p w14:paraId="507AD7C0" w14:textId="77777777" w:rsidR="003A35EF" w:rsidRDefault="003A35EF" w:rsidP="003A35EF">
                        <w:pPr>
                          <w:spacing w:line="264" w:lineRule="auto"/>
                          <w:rPr>
                            <w:rFonts w:ascii="Tahoma" w:eastAsia="Times New Roman" w:hAnsi="Tahoma" w:cs="Tahoma"/>
                            <w:color w:val="303030"/>
                            <w:sz w:val="21"/>
                            <w:szCs w:val="21"/>
                          </w:rPr>
                        </w:pPr>
                      </w:p>
                      <w:p w14:paraId="35DE6ABE" w14:textId="3FF260DD" w:rsidR="003A35EF" w:rsidRDefault="003A35EF" w:rsidP="003A35E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Pharmacists should ensure they are looking at the latest version of the SSP and endorsement guidance on the </w:t>
                        </w:r>
                        <w:hyperlink r:id="rId25" w:history="1">
                          <w:r>
                            <w:rPr>
                              <w:rStyle w:val="Hyperlink"/>
                              <w:rFonts w:ascii="Tahoma" w:eastAsia="Times New Roman" w:hAnsi="Tahoma" w:cs="Tahoma"/>
                              <w:b/>
                              <w:bCs/>
                              <w:color w:val="4E3487"/>
                              <w:sz w:val="21"/>
                              <w:szCs w:val="21"/>
                            </w:rPr>
                            <w:t>NHSBSA website</w:t>
                          </w:r>
                        </w:hyperlink>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MHRA Drug Safety Update April 2023</w:t>
                        </w:r>
                        <w:r>
                          <w:rPr>
                            <w:rFonts w:ascii="Tahoma" w:eastAsia="Times New Roman" w:hAnsi="Tahoma" w:cs="Tahoma"/>
                            <w:color w:val="303030"/>
                            <w:sz w:val="21"/>
                            <w:szCs w:val="21"/>
                          </w:rPr>
                          <w:br/>
                          <w:t xml:space="preserve">A new MHRA  Drug Safety Update has been published and includes articles on: </w:t>
                        </w:r>
                      </w:p>
                      <w:p w14:paraId="30B1CE7F" w14:textId="77777777" w:rsidR="003A35EF" w:rsidRDefault="003A35EF" w:rsidP="003A35EF">
                        <w:pPr>
                          <w:numPr>
                            <w:ilvl w:val="0"/>
                            <w:numId w:val="2"/>
                          </w:num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Isotretinoin (Roaccutane▼)</w:t>
                        </w:r>
                      </w:p>
                      <w:p w14:paraId="304B9EF3" w14:textId="77777777" w:rsidR="003A35EF" w:rsidRDefault="003A35EF" w:rsidP="003A35EF">
                        <w:pPr>
                          <w:numPr>
                            <w:ilvl w:val="0"/>
                            <w:numId w:val="2"/>
                          </w:num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Janus kinase (JAK) inhibitors</w:t>
                        </w:r>
                      </w:p>
                      <w:p w14:paraId="601DAEAF" w14:textId="77777777" w:rsidR="003A35EF" w:rsidRDefault="003A35EF" w:rsidP="003A35EF">
                        <w:pPr>
                          <w:numPr>
                            <w:ilvl w:val="0"/>
                            <w:numId w:val="2"/>
                          </w:num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Nitrofurantoin</w:t>
                        </w:r>
                      </w:p>
                      <w:p w14:paraId="6DC36AAE" w14:textId="77777777" w:rsidR="003A35EF" w:rsidRDefault="003A35EF" w:rsidP="003A35EF">
                        <w:pPr>
                          <w:spacing w:line="264" w:lineRule="auto"/>
                          <w:rPr>
                            <w:rFonts w:ascii="Tahoma" w:eastAsia="Times New Roman" w:hAnsi="Tahoma" w:cs="Tahoma"/>
                            <w:color w:val="303030"/>
                            <w:sz w:val="21"/>
                            <w:szCs w:val="21"/>
                          </w:rPr>
                        </w:pPr>
                        <w:hyperlink r:id="rId26" w:tgtFrame="_blank" w:history="1">
                          <w:r>
                            <w:rPr>
                              <w:rStyle w:val="Hyperlink"/>
                              <w:rFonts w:ascii="Tahoma" w:eastAsia="Times New Roman" w:hAnsi="Tahoma" w:cs="Tahoma"/>
                              <w:b/>
                              <w:bCs/>
                              <w:color w:val="4E3487"/>
                              <w:sz w:val="21"/>
                              <w:szCs w:val="21"/>
                            </w:rPr>
                            <w:t>Find out more</w:t>
                          </w:r>
                        </w:hyperlink>
                      </w:p>
                    </w:tc>
                    <w:tc>
                      <w:tcPr>
                        <w:tcW w:w="150" w:type="dxa"/>
                        <w:vAlign w:val="center"/>
                        <w:hideMark/>
                      </w:tcPr>
                      <w:p w14:paraId="7CE07FC1" w14:textId="77777777" w:rsidR="003A35EF" w:rsidRDefault="003A35EF" w:rsidP="003A35EF">
                        <w:pPr>
                          <w:spacing w:line="264" w:lineRule="auto"/>
                          <w:rPr>
                            <w:rFonts w:ascii="Tahoma" w:eastAsia="Times New Roman" w:hAnsi="Tahoma" w:cs="Tahoma"/>
                            <w:color w:val="303030"/>
                            <w:sz w:val="21"/>
                            <w:szCs w:val="21"/>
                          </w:rPr>
                        </w:pPr>
                      </w:p>
                    </w:tc>
                  </w:tr>
                  <w:tr w:rsidR="003A35EF" w14:paraId="34289731" w14:textId="77777777">
                    <w:trPr>
                      <w:trHeight w:val="150"/>
                      <w:tblCellSpacing w:w="15" w:type="dxa"/>
                      <w:jc w:val="center"/>
                    </w:trPr>
                    <w:tc>
                      <w:tcPr>
                        <w:tcW w:w="150" w:type="dxa"/>
                        <w:vAlign w:val="center"/>
                        <w:hideMark/>
                      </w:tcPr>
                      <w:p w14:paraId="3F175484" w14:textId="77777777" w:rsidR="003A35EF" w:rsidRDefault="003A35EF" w:rsidP="003A35EF">
                        <w:pPr>
                          <w:spacing w:line="264" w:lineRule="auto"/>
                          <w:rPr>
                            <w:rFonts w:ascii="Times New Roman" w:eastAsia="Times New Roman" w:hAnsi="Times New Roman" w:cs="Times New Roman"/>
                            <w:sz w:val="20"/>
                            <w:szCs w:val="20"/>
                          </w:rPr>
                        </w:pPr>
                      </w:p>
                    </w:tc>
                    <w:tc>
                      <w:tcPr>
                        <w:tcW w:w="8700" w:type="dxa"/>
                        <w:vAlign w:val="center"/>
                        <w:hideMark/>
                      </w:tcPr>
                      <w:p w14:paraId="7D121FB8" w14:textId="77777777" w:rsidR="003A35EF" w:rsidRDefault="003A35EF" w:rsidP="003A35EF">
                        <w:pPr>
                          <w:spacing w:line="264" w:lineRule="auto"/>
                          <w:rPr>
                            <w:rFonts w:ascii="Times New Roman" w:eastAsia="Times New Roman" w:hAnsi="Times New Roman" w:cs="Times New Roman"/>
                            <w:sz w:val="20"/>
                            <w:szCs w:val="20"/>
                          </w:rPr>
                        </w:pPr>
                      </w:p>
                    </w:tc>
                    <w:tc>
                      <w:tcPr>
                        <w:tcW w:w="150" w:type="dxa"/>
                        <w:vAlign w:val="center"/>
                        <w:hideMark/>
                      </w:tcPr>
                      <w:p w14:paraId="3B57D8E5" w14:textId="77777777" w:rsidR="003A35EF" w:rsidRDefault="003A35EF" w:rsidP="003A35EF">
                        <w:pPr>
                          <w:spacing w:line="264" w:lineRule="auto"/>
                          <w:rPr>
                            <w:rFonts w:ascii="Times New Roman" w:eastAsia="Times New Roman" w:hAnsi="Times New Roman" w:cs="Times New Roman"/>
                            <w:sz w:val="20"/>
                            <w:szCs w:val="20"/>
                          </w:rPr>
                        </w:pPr>
                      </w:p>
                    </w:tc>
                  </w:tr>
                </w:tbl>
                <w:p w14:paraId="143D1004" w14:textId="77777777" w:rsidR="003A35EF" w:rsidRDefault="003A35EF" w:rsidP="003A35EF">
                  <w:pPr>
                    <w:spacing w:line="264" w:lineRule="auto"/>
                    <w:rPr>
                      <w:rFonts w:ascii="Times New Roman" w:eastAsia="Times New Roman" w:hAnsi="Times New Roman" w:cs="Times New Roman"/>
                      <w:sz w:val="20"/>
                      <w:szCs w:val="20"/>
                    </w:rPr>
                  </w:pPr>
                </w:p>
              </w:tc>
            </w:tr>
          </w:tbl>
          <w:p w14:paraId="50D52AB8" w14:textId="77777777" w:rsidR="003A35EF" w:rsidRDefault="003A35EF">
            <w:pPr>
              <w:jc w:val="center"/>
              <w:rPr>
                <w:rFonts w:ascii="Times New Roman" w:eastAsia="Times New Roman" w:hAnsi="Times New Roman" w:cs="Times New Roman"/>
                <w:sz w:val="20"/>
                <w:szCs w:val="20"/>
              </w:rPr>
            </w:pPr>
          </w:p>
        </w:tc>
      </w:tr>
      <w:tr w:rsidR="003A35EF" w14:paraId="1AA1640C" w14:textId="77777777" w:rsidTr="003A35EF">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A35EF" w14:paraId="186E1E55"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A35EF" w14:paraId="219A3867" w14:textId="77777777">
                    <w:trPr>
                      <w:tblCellSpacing w:w="0" w:type="dxa"/>
                      <w:jc w:val="center"/>
                    </w:trPr>
                    <w:tc>
                      <w:tcPr>
                        <w:tcW w:w="3000" w:type="dxa"/>
                        <w:tcMar>
                          <w:top w:w="30" w:type="dxa"/>
                          <w:left w:w="75" w:type="dxa"/>
                          <w:bottom w:w="30" w:type="dxa"/>
                          <w:right w:w="75" w:type="dxa"/>
                        </w:tcMar>
                        <w:hideMark/>
                      </w:tcPr>
                      <w:p w14:paraId="27077832" w14:textId="77777777" w:rsidR="003A35EF" w:rsidRDefault="003A35EF">
                        <w:pPr>
                          <w:pStyle w:val="Heading4"/>
                          <w:jc w:val="center"/>
                          <w:rPr>
                            <w:rFonts w:eastAsia="Times New Roman"/>
                          </w:rPr>
                        </w:pPr>
                        <w:r>
                          <w:rPr>
                            <w:rFonts w:eastAsia="Times New Roman"/>
                          </w:rPr>
                          <w:lastRenderedPageBreak/>
                          <w:t>Pharmaceutical Services Negotiating Committee</w:t>
                        </w:r>
                      </w:p>
                      <w:p w14:paraId="649ADB9F" w14:textId="744EC750" w:rsidR="003A35EF" w:rsidRDefault="003A35EF">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E94514B" wp14:editId="43A6E292">
                              <wp:extent cx="605790" cy="308610"/>
                              <wp:effectExtent l="0" t="0" r="3810" b="15240"/>
                              <wp:docPr id="5" name="Picture 5">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AFFB3E4" wp14:editId="59BFDAB9">
                              <wp:extent cx="605790" cy="308610"/>
                              <wp:effectExtent l="0" t="0" r="3810" b="15240"/>
                              <wp:docPr id="4" name="Picture 4">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EA4FF3A" wp14:editId="22C3F523">
                              <wp:extent cx="605790" cy="308610"/>
                              <wp:effectExtent l="0" t="0" r="3810" b="15240"/>
                              <wp:docPr id="3" name="Picture 3">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AE04642" wp14:editId="43B0DD3F">
                              <wp:extent cx="605790" cy="308610"/>
                              <wp:effectExtent l="0" t="0" r="3810" b="15240"/>
                              <wp:docPr id="2" name="Picture 2">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3E84B37" w14:textId="77777777" w:rsidR="003A35EF" w:rsidRDefault="003A35EF">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39" w:tgtFrame="_blank" w:history="1">
                          <w:r>
                            <w:rPr>
                              <w:rStyle w:val="Hyperlink"/>
                              <w:rFonts w:ascii="Tahoma" w:eastAsia="Times New Roman" w:hAnsi="Tahoma" w:cs="Tahoma"/>
                              <w:b/>
                              <w:bCs/>
                              <w:color w:val="FFFFFF"/>
                              <w:sz w:val="18"/>
                              <w:szCs w:val="18"/>
                            </w:rPr>
                            <w:t>info@psnc.org.uk</w:t>
                          </w:r>
                        </w:hyperlink>
                      </w:p>
                    </w:tc>
                  </w:tr>
                  <w:tr w:rsidR="003A35EF" w14:paraId="271DD226" w14:textId="77777777" w:rsidTr="003A35EF">
                    <w:trPr>
                      <w:trHeight w:val="35"/>
                      <w:tblCellSpacing w:w="0" w:type="dxa"/>
                      <w:jc w:val="center"/>
                    </w:trPr>
                    <w:tc>
                      <w:tcPr>
                        <w:tcW w:w="9000" w:type="dxa"/>
                        <w:tcMar>
                          <w:top w:w="150" w:type="dxa"/>
                          <w:left w:w="0" w:type="dxa"/>
                          <w:bottom w:w="0" w:type="dxa"/>
                          <w:right w:w="0" w:type="dxa"/>
                        </w:tcMar>
                        <w:vAlign w:val="center"/>
                        <w:hideMark/>
                      </w:tcPr>
                      <w:p w14:paraId="34727C78" w14:textId="6A1E610D" w:rsidR="003A35EF" w:rsidRDefault="003A35EF" w:rsidP="003A35EF">
                        <w:pPr>
                          <w:rPr>
                            <w:rFonts w:ascii="Arial" w:eastAsia="Times New Roman" w:hAnsi="Arial" w:cs="Arial"/>
                            <w:color w:val="FFFFFF"/>
                            <w:sz w:val="17"/>
                            <w:szCs w:val="17"/>
                          </w:rPr>
                        </w:pPr>
                      </w:p>
                    </w:tc>
                  </w:tr>
                </w:tbl>
                <w:p w14:paraId="3E13CB61" w14:textId="77777777" w:rsidR="003A35EF" w:rsidRDefault="003A35EF">
                  <w:pPr>
                    <w:jc w:val="center"/>
                    <w:rPr>
                      <w:rFonts w:ascii="Times New Roman" w:eastAsia="Times New Roman" w:hAnsi="Times New Roman" w:cs="Times New Roman"/>
                      <w:sz w:val="20"/>
                      <w:szCs w:val="20"/>
                    </w:rPr>
                  </w:pPr>
                </w:p>
              </w:tc>
            </w:tr>
          </w:tbl>
          <w:p w14:paraId="538E7167" w14:textId="77777777" w:rsidR="003A35EF" w:rsidRDefault="003A35EF">
            <w:pPr>
              <w:jc w:val="center"/>
              <w:rPr>
                <w:rFonts w:ascii="Times New Roman" w:eastAsia="Times New Roman" w:hAnsi="Times New Roman" w:cs="Times New Roman"/>
                <w:sz w:val="20"/>
                <w:szCs w:val="20"/>
              </w:rPr>
            </w:pPr>
          </w:p>
        </w:tc>
      </w:tr>
    </w:tbl>
    <w:p w14:paraId="3C87DBDA" w14:textId="36EE6E79" w:rsidR="003A35EF" w:rsidRDefault="003A35EF" w:rsidP="003A35EF">
      <w:pPr>
        <w:rPr>
          <w:rFonts w:eastAsia="Times New Roman"/>
        </w:rPr>
      </w:pPr>
      <w:r>
        <w:rPr>
          <w:rFonts w:eastAsia="Times New Roman"/>
          <w:noProof/>
        </w:rPr>
        <w:drawing>
          <wp:inline distT="0" distB="0" distL="0" distR="0" wp14:anchorId="08F44B4A" wp14:editId="18A617DE">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0468C8BF"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24A8F"/>
    <w:multiLevelType w:val="multilevel"/>
    <w:tmpl w:val="24065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6E5332"/>
    <w:multiLevelType w:val="multilevel"/>
    <w:tmpl w:val="C58E6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03040144">
    <w:abstractNumId w:val="0"/>
    <w:lvlOverride w:ilvl="0"/>
    <w:lvlOverride w:ilvl="1"/>
    <w:lvlOverride w:ilvl="2"/>
    <w:lvlOverride w:ilvl="3"/>
    <w:lvlOverride w:ilvl="4"/>
    <w:lvlOverride w:ilvl="5"/>
    <w:lvlOverride w:ilvl="6"/>
    <w:lvlOverride w:ilvl="7"/>
    <w:lvlOverride w:ilvl="8"/>
  </w:num>
  <w:num w:numId="2" w16cid:durableId="3265671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5EF"/>
    <w:rsid w:val="003A35EF"/>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B6FD0B"/>
  <w15:chartTrackingRefBased/>
  <w15:docId w15:val="{0E8CF62E-D606-4AD2-A41F-4322389E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5EF"/>
    <w:rPr>
      <w:rFonts w:ascii="Calibri" w:hAnsi="Calibri" w:cs="Calibri"/>
      <w:kern w:val="0"/>
      <w:lang w:eastAsia="en-GB"/>
      <w14:ligatures w14:val="none"/>
    </w:rPr>
  </w:style>
  <w:style w:type="paragraph" w:styleId="Heading1">
    <w:name w:val="heading 1"/>
    <w:basedOn w:val="Normal"/>
    <w:link w:val="Heading1Char"/>
    <w:uiPriority w:val="9"/>
    <w:qFormat/>
    <w:rsid w:val="003A35EF"/>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3A35EF"/>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3A35EF"/>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3A35EF"/>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5EF"/>
    <w:rPr>
      <w:rFonts w:ascii="Tahoma" w:hAnsi="Tahoma" w:cs="Tahoma"/>
      <w:b/>
      <w:bCs/>
      <w:color w:val="4E3487"/>
      <w:kern w:val="36"/>
      <w:sz w:val="54"/>
      <w:szCs w:val="54"/>
      <w:lang w:eastAsia="en-GB"/>
      <w14:ligatures w14:val="none"/>
    </w:rPr>
  </w:style>
  <w:style w:type="character" w:customStyle="1" w:styleId="Heading2Char">
    <w:name w:val="Heading 2 Char"/>
    <w:basedOn w:val="DefaultParagraphFont"/>
    <w:link w:val="Heading2"/>
    <w:uiPriority w:val="9"/>
    <w:semiHidden/>
    <w:rsid w:val="003A35EF"/>
    <w:rPr>
      <w:rFonts w:ascii="Tahoma" w:hAnsi="Tahoma" w:cs="Tahoma"/>
      <w:b/>
      <w:bCs/>
      <w:color w:val="4E3487"/>
      <w:kern w:val="0"/>
      <w:sz w:val="30"/>
      <w:szCs w:val="30"/>
      <w:lang w:eastAsia="en-GB"/>
      <w14:ligatures w14:val="none"/>
    </w:rPr>
  </w:style>
  <w:style w:type="character" w:customStyle="1" w:styleId="Heading3Char">
    <w:name w:val="Heading 3 Char"/>
    <w:basedOn w:val="DefaultParagraphFont"/>
    <w:link w:val="Heading3"/>
    <w:uiPriority w:val="9"/>
    <w:semiHidden/>
    <w:rsid w:val="003A35EF"/>
    <w:rPr>
      <w:rFonts w:ascii="Tahoma" w:hAnsi="Tahoma" w:cs="Tahoma"/>
      <w:b/>
      <w:bCs/>
      <w:color w:val="4E3487"/>
      <w:kern w:val="0"/>
      <w:sz w:val="27"/>
      <w:szCs w:val="27"/>
      <w:lang w:eastAsia="en-GB"/>
      <w14:ligatures w14:val="none"/>
    </w:rPr>
  </w:style>
  <w:style w:type="character" w:customStyle="1" w:styleId="Heading4Char">
    <w:name w:val="Heading 4 Char"/>
    <w:basedOn w:val="DefaultParagraphFont"/>
    <w:link w:val="Heading4"/>
    <w:uiPriority w:val="9"/>
    <w:semiHidden/>
    <w:rsid w:val="003A35EF"/>
    <w:rPr>
      <w:rFonts w:ascii="Tahoma" w:hAnsi="Tahoma" w:cs="Tahoma"/>
      <w:b/>
      <w:bCs/>
      <w:color w:val="FFFFFF"/>
      <w:kern w:val="0"/>
      <w:sz w:val="18"/>
      <w:szCs w:val="18"/>
      <w:lang w:eastAsia="en-GB"/>
      <w14:ligatures w14:val="none"/>
    </w:rPr>
  </w:style>
  <w:style w:type="paragraph" w:styleId="NormalWeb">
    <w:name w:val="Normal (Web)"/>
    <w:basedOn w:val="Normal"/>
    <w:uiPriority w:val="99"/>
    <w:semiHidden/>
    <w:unhideWhenUsed/>
    <w:rsid w:val="003A35EF"/>
    <w:pPr>
      <w:spacing w:before="100" w:beforeAutospacing="1" w:after="100" w:afterAutospacing="1"/>
    </w:pPr>
  </w:style>
  <w:style w:type="character" w:styleId="Strong">
    <w:name w:val="Strong"/>
    <w:basedOn w:val="DefaultParagraphFont"/>
    <w:uiPriority w:val="22"/>
    <w:qFormat/>
    <w:rsid w:val="003A35EF"/>
    <w:rPr>
      <w:b/>
      <w:bCs/>
    </w:rPr>
  </w:style>
  <w:style w:type="character" w:styleId="Hyperlink">
    <w:name w:val="Hyperlink"/>
    <w:basedOn w:val="DefaultParagraphFont"/>
    <w:uiPriority w:val="99"/>
    <w:semiHidden/>
    <w:unhideWhenUsed/>
    <w:rsid w:val="003A35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71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11104e80e7&amp;e=d19e9fd41c" TargetMode="External"/><Relationship Id="rId18" Type="http://schemas.openxmlformats.org/officeDocument/2006/relationships/hyperlink" Target="https://psnc.us7.list-manage.com/track/click?u=86d41ab7fa4c7c2c5d7210782&amp;id=2d4e2245c1&amp;e=d19e9fd41c" TargetMode="External"/><Relationship Id="rId26" Type="http://schemas.openxmlformats.org/officeDocument/2006/relationships/hyperlink" Target="https://psnc.us7.list-manage.com/track/click?u=86d41ab7fa4c7c2c5d7210782&amp;id=c5e1c094d4&amp;e=d19e9fd41c" TargetMode="External"/><Relationship Id="rId39" Type="http://schemas.openxmlformats.org/officeDocument/2006/relationships/hyperlink" Target="mailto:info@psnc.org.uk" TargetMode="External"/><Relationship Id="rId3" Type="http://schemas.openxmlformats.org/officeDocument/2006/relationships/settings" Target="settings.xml"/><Relationship Id="rId21" Type="http://schemas.openxmlformats.org/officeDocument/2006/relationships/hyperlink" Target="https://psnc.us7.list-manage.com/track/click?u=86d41ab7fa4c7c2c5d7210782&amp;id=bb038a980a&amp;e=d19e9fd41c" TargetMode="External"/><Relationship Id="rId34" Type="http://schemas.openxmlformats.org/officeDocument/2006/relationships/image" Target="media/image5.png"/><Relationship Id="rId42"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psnc.us7.list-manage.com/track/click?u=86d41ab7fa4c7c2c5d7210782&amp;id=3f2775159b&amp;e=d19e9fd41c" TargetMode="External"/><Relationship Id="rId17" Type="http://schemas.openxmlformats.org/officeDocument/2006/relationships/hyperlink" Target="https://psnc.us7.list-manage.com/track/click?u=86d41ab7fa4c7c2c5d7210782&amp;id=7b81933e64&amp;e=d19e9fd41c" TargetMode="External"/><Relationship Id="rId25" Type="http://schemas.openxmlformats.org/officeDocument/2006/relationships/hyperlink" Target="https://psnc.us7.list-manage.com/track/click?u=86d41ab7fa4c7c2c5d7210782&amp;id=58a3f3cd32&amp;e=d19e9fd41c" TargetMode="External"/><Relationship Id="rId33" Type="http://schemas.openxmlformats.org/officeDocument/2006/relationships/hyperlink" Target="https://psnc.us7.list-manage.com/track/click?u=86d41ab7fa4c7c2c5d7210782&amp;id=8cd9e7c87b&amp;e=d19e9fd41c" TargetMode="External"/><Relationship Id="rId38" Type="http://schemas.openxmlformats.org/officeDocument/2006/relationships/image" Target="https://gallery.mailchimp.com/86d41ab7fa4c7c2c5d7210782/images/f5c0845f-f39c-425d-8d3c-deff11493c50.png" TargetMode="External"/><Relationship Id="rId2" Type="http://schemas.openxmlformats.org/officeDocument/2006/relationships/styles" Target="styles.xml"/><Relationship Id="rId16" Type="http://schemas.openxmlformats.org/officeDocument/2006/relationships/hyperlink" Target="https://psnc.us7.list-manage.com/track/click?u=86d41ab7fa4c7c2c5d7210782&amp;id=e943359753&amp;e=d19e9fd41c" TargetMode="External"/><Relationship Id="rId20" Type="http://schemas.openxmlformats.org/officeDocument/2006/relationships/hyperlink" Target="https://psnc.us7.list-manage.com/track/click?u=86d41ab7fa4c7c2c5d7210782&amp;id=6c84546101&amp;e=d19e9fd41c" TargetMode="External"/><Relationship Id="rId29" Type="http://schemas.openxmlformats.org/officeDocument/2006/relationships/image" Target="https://gallery.mailchimp.com/86d41ab7fa4c7c2c5d7210782/images/5acd9cf1-bdba-4039-b74f-638b444ff5d8.png" TargetMode="External"/><Relationship Id="rId41" Type="http://schemas.openxmlformats.org/officeDocument/2006/relationships/image" Target="https://psnc.us7.list-manage.com/track/open.php?u=86d41ab7fa4c7c2c5d7210782&amp;id=1b70d2a9af&amp;e=d19e9fd41c" TargetMode="Externa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de58aa2220&amp;e=d19e9fd41c" TargetMode="External"/><Relationship Id="rId24" Type="http://schemas.openxmlformats.org/officeDocument/2006/relationships/hyperlink" Target="https://psnc.us7.list-manage.com/track/click?u=86d41ab7fa4c7c2c5d7210782&amp;id=8369a90393&amp;e=d19e9fd41c" TargetMode="External"/><Relationship Id="rId32" Type="http://schemas.openxmlformats.org/officeDocument/2006/relationships/image" Target="https://gallery.mailchimp.com/86d41ab7fa4c7c2c5d7210782/images/e1475f6b-1081-4509-ab25-9cd7f83d26b2.png" TargetMode="External"/><Relationship Id="rId37" Type="http://schemas.openxmlformats.org/officeDocument/2006/relationships/image" Target="media/image6.png"/><Relationship Id="rId40" Type="http://schemas.openxmlformats.org/officeDocument/2006/relationships/image" Target="media/image7.gif"/><Relationship Id="rId5" Type="http://schemas.openxmlformats.org/officeDocument/2006/relationships/image" Target="media/image1.jpeg"/><Relationship Id="rId15" Type="http://schemas.openxmlformats.org/officeDocument/2006/relationships/hyperlink" Target="https://psnc.us7.list-manage.com/track/click?u=86d41ab7fa4c7c2c5d7210782&amp;id=6a35e1136a&amp;e=d19e9fd41c" TargetMode="External"/><Relationship Id="rId23" Type="http://schemas.openxmlformats.org/officeDocument/2006/relationships/hyperlink" Target="https://psnc.us7.list-manage.com/track/click?u=86d41ab7fa4c7c2c5d7210782&amp;id=42e8e3a341&amp;e=d19e9fd41c" TargetMode="External"/><Relationship Id="rId28" Type="http://schemas.openxmlformats.org/officeDocument/2006/relationships/image" Target="media/image3.png"/><Relationship Id="rId36" Type="http://schemas.openxmlformats.org/officeDocument/2006/relationships/hyperlink" Target="https://psnc.us7.list-manage.com/track/click?u=86d41ab7fa4c7c2c5d7210782&amp;id=de895ac2fc&amp;e=d19e9fd41c" TargetMode="External"/><Relationship Id="rId10" Type="http://schemas.openxmlformats.org/officeDocument/2006/relationships/hyperlink" Target="https://psnc.us7.list-manage.com/track/click?u=86d41ab7fa4c7c2c5d7210782&amp;id=7010c5c3a3&amp;e=d19e9fd41c" TargetMode="External"/><Relationship Id="rId19" Type="http://schemas.openxmlformats.org/officeDocument/2006/relationships/hyperlink" Target="https://psnc.us7.list-manage.com/track/click?u=86d41ab7fa4c7c2c5d7210782&amp;id=d95870b9e7&amp;e=d19e9fd41c" TargetMode="External"/><Relationship Id="rId3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1f6e8f5386&amp;e=d19e9fd41c" TargetMode="External"/><Relationship Id="rId14" Type="http://schemas.openxmlformats.org/officeDocument/2006/relationships/hyperlink" Target="https://psnc.us7.list-manage.com/track/click?u=86d41ab7fa4c7c2c5d7210782&amp;id=95a53e6205&amp;e=d19e9fd41c" TargetMode="External"/><Relationship Id="rId22" Type="http://schemas.openxmlformats.org/officeDocument/2006/relationships/hyperlink" Target="https://psnc.us7.list-manage.com/track/click?u=86d41ab7fa4c7c2c5d7210782&amp;id=396bd88be4&amp;e=d19e9fd41c" TargetMode="External"/><Relationship Id="rId27" Type="http://schemas.openxmlformats.org/officeDocument/2006/relationships/hyperlink" Target="https://psnc.us7.list-manage.com/track/click?u=86d41ab7fa4c7c2c5d7210782&amp;id=61fdda0f4a&amp;e=d19e9fd41c" TargetMode="External"/><Relationship Id="rId30" Type="http://schemas.openxmlformats.org/officeDocument/2006/relationships/hyperlink" Target="https://psnc.us7.list-manage.com/track/click?u=86d41ab7fa4c7c2c5d7210782&amp;id=5c01307151&amp;e=d19e9fd41c" TargetMode="External"/><Relationship Id="rId35" Type="http://schemas.openxmlformats.org/officeDocument/2006/relationships/image" Target="https://gallery.mailchimp.com/86d41ab7fa4c7c2c5d7210782/images/cd088afd-0ac0-4498-8ed1-e4199bf882ce.png"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1028</Words>
  <Characters>5861</Characters>
  <Application>Microsoft Office Word</Application>
  <DocSecurity>0</DocSecurity>
  <Lines>48</Lines>
  <Paragraphs>13</Paragraphs>
  <ScaleCrop>false</ScaleCrop>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2023-05-02T06:59:00Z</dcterms:created>
  <dcterms:modified xsi:type="dcterms:W3CDTF">2023-05-02T07:02:00Z</dcterms:modified>
</cp:coreProperties>
</file>