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F363EA" w:rsidRPr="00F363EA" w14:paraId="024AD194" w14:textId="77777777" w:rsidTr="00F363EA">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F363EA" w:rsidRPr="00F363EA" w14:paraId="50938E7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F363EA" w:rsidRPr="00F363EA" w14:paraId="18A4D36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363EA" w:rsidRPr="00F363EA" w14:paraId="54CCC7B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363EA" w:rsidRPr="00F363EA" w14:paraId="7DA6937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63EA" w:rsidRPr="00F363EA" w14:paraId="48AD3FA4" w14:textId="77777777" w:rsidTr="00F363EA">
                                      <w:tc>
                                        <w:tcPr>
                                          <w:tcW w:w="0" w:type="auto"/>
                                          <w:tcMar>
                                            <w:top w:w="0" w:type="dxa"/>
                                            <w:left w:w="270" w:type="dxa"/>
                                            <w:bottom w:w="135" w:type="dxa"/>
                                            <w:right w:w="270" w:type="dxa"/>
                                          </w:tcMar>
                                        </w:tcPr>
                                        <w:p w14:paraId="65D21CF1" w14:textId="2501862B" w:rsidR="00F363EA" w:rsidRPr="00F363EA" w:rsidRDefault="00F363EA" w:rsidP="00F363EA"/>
                                      </w:tc>
                                    </w:tr>
                                  </w:tbl>
                                  <w:p w14:paraId="396F4B3F" w14:textId="77777777" w:rsidR="00F363EA" w:rsidRPr="00F363EA" w:rsidRDefault="00F363EA" w:rsidP="00F363EA"/>
                                </w:tc>
                              </w:tr>
                            </w:tbl>
                            <w:p w14:paraId="7A74256D" w14:textId="77777777" w:rsidR="00F363EA" w:rsidRPr="00F363EA" w:rsidRDefault="00F363EA" w:rsidP="00F363EA"/>
                          </w:tc>
                        </w:tr>
                      </w:tbl>
                      <w:p w14:paraId="4F15F6AB" w14:textId="77777777" w:rsidR="00F363EA" w:rsidRPr="00F363EA" w:rsidRDefault="00F363EA" w:rsidP="00F363EA"/>
                    </w:tc>
                  </w:tr>
                  <w:tr w:rsidR="00F363EA" w:rsidRPr="00F363EA" w14:paraId="0A164B8E"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363EA" w:rsidRPr="00F363EA" w14:paraId="11881EC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F363EA" w:rsidRPr="00F363EA" w14:paraId="3C5E9A47"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F363EA" w:rsidRPr="00F363EA" w14:paraId="0A757FB2" w14:textId="77777777">
                                      <w:tc>
                                        <w:tcPr>
                                          <w:tcW w:w="0" w:type="auto"/>
                                          <w:hideMark/>
                                        </w:tcPr>
                                        <w:p w14:paraId="064E71EF" w14:textId="058E661C" w:rsidR="00F363EA" w:rsidRPr="00F363EA" w:rsidRDefault="00F363EA" w:rsidP="00F363EA">
                                          <w:r w:rsidRPr="00F363EA">
                                            <w:drawing>
                                              <wp:inline distT="0" distB="0" distL="0" distR="0" wp14:anchorId="52608007" wp14:editId="203DFFE3">
                                                <wp:extent cx="2514600" cy="809625"/>
                                                <wp:effectExtent l="0" t="0" r="0" b="9525"/>
                                                <wp:docPr id="722576798" name="Picture 20"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F363EA" w:rsidRPr="00F363EA" w14:paraId="3B669A74" w14:textId="77777777">
                                      <w:tc>
                                        <w:tcPr>
                                          <w:tcW w:w="0" w:type="auto"/>
                                          <w:hideMark/>
                                        </w:tcPr>
                                        <w:p w14:paraId="58B08709" w14:textId="77777777" w:rsidR="00F363EA" w:rsidRPr="00F363EA" w:rsidRDefault="00F363EA" w:rsidP="00F363EA">
                                          <w:pPr>
                                            <w:jc w:val="right"/>
                                            <w:rPr>
                                              <w:b/>
                                              <w:bCs/>
                                              <w:sz w:val="40"/>
                                              <w:szCs w:val="40"/>
                                            </w:rPr>
                                          </w:pPr>
                                          <w:r w:rsidRPr="00F363EA">
                                            <w:rPr>
                                              <w:b/>
                                              <w:bCs/>
                                              <w:sz w:val="40"/>
                                              <w:szCs w:val="40"/>
                                            </w:rPr>
                                            <w:t>Newsletter</w:t>
                                          </w:r>
                                        </w:p>
                                        <w:p w14:paraId="07394707" w14:textId="77777777" w:rsidR="00F363EA" w:rsidRPr="00F363EA" w:rsidRDefault="00F363EA" w:rsidP="00F363EA">
                                          <w:pPr>
                                            <w:jc w:val="right"/>
                                          </w:pPr>
                                          <w:r w:rsidRPr="00F363EA">
                                            <w:rPr>
                                              <w:sz w:val="40"/>
                                              <w:szCs w:val="40"/>
                                            </w:rPr>
                                            <w:t>21st August 2024</w:t>
                                          </w:r>
                                        </w:p>
                                      </w:tc>
                                    </w:tr>
                                  </w:tbl>
                                  <w:p w14:paraId="6A4035D8" w14:textId="77777777" w:rsidR="00F363EA" w:rsidRPr="00F363EA" w:rsidRDefault="00F363EA" w:rsidP="00F363EA"/>
                                </w:tc>
                              </w:tr>
                            </w:tbl>
                            <w:p w14:paraId="14516478" w14:textId="77777777" w:rsidR="00F363EA" w:rsidRPr="00F363EA" w:rsidRDefault="00F363EA" w:rsidP="00F363EA"/>
                          </w:tc>
                        </w:tr>
                      </w:tbl>
                      <w:p w14:paraId="2E122B5D" w14:textId="77777777" w:rsidR="00F363EA" w:rsidRPr="00F363EA" w:rsidRDefault="00F363EA" w:rsidP="00F363EA"/>
                    </w:tc>
                  </w:tr>
                  <w:tr w:rsidR="00F363EA" w:rsidRPr="00F363EA" w14:paraId="539C3750"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363EA" w:rsidRPr="00F363EA" w14:paraId="38F1AE2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363EA" w:rsidRPr="00F363EA" w14:paraId="595254EC" w14:textId="77777777">
                                <w:tc>
                                  <w:tcPr>
                                    <w:tcW w:w="0" w:type="auto"/>
                                    <w:tcMar>
                                      <w:top w:w="0" w:type="dxa"/>
                                      <w:left w:w="135" w:type="dxa"/>
                                      <w:bottom w:w="0" w:type="dxa"/>
                                      <w:right w:w="135" w:type="dxa"/>
                                    </w:tcMar>
                                    <w:hideMark/>
                                  </w:tcPr>
                                  <w:p w14:paraId="145D45FA" w14:textId="01B02D4A" w:rsidR="00F363EA" w:rsidRPr="00F363EA" w:rsidRDefault="00F363EA" w:rsidP="00F363EA">
                                    <w:r w:rsidRPr="00F363EA">
                                      <w:drawing>
                                        <wp:inline distT="0" distB="0" distL="0" distR="0" wp14:anchorId="5B1C7AE9" wp14:editId="5985EBB4">
                                          <wp:extent cx="5372100" cy="333375"/>
                                          <wp:effectExtent l="0" t="0" r="0" b="9525"/>
                                          <wp:docPr id="1760835062"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4690B80D" w14:textId="77777777" w:rsidR="00F363EA" w:rsidRPr="00F363EA" w:rsidRDefault="00F363EA" w:rsidP="00F363EA"/>
                          </w:tc>
                        </w:tr>
                        <w:tr w:rsidR="00F363EA" w:rsidRPr="00F363EA" w14:paraId="77619EE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363EA" w:rsidRPr="00F363EA" w14:paraId="26EC825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63EA" w:rsidRPr="00F363EA" w14:paraId="444E0C5E" w14:textId="77777777">
                                      <w:tc>
                                        <w:tcPr>
                                          <w:tcW w:w="0" w:type="auto"/>
                                          <w:tcMar>
                                            <w:top w:w="0" w:type="dxa"/>
                                            <w:left w:w="270" w:type="dxa"/>
                                            <w:bottom w:w="135" w:type="dxa"/>
                                            <w:right w:w="270" w:type="dxa"/>
                                          </w:tcMar>
                                          <w:hideMark/>
                                        </w:tcPr>
                                        <w:p w14:paraId="2CB203F1" w14:textId="77777777" w:rsidR="00F363EA" w:rsidRPr="00F363EA" w:rsidRDefault="00F363EA" w:rsidP="00F363EA">
                                          <w:r w:rsidRPr="00F363EA">
                                            <w:rPr>
                                              <w:b/>
                                              <w:bCs/>
                                            </w:rPr>
                                            <w:t>This newsletter - sent on Mondays, Wednesdays and Fridays - contains important information and resources to support community pharmacies across England.</w:t>
                                          </w:r>
                                        </w:p>
                                      </w:tc>
                                    </w:tr>
                                  </w:tbl>
                                  <w:p w14:paraId="013D477F" w14:textId="77777777" w:rsidR="00F363EA" w:rsidRPr="00F363EA" w:rsidRDefault="00F363EA" w:rsidP="00F363EA"/>
                                </w:tc>
                              </w:tr>
                            </w:tbl>
                            <w:p w14:paraId="5A512E14" w14:textId="77777777" w:rsidR="00F363EA" w:rsidRPr="00F363EA" w:rsidRDefault="00F363EA" w:rsidP="00F363EA"/>
                          </w:tc>
                        </w:tr>
                        <w:tr w:rsidR="00F363EA" w:rsidRPr="00F363EA" w14:paraId="20C3E76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363EA" w:rsidRPr="00F363EA" w14:paraId="59459CAE" w14:textId="77777777">
                                <w:tc>
                                  <w:tcPr>
                                    <w:tcW w:w="0" w:type="auto"/>
                                    <w:tcBorders>
                                      <w:top w:val="single" w:sz="12" w:space="0" w:color="106B62"/>
                                      <w:left w:val="nil"/>
                                      <w:bottom w:val="nil"/>
                                      <w:right w:val="nil"/>
                                    </w:tcBorders>
                                    <w:vAlign w:val="center"/>
                                    <w:hideMark/>
                                  </w:tcPr>
                                  <w:p w14:paraId="111E7A46" w14:textId="77777777" w:rsidR="00F363EA" w:rsidRPr="00F363EA" w:rsidRDefault="00F363EA" w:rsidP="00F363EA"/>
                                </w:tc>
                              </w:tr>
                            </w:tbl>
                            <w:p w14:paraId="5E98A377" w14:textId="77777777" w:rsidR="00F363EA" w:rsidRPr="00F363EA" w:rsidRDefault="00F363EA" w:rsidP="00F363EA"/>
                          </w:tc>
                        </w:tr>
                        <w:tr w:rsidR="00F363EA" w:rsidRPr="00F363EA" w14:paraId="36B463E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363EA" w:rsidRPr="00F363EA" w14:paraId="191F9FB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63EA" w:rsidRPr="00F363EA" w14:paraId="39F26D9A" w14:textId="77777777">
                                      <w:tc>
                                        <w:tcPr>
                                          <w:tcW w:w="0" w:type="auto"/>
                                          <w:tcMar>
                                            <w:top w:w="0" w:type="dxa"/>
                                            <w:left w:w="270" w:type="dxa"/>
                                            <w:bottom w:w="135" w:type="dxa"/>
                                            <w:right w:w="270" w:type="dxa"/>
                                          </w:tcMar>
                                          <w:hideMark/>
                                        </w:tcPr>
                                        <w:p w14:paraId="72E0ED09" w14:textId="77777777" w:rsidR="00F363EA" w:rsidRPr="00F363EA" w:rsidRDefault="00F363EA" w:rsidP="00F363EA">
                                          <w:pPr>
                                            <w:rPr>
                                              <w:b/>
                                              <w:bCs/>
                                            </w:rPr>
                                          </w:pPr>
                                          <w:r w:rsidRPr="00F363EA">
                                            <w:rPr>
                                              <w:b/>
                                              <w:bCs/>
                                            </w:rPr>
                                            <w:t xml:space="preserve">In this update: Hear about our </w:t>
                                          </w:r>
                                          <w:proofErr w:type="gramStart"/>
                                          <w:r w:rsidRPr="00F363EA">
                                            <w:rPr>
                                              <w:b/>
                                              <w:bCs/>
                                            </w:rPr>
                                            <w:t>plans for the future</w:t>
                                          </w:r>
                                          <w:proofErr w:type="gramEnd"/>
                                          <w:r w:rsidRPr="00F363EA">
                                            <w:rPr>
                                              <w:b/>
                                              <w:bCs/>
                                            </w:rPr>
                                            <w:t>; Flu vac booking via NBS; Funding &amp; Reimbursement Shorts; Pharmacy First thresholds poll open until Monday.</w:t>
                                          </w:r>
                                        </w:p>
                                      </w:tc>
                                    </w:tr>
                                  </w:tbl>
                                  <w:p w14:paraId="24638630" w14:textId="77777777" w:rsidR="00F363EA" w:rsidRPr="00F363EA" w:rsidRDefault="00F363EA" w:rsidP="00F363EA"/>
                                </w:tc>
                              </w:tr>
                            </w:tbl>
                            <w:p w14:paraId="6D3F7690" w14:textId="77777777" w:rsidR="00F363EA" w:rsidRPr="00F363EA" w:rsidRDefault="00F363EA" w:rsidP="00F363EA"/>
                          </w:tc>
                        </w:tr>
                        <w:tr w:rsidR="00F363EA" w:rsidRPr="00F363EA" w14:paraId="3A55F27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363EA" w:rsidRPr="00F363EA" w14:paraId="70D580A3" w14:textId="77777777">
                                <w:tc>
                                  <w:tcPr>
                                    <w:tcW w:w="0" w:type="auto"/>
                                    <w:tcBorders>
                                      <w:top w:val="single" w:sz="12" w:space="0" w:color="106B62"/>
                                      <w:left w:val="nil"/>
                                      <w:bottom w:val="nil"/>
                                      <w:right w:val="nil"/>
                                    </w:tcBorders>
                                    <w:vAlign w:val="center"/>
                                    <w:hideMark/>
                                  </w:tcPr>
                                  <w:p w14:paraId="06E741D7" w14:textId="77777777" w:rsidR="00F363EA" w:rsidRPr="00F363EA" w:rsidRDefault="00F363EA" w:rsidP="00F363EA"/>
                                </w:tc>
                              </w:tr>
                            </w:tbl>
                            <w:p w14:paraId="49B4DB82" w14:textId="77777777" w:rsidR="00F363EA" w:rsidRPr="00F363EA" w:rsidRDefault="00F363EA" w:rsidP="00F363EA"/>
                          </w:tc>
                        </w:tr>
                        <w:tr w:rsidR="00F363EA" w:rsidRPr="00F363EA" w14:paraId="6F8FF9B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363EA" w:rsidRPr="00F363EA" w14:paraId="30CD244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63EA" w:rsidRPr="00F363EA" w14:paraId="319ED30A" w14:textId="77777777">
                                      <w:tc>
                                        <w:tcPr>
                                          <w:tcW w:w="0" w:type="auto"/>
                                          <w:tcMar>
                                            <w:top w:w="0" w:type="dxa"/>
                                            <w:left w:w="270" w:type="dxa"/>
                                            <w:bottom w:w="135" w:type="dxa"/>
                                            <w:right w:w="270" w:type="dxa"/>
                                          </w:tcMar>
                                          <w:hideMark/>
                                        </w:tcPr>
                                        <w:p w14:paraId="3F23963B" w14:textId="77777777" w:rsidR="00F363EA" w:rsidRPr="00F363EA" w:rsidRDefault="00F363EA" w:rsidP="00F363EA">
                                          <w:pPr>
                                            <w:rPr>
                                              <w:b/>
                                              <w:bCs/>
                                            </w:rPr>
                                          </w:pPr>
                                          <w:r w:rsidRPr="00F363EA">
                                            <w:rPr>
                                              <w:b/>
                                              <w:bCs/>
                                            </w:rPr>
                                            <w:t xml:space="preserve">Learn about our work and </w:t>
                                          </w:r>
                                          <w:proofErr w:type="gramStart"/>
                                          <w:r w:rsidRPr="00F363EA">
                                            <w:rPr>
                                              <w:b/>
                                              <w:bCs/>
                                            </w:rPr>
                                            <w:t>future plans</w:t>
                                          </w:r>
                                          <w:proofErr w:type="gramEnd"/>
                                        </w:p>
                                        <w:p w14:paraId="53471EDD" w14:textId="77777777" w:rsidR="00F363EA" w:rsidRPr="00F363EA" w:rsidRDefault="00F363EA" w:rsidP="00F363EA">
                                          <w:r w:rsidRPr="00F363EA">
                                            <w:t>Community Pharmacy England is committed to maintaining regular contact with and listening to views from across the community pharmacy sector by conducting polls, running online and in-person events, and speaking at key industry conferences. These all help us ensure that our objectives align with the sector's needs.</w:t>
                                          </w:r>
                                          <w:r w:rsidRPr="00F363EA">
                                            <w:br/>
                                          </w:r>
                                          <w:r w:rsidRPr="00F363EA">
                                            <w:br/>
                                            <w:t xml:space="preserve">The recent roadshow events in July provided valuable face-to-face opportunities for pharmacy owners to discuss critical pressures and share feedback with Committee Members and the Leadership Team. If you missed these discussions on CPCF negotiations, Pharmacy First, and our </w:t>
                                          </w:r>
                                          <w:proofErr w:type="gramStart"/>
                                          <w:r w:rsidRPr="00F363EA">
                                            <w:t>plans for the future</w:t>
                                          </w:r>
                                          <w:proofErr w:type="gramEnd"/>
                                          <w:r w:rsidRPr="00F363EA">
                                            <w:t>, you can: (Please click the hyperlinks)</w:t>
                                          </w:r>
                                        </w:p>
                                        <w:p w14:paraId="6A77DE6C" w14:textId="77777777" w:rsidR="00F363EA" w:rsidRPr="00F363EA" w:rsidRDefault="00F363EA" w:rsidP="00F363EA">
                                          <w:pPr>
                                            <w:numPr>
                                              <w:ilvl w:val="0"/>
                                              <w:numId w:val="1"/>
                                            </w:numPr>
                                          </w:pPr>
                                          <w:hyperlink r:id="rId10" w:tgtFrame="_blank" w:history="1">
                                            <w:r w:rsidRPr="00F363EA">
                                              <w:rPr>
                                                <w:rStyle w:val="Hyperlink"/>
                                              </w:rPr>
                                              <w:t>Watch the </w:t>
                                            </w:r>
                                          </w:hyperlink>
                                          <w:hyperlink r:id="rId11" w:tgtFrame="_blank" w:history="1">
                                            <w:r w:rsidRPr="00F363EA">
                                              <w:rPr>
                                                <w:rStyle w:val="Hyperlink"/>
                                              </w:rPr>
                                              <w:t>Regional Roadshow On-demand</w:t>
                                            </w:r>
                                          </w:hyperlink>
                                          <w:r w:rsidRPr="00F363EA">
                                            <w:t>; or</w:t>
                                          </w:r>
                                        </w:p>
                                        <w:p w14:paraId="139CC2C8" w14:textId="77777777" w:rsidR="00F363EA" w:rsidRPr="00F363EA" w:rsidRDefault="00F363EA" w:rsidP="00F363EA">
                                          <w:pPr>
                                            <w:numPr>
                                              <w:ilvl w:val="0"/>
                                              <w:numId w:val="1"/>
                                            </w:numPr>
                                          </w:pPr>
                                          <w:hyperlink r:id="rId12" w:tgtFrame="_blank" w:history="1">
                                            <w:r w:rsidRPr="00F363EA">
                                              <w:rPr>
                                                <w:rStyle w:val="Hyperlink"/>
                                              </w:rPr>
                                              <w:t>Register to attend the final roadshow in London on 26th September</w:t>
                                            </w:r>
                                          </w:hyperlink>
                                        </w:p>
                                        <w:p w14:paraId="739A159C" w14:textId="77777777" w:rsidR="00F363EA" w:rsidRDefault="00F363EA" w:rsidP="00F363EA"/>
                                        <w:p w14:paraId="7FE93B8F" w14:textId="4684E6E1" w:rsidR="00F363EA" w:rsidRPr="00F363EA" w:rsidRDefault="00F363EA" w:rsidP="00F363EA">
                                          <w:r w:rsidRPr="00F363EA">
                                            <w:t xml:space="preserve">We will also be present at important national pharmacy events, including the </w:t>
                                          </w:r>
                                          <w:hyperlink r:id="rId13" w:tgtFrame="_blank" w:history="1">
                                            <w:r w:rsidRPr="00F363EA">
                                              <w:rPr>
                                                <w:rStyle w:val="Hyperlink"/>
                                              </w:rPr>
                                              <w:t>Pharmacy Show 2024</w:t>
                                            </w:r>
                                          </w:hyperlink>
                                          <w:r w:rsidRPr="00F363EA">
                                            <w:t xml:space="preserve"> in Birmingham on 13th and 14th October. Our CEO Janet Morrison will be speaking at the show, and our policy team will be running some masterclasses and participating in various key panels. We will soon share a detailed round-up of the sessions we’re involved in. </w:t>
                                          </w:r>
                                          <w:r w:rsidRPr="00F363EA">
                                            <w:br/>
                                          </w:r>
                                          <w:r w:rsidRPr="00F363EA">
                                            <w:br/>
                                            <w:t>Pharmacy owners and their teams can also visit our</w:t>
                                          </w:r>
                                          <w:r w:rsidRPr="00F363EA">
                                            <w:rPr>
                                              <w:b/>
                                              <w:bCs/>
                                            </w:rPr>
                                            <w:t xml:space="preserve"> stand (#J68)</w:t>
                                          </w:r>
                                          <w:r w:rsidRPr="00F363EA">
                                            <w:t xml:space="preserve"> to learn more about our work and ask us questions. </w:t>
                                          </w:r>
                                        </w:p>
                                      </w:tc>
                                    </w:tr>
                                  </w:tbl>
                                  <w:p w14:paraId="3512E44D" w14:textId="77777777" w:rsidR="00F363EA" w:rsidRPr="00F363EA" w:rsidRDefault="00F363EA" w:rsidP="00F363EA"/>
                                </w:tc>
                              </w:tr>
                            </w:tbl>
                            <w:p w14:paraId="48F4B9FD" w14:textId="77777777" w:rsidR="00F363EA" w:rsidRPr="00F363EA" w:rsidRDefault="00F363EA" w:rsidP="00F363EA"/>
                          </w:tc>
                        </w:tr>
                        <w:tr w:rsidR="00F363EA" w:rsidRPr="00F363EA" w14:paraId="650930E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363EA" w:rsidRPr="00F363EA" w14:paraId="2F7609DC" w14:textId="77777777">
                                <w:tc>
                                  <w:tcPr>
                                    <w:tcW w:w="0" w:type="auto"/>
                                    <w:tcMar>
                                      <w:top w:w="0" w:type="dxa"/>
                                      <w:left w:w="135" w:type="dxa"/>
                                      <w:bottom w:w="0" w:type="dxa"/>
                                      <w:right w:w="135" w:type="dxa"/>
                                    </w:tcMar>
                                    <w:hideMark/>
                                  </w:tcPr>
                                  <w:p w14:paraId="2957FC47" w14:textId="793BF3A2" w:rsidR="00F363EA" w:rsidRPr="00F363EA" w:rsidRDefault="00F363EA" w:rsidP="00F363EA"/>
                                </w:tc>
                              </w:tr>
                            </w:tbl>
                            <w:p w14:paraId="5E6508A3" w14:textId="77777777" w:rsidR="00F363EA" w:rsidRPr="00F363EA" w:rsidRDefault="00F363EA" w:rsidP="00F363EA"/>
                          </w:tc>
                        </w:tr>
                        <w:tr w:rsidR="00F363EA" w:rsidRPr="00F363EA" w14:paraId="1967C87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363EA" w:rsidRPr="00F363EA" w14:paraId="46528EE5" w14:textId="77777777">
                                <w:tc>
                                  <w:tcPr>
                                    <w:tcW w:w="0" w:type="auto"/>
                                    <w:tcBorders>
                                      <w:top w:val="single" w:sz="12" w:space="0" w:color="106B62"/>
                                      <w:left w:val="nil"/>
                                      <w:bottom w:val="nil"/>
                                      <w:right w:val="nil"/>
                                    </w:tcBorders>
                                    <w:vAlign w:val="center"/>
                                    <w:hideMark/>
                                  </w:tcPr>
                                  <w:p w14:paraId="60F58740" w14:textId="77777777" w:rsidR="00F363EA" w:rsidRPr="00F363EA" w:rsidRDefault="00F363EA" w:rsidP="00F363EA"/>
                                </w:tc>
                              </w:tr>
                            </w:tbl>
                            <w:p w14:paraId="6840CF90" w14:textId="77777777" w:rsidR="00F363EA" w:rsidRPr="00F363EA" w:rsidRDefault="00F363EA" w:rsidP="00F363EA"/>
                          </w:tc>
                        </w:tr>
                        <w:tr w:rsidR="00F363EA" w:rsidRPr="00F363EA" w14:paraId="688284F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363EA" w:rsidRPr="00F363EA" w14:paraId="2F1D5F7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63EA" w:rsidRPr="00F363EA" w14:paraId="65E0DFDC" w14:textId="77777777">
                                      <w:tc>
                                        <w:tcPr>
                                          <w:tcW w:w="0" w:type="auto"/>
                                          <w:tcMar>
                                            <w:top w:w="0" w:type="dxa"/>
                                            <w:left w:w="270" w:type="dxa"/>
                                            <w:bottom w:w="135" w:type="dxa"/>
                                            <w:right w:w="270" w:type="dxa"/>
                                          </w:tcMar>
                                          <w:hideMark/>
                                        </w:tcPr>
                                        <w:p w14:paraId="6FAC0817" w14:textId="77777777" w:rsidR="00F363EA" w:rsidRPr="00F363EA" w:rsidRDefault="00F363EA" w:rsidP="00F363EA">
                                          <w:pPr>
                                            <w:rPr>
                                              <w:b/>
                                              <w:bCs/>
                                            </w:rPr>
                                          </w:pPr>
                                          <w:r w:rsidRPr="00F363EA">
                                            <w:rPr>
                                              <w:b/>
                                              <w:bCs/>
                                            </w:rPr>
                                            <w:t>NHS England extend use of NBS for flu vac</w:t>
                                          </w:r>
                                        </w:p>
                                        <w:p w14:paraId="35BF53D1" w14:textId="77777777" w:rsidR="00F363EA" w:rsidRDefault="00F363EA" w:rsidP="00F363EA">
                                          <w:r w:rsidRPr="00F363EA">
                                            <w:t>All community pharmacies offering the Flu Vaccination Advanced Service can now use the National Booking System (NBS) to schedule appointments. </w:t>
                                          </w:r>
                                          <w:r w:rsidRPr="00F363EA">
                                            <w:br/>
                                          </w:r>
                                          <w:r w:rsidRPr="00F363EA">
                                            <w:lastRenderedPageBreak/>
                                            <w:br/>
                                            <w:t xml:space="preserve">Following a successful pilot in the </w:t>
                                          </w:r>
                                          <w:proofErr w:type="gramStart"/>
                                          <w:r w:rsidRPr="00F363EA">
                                            <w:t>North West</w:t>
                                          </w:r>
                                          <w:proofErr w:type="gramEnd"/>
                                          <w:r w:rsidRPr="00F363EA">
                                            <w:t>, this expansion allows eligible patients to book flu appointments via the NBS. NHS England is asking pharmacies interested in using the system (and who don’t already have access to NBS) to complete the NBS flu form by 1st September 2024.</w:t>
                                          </w:r>
                                        </w:p>
                                        <w:p w14:paraId="4134AE78" w14:textId="77777777" w:rsidR="00F363EA" w:rsidRPr="00F363EA" w:rsidRDefault="00F363EA" w:rsidP="00F363EA"/>
                                        <w:p w14:paraId="07FF3D57" w14:textId="77777777" w:rsidR="00F363EA" w:rsidRPr="00F363EA" w:rsidRDefault="00F363EA" w:rsidP="00F363EA">
                                          <w:pPr>
                                            <w:rPr>
                                              <w:b/>
                                              <w:bCs/>
                                            </w:rPr>
                                          </w:pPr>
                                          <w:hyperlink r:id="rId14" w:tgtFrame="_blank" w:history="1">
                                            <w:r w:rsidRPr="00F363EA">
                                              <w:rPr>
                                                <w:rStyle w:val="Hyperlink"/>
                                                <w:b/>
                                                <w:bCs/>
                                              </w:rPr>
                                              <w:t>Learn more</w:t>
                                            </w:r>
                                          </w:hyperlink>
                                          <w:r w:rsidRPr="00F363EA">
                                            <w:rPr>
                                              <w:b/>
                                              <w:bCs/>
                                            </w:rPr>
                                            <w:t xml:space="preserve"> </w:t>
                                          </w:r>
                                        </w:p>
                                      </w:tc>
                                    </w:tr>
                                  </w:tbl>
                                  <w:p w14:paraId="7EF8F008" w14:textId="77777777" w:rsidR="00F363EA" w:rsidRPr="00F363EA" w:rsidRDefault="00F363EA" w:rsidP="00F363EA"/>
                                </w:tc>
                              </w:tr>
                            </w:tbl>
                            <w:p w14:paraId="14E32155" w14:textId="77777777" w:rsidR="00F363EA" w:rsidRPr="00F363EA" w:rsidRDefault="00F363EA" w:rsidP="00F363EA"/>
                          </w:tc>
                        </w:tr>
                        <w:tr w:rsidR="00F363EA" w:rsidRPr="00F363EA" w14:paraId="6B1859C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363EA" w:rsidRPr="00F363EA" w14:paraId="3B102640" w14:textId="77777777">
                                <w:tc>
                                  <w:tcPr>
                                    <w:tcW w:w="0" w:type="auto"/>
                                    <w:tcBorders>
                                      <w:top w:val="single" w:sz="12" w:space="0" w:color="106B62"/>
                                      <w:left w:val="nil"/>
                                      <w:bottom w:val="nil"/>
                                      <w:right w:val="nil"/>
                                    </w:tcBorders>
                                    <w:vAlign w:val="center"/>
                                    <w:hideMark/>
                                  </w:tcPr>
                                  <w:p w14:paraId="3D81E3E2" w14:textId="77777777" w:rsidR="00F363EA" w:rsidRPr="00F363EA" w:rsidRDefault="00F363EA" w:rsidP="00F363EA"/>
                                </w:tc>
                              </w:tr>
                            </w:tbl>
                            <w:p w14:paraId="75983439" w14:textId="77777777" w:rsidR="00F363EA" w:rsidRPr="00F363EA" w:rsidRDefault="00F363EA" w:rsidP="00F363EA"/>
                          </w:tc>
                        </w:tr>
                        <w:tr w:rsidR="00F363EA" w:rsidRPr="00F363EA" w14:paraId="5587264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363EA" w:rsidRPr="00F363EA" w14:paraId="31F7349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63EA" w:rsidRPr="00F363EA" w14:paraId="06E1B445" w14:textId="77777777">
                                      <w:tc>
                                        <w:tcPr>
                                          <w:tcW w:w="0" w:type="auto"/>
                                          <w:tcMar>
                                            <w:top w:w="0" w:type="dxa"/>
                                            <w:left w:w="270" w:type="dxa"/>
                                            <w:bottom w:w="135" w:type="dxa"/>
                                            <w:right w:w="270" w:type="dxa"/>
                                          </w:tcMar>
                                          <w:hideMark/>
                                        </w:tcPr>
                                        <w:p w14:paraId="492EE198" w14:textId="77777777" w:rsidR="00F363EA" w:rsidRPr="00F363EA" w:rsidRDefault="00F363EA" w:rsidP="00F363EA">
                                          <w:pPr>
                                            <w:rPr>
                                              <w:b/>
                                              <w:bCs/>
                                            </w:rPr>
                                          </w:pPr>
                                          <w:r w:rsidRPr="00F363EA">
                                            <w:rPr>
                                              <w:b/>
                                              <w:bCs/>
                                            </w:rPr>
                                            <w:t>Have you seen our Funding and Reimbursement Shorts?</w:t>
                                          </w:r>
                                        </w:p>
                                        <w:p w14:paraId="26915EBC" w14:textId="77777777" w:rsidR="00F363EA" w:rsidRPr="00F363EA" w:rsidRDefault="00F363EA" w:rsidP="00F363EA">
                                          <w:r w:rsidRPr="00F363EA">
                                            <w:t>The Dispensing and Supply Team has recently launched a series of short videos aimed at helping pharmacy owners and their teams to better understand key funding and reimbursement topics. </w:t>
                                          </w:r>
                                          <w:r w:rsidRPr="00F363EA">
                                            <w:br/>
                                          </w:r>
                                          <w:r w:rsidRPr="00F363EA">
                                            <w:br/>
                                            <w:t>The first ‘Funding and Reimbursement Short’ covers handling prescriptions with supplementary product information, while the latest video focuses on recent changes to the price concession process. </w:t>
                                          </w:r>
                                        </w:p>
                                        <w:p w14:paraId="31EC15F5" w14:textId="77777777" w:rsidR="00F363EA" w:rsidRPr="00F363EA" w:rsidRDefault="00F363EA" w:rsidP="00F363EA">
                                          <w:pPr>
                                            <w:numPr>
                                              <w:ilvl w:val="0"/>
                                              <w:numId w:val="2"/>
                                            </w:numPr>
                                            <w:rPr>
                                              <w:b/>
                                              <w:bCs/>
                                            </w:rPr>
                                          </w:pPr>
                                          <w:hyperlink r:id="rId15" w:tgtFrame="_blank" w:history="1">
                                            <w:r w:rsidRPr="00F363EA">
                                              <w:rPr>
                                                <w:rStyle w:val="Hyperlink"/>
                                                <w:b/>
                                                <w:bCs/>
                                              </w:rPr>
                                              <w:t>Watch the supplementary product information video</w:t>
                                            </w:r>
                                          </w:hyperlink>
                                        </w:p>
                                        <w:p w14:paraId="491332AB" w14:textId="77777777" w:rsidR="00F363EA" w:rsidRPr="00F363EA" w:rsidRDefault="00F363EA" w:rsidP="00F363EA">
                                          <w:pPr>
                                            <w:numPr>
                                              <w:ilvl w:val="0"/>
                                              <w:numId w:val="2"/>
                                            </w:numPr>
                                            <w:rPr>
                                              <w:b/>
                                              <w:bCs/>
                                            </w:rPr>
                                          </w:pPr>
                                          <w:hyperlink r:id="rId16" w:tgtFrame="_blank" w:history="1">
                                            <w:r w:rsidRPr="00F363EA">
                                              <w:rPr>
                                                <w:rStyle w:val="Hyperlink"/>
                                                <w:b/>
                                                <w:bCs/>
                                              </w:rPr>
                                              <w:t>Watch the price concessions video</w:t>
                                            </w:r>
                                          </w:hyperlink>
                                        </w:p>
                                        <w:p w14:paraId="7145D88E" w14:textId="77777777" w:rsidR="00F363EA" w:rsidRDefault="00F363EA" w:rsidP="00F363EA"/>
                                        <w:p w14:paraId="008B9BB9" w14:textId="1D160837" w:rsidR="00F363EA" w:rsidRPr="00F363EA" w:rsidRDefault="00F363EA" w:rsidP="00F363EA">
                                          <w:r w:rsidRPr="00F363EA">
                                            <w:t xml:space="preserve">Look out for more videos coming soon, and we would welcome any suggestions for future topics – just email </w:t>
                                          </w:r>
                                          <w:hyperlink r:id="rId17" w:tgtFrame="_blank" w:history="1">
                                            <w:r w:rsidRPr="00F363EA">
                                              <w:rPr>
                                                <w:rStyle w:val="Hyperlink"/>
                                              </w:rPr>
                                              <w:t>ds.team@cpe.org.uk</w:t>
                                            </w:r>
                                          </w:hyperlink>
                                          <w:r w:rsidRPr="00F363EA">
                                            <w:t>.</w:t>
                                          </w:r>
                                        </w:p>
                                      </w:tc>
                                    </w:tr>
                                  </w:tbl>
                                  <w:p w14:paraId="1BCD670E" w14:textId="77777777" w:rsidR="00F363EA" w:rsidRPr="00F363EA" w:rsidRDefault="00F363EA" w:rsidP="00F363EA"/>
                                </w:tc>
                              </w:tr>
                            </w:tbl>
                            <w:p w14:paraId="73A9D617" w14:textId="77777777" w:rsidR="00F363EA" w:rsidRPr="00F363EA" w:rsidRDefault="00F363EA" w:rsidP="00F363EA"/>
                          </w:tc>
                        </w:tr>
                        <w:tr w:rsidR="00F363EA" w:rsidRPr="00F363EA" w14:paraId="43C2697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363EA" w:rsidRPr="00F363EA" w14:paraId="0B440776" w14:textId="77777777">
                                <w:tc>
                                  <w:tcPr>
                                    <w:tcW w:w="0" w:type="auto"/>
                                    <w:tcBorders>
                                      <w:top w:val="single" w:sz="12" w:space="0" w:color="106B62"/>
                                      <w:left w:val="nil"/>
                                      <w:bottom w:val="nil"/>
                                      <w:right w:val="nil"/>
                                    </w:tcBorders>
                                    <w:vAlign w:val="center"/>
                                    <w:hideMark/>
                                  </w:tcPr>
                                  <w:p w14:paraId="16B3D020" w14:textId="77777777" w:rsidR="00F363EA" w:rsidRPr="00F363EA" w:rsidRDefault="00F363EA" w:rsidP="00F363EA"/>
                                </w:tc>
                              </w:tr>
                            </w:tbl>
                            <w:p w14:paraId="4BDEF74F" w14:textId="77777777" w:rsidR="00F363EA" w:rsidRPr="00F363EA" w:rsidRDefault="00F363EA" w:rsidP="00F363EA"/>
                          </w:tc>
                        </w:tr>
                        <w:tr w:rsidR="00F363EA" w:rsidRPr="00F363EA" w14:paraId="15EF8A6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363EA" w:rsidRPr="00F363EA" w14:paraId="4B625F9E" w14:textId="77777777">
                                <w:tc>
                                  <w:tcPr>
                                    <w:tcW w:w="0" w:type="auto"/>
                                    <w:tcMar>
                                      <w:top w:w="0" w:type="dxa"/>
                                      <w:left w:w="135" w:type="dxa"/>
                                      <w:bottom w:w="0" w:type="dxa"/>
                                      <w:right w:w="135" w:type="dxa"/>
                                    </w:tcMar>
                                    <w:hideMark/>
                                  </w:tcPr>
                                  <w:p w14:paraId="71224949" w14:textId="2E1B48DD" w:rsidR="00F363EA" w:rsidRPr="00F363EA" w:rsidRDefault="00F363EA" w:rsidP="00F363EA">
                                    <w:r w:rsidRPr="00F363EA">
                                      <w:drawing>
                                        <wp:inline distT="0" distB="0" distL="0" distR="0" wp14:anchorId="2B329FDD" wp14:editId="365689BD">
                                          <wp:extent cx="5372100" cy="1790700"/>
                                          <wp:effectExtent l="0" t="0" r="0" b="0"/>
                                          <wp:docPr id="1749537133" name="Picture 17">
                                            <a:hlinkClick xmlns:a="http://schemas.openxmlformats.org/drawingml/2006/main" r:id="rId1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7FB1208" w14:textId="77777777" w:rsidR="00F363EA" w:rsidRPr="00F363EA" w:rsidRDefault="00F363EA" w:rsidP="00F363EA"/>
                          </w:tc>
                        </w:tr>
                        <w:tr w:rsidR="00F363EA" w:rsidRPr="00F363EA" w14:paraId="2B8207C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363EA" w:rsidRPr="00F363EA" w14:paraId="69C7A84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63EA" w:rsidRPr="00F363EA" w14:paraId="04DDB3E1" w14:textId="77777777">
                                      <w:tc>
                                        <w:tcPr>
                                          <w:tcW w:w="0" w:type="auto"/>
                                          <w:tcMar>
                                            <w:top w:w="0" w:type="dxa"/>
                                            <w:left w:w="270" w:type="dxa"/>
                                            <w:bottom w:w="135" w:type="dxa"/>
                                            <w:right w:w="270" w:type="dxa"/>
                                          </w:tcMar>
                                          <w:hideMark/>
                                        </w:tcPr>
                                        <w:p w14:paraId="115BABE2" w14:textId="77777777" w:rsidR="00F363EA" w:rsidRPr="00F363EA" w:rsidRDefault="00F363EA" w:rsidP="00F363EA">
                                          <w:r w:rsidRPr="00F363EA">
                                            <w:t xml:space="preserve">Pharmacy owners have until </w:t>
                                          </w:r>
                                          <w:r w:rsidRPr="00F363EA">
                                            <w:rPr>
                                              <w:b/>
                                              <w:bCs/>
                                            </w:rPr>
                                            <w:t>Monday 26th August at 11:59pm</w:t>
                                          </w:r>
                                          <w:r w:rsidRPr="00F363EA">
                                            <w:t xml:space="preserve"> to share how you are feeling about Pharmacy First thresholds, and the effects of the GP collective action. Your views will help inform Community Pharmacy England’s discussions and negotiations.</w:t>
                                          </w:r>
                                        </w:p>
                                      </w:tc>
                                    </w:tr>
                                  </w:tbl>
                                  <w:p w14:paraId="484A69BF" w14:textId="77777777" w:rsidR="00F363EA" w:rsidRPr="00F363EA" w:rsidRDefault="00F363EA" w:rsidP="00F363EA"/>
                                </w:tc>
                              </w:tr>
                            </w:tbl>
                            <w:p w14:paraId="2B8F176A" w14:textId="77777777" w:rsidR="00F363EA" w:rsidRPr="00F363EA" w:rsidRDefault="00F363EA" w:rsidP="00F363EA"/>
                          </w:tc>
                        </w:tr>
                        <w:tr w:rsidR="00F363EA" w:rsidRPr="00F363EA" w14:paraId="525891DC"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778"/>
                              </w:tblGrid>
                              <w:tr w:rsidR="00F363EA" w:rsidRPr="00F363EA" w14:paraId="0E4F0E2B"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9668D7F" w14:textId="77777777" w:rsidR="00F363EA" w:rsidRPr="00F363EA" w:rsidRDefault="00F363EA" w:rsidP="00F363EA">
                                    <w:hyperlink r:id="rId21" w:tgtFrame="_blank" w:tooltip="Complete the survey (Independents and non-CCA multiples only)" w:history="1">
                                      <w:r w:rsidRPr="00F363EA">
                                        <w:rPr>
                                          <w:rStyle w:val="Hyperlink"/>
                                          <w:b/>
                                          <w:bCs/>
                                        </w:rPr>
                                        <w:t>Complete the survey (Independents and non-CCA multiples only)</w:t>
                                      </w:r>
                                    </w:hyperlink>
                                    <w:r w:rsidRPr="00F363EA">
                                      <w:t xml:space="preserve"> </w:t>
                                    </w:r>
                                  </w:p>
                                </w:tc>
                              </w:tr>
                            </w:tbl>
                            <w:p w14:paraId="09DF309C" w14:textId="77777777" w:rsidR="00F363EA" w:rsidRPr="00F363EA" w:rsidRDefault="00F363EA" w:rsidP="00F363EA"/>
                          </w:tc>
                        </w:tr>
                        <w:tr w:rsidR="00F363EA" w:rsidRPr="00F363EA" w14:paraId="5C69499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363EA" w:rsidRPr="00F363EA" w14:paraId="5348139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63EA" w:rsidRPr="00F363EA" w14:paraId="2804D573" w14:textId="77777777">
                                      <w:tc>
                                        <w:tcPr>
                                          <w:tcW w:w="0" w:type="auto"/>
                                          <w:tcMar>
                                            <w:top w:w="0" w:type="dxa"/>
                                            <w:left w:w="270" w:type="dxa"/>
                                            <w:bottom w:w="135" w:type="dxa"/>
                                            <w:right w:w="270" w:type="dxa"/>
                                          </w:tcMar>
                                          <w:hideMark/>
                                        </w:tcPr>
                                        <w:p w14:paraId="01940EB5" w14:textId="77777777" w:rsidR="00F363EA" w:rsidRPr="00F363EA" w:rsidRDefault="00F363EA" w:rsidP="00F363EA">
                                          <w:r w:rsidRPr="00F363EA">
                                            <w:t xml:space="preserve">Please note that CCA multiples are being surveyed via their head offices. </w:t>
                                          </w:r>
                                        </w:p>
                                      </w:tc>
                                    </w:tr>
                                  </w:tbl>
                                  <w:p w14:paraId="5C7D703F" w14:textId="77777777" w:rsidR="00F363EA" w:rsidRPr="00F363EA" w:rsidRDefault="00F363EA" w:rsidP="00F363EA"/>
                                </w:tc>
                              </w:tr>
                            </w:tbl>
                            <w:p w14:paraId="0F236869" w14:textId="77777777" w:rsidR="00F363EA" w:rsidRPr="00F363EA" w:rsidRDefault="00F363EA" w:rsidP="00F363EA"/>
                          </w:tc>
                        </w:tr>
                      </w:tbl>
                      <w:p w14:paraId="4E398165" w14:textId="77777777" w:rsidR="00F363EA" w:rsidRPr="00F363EA" w:rsidRDefault="00F363EA" w:rsidP="00F363EA"/>
                      <w:tbl>
                        <w:tblPr>
                          <w:tblW w:w="5000" w:type="pct"/>
                          <w:tblCellMar>
                            <w:left w:w="0" w:type="dxa"/>
                            <w:right w:w="0" w:type="dxa"/>
                          </w:tblCellMar>
                          <w:tblLook w:val="04A0" w:firstRow="1" w:lastRow="0" w:firstColumn="1" w:lastColumn="0" w:noHBand="0" w:noVBand="1"/>
                        </w:tblPr>
                        <w:tblGrid>
                          <w:gridCol w:w="8726"/>
                        </w:tblGrid>
                        <w:tr w:rsidR="00F363EA" w:rsidRPr="00F363EA" w14:paraId="3C8DF0C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363EA" w:rsidRPr="00F363EA" w14:paraId="3B47BA5F" w14:textId="77777777">
                                <w:tc>
                                  <w:tcPr>
                                    <w:tcW w:w="0" w:type="auto"/>
                                    <w:tcBorders>
                                      <w:top w:val="single" w:sz="12" w:space="0" w:color="106B62"/>
                                      <w:left w:val="nil"/>
                                      <w:bottom w:val="nil"/>
                                      <w:right w:val="nil"/>
                                    </w:tcBorders>
                                    <w:vAlign w:val="center"/>
                                    <w:hideMark/>
                                  </w:tcPr>
                                  <w:p w14:paraId="0F25E17A" w14:textId="77777777" w:rsidR="00F363EA" w:rsidRPr="00F363EA" w:rsidRDefault="00F363EA" w:rsidP="00F363EA"/>
                                </w:tc>
                              </w:tr>
                            </w:tbl>
                            <w:p w14:paraId="49C59911" w14:textId="77777777" w:rsidR="00F363EA" w:rsidRPr="00F363EA" w:rsidRDefault="00F363EA" w:rsidP="00F363EA"/>
                          </w:tc>
                        </w:tr>
                        <w:tr w:rsidR="00F363EA" w:rsidRPr="00F363EA" w14:paraId="1322798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363EA" w:rsidRPr="00F363EA" w14:paraId="418356E6" w14:textId="77777777">
                                <w:tc>
                                  <w:tcPr>
                                    <w:tcW w:w="0" w:type="auto"/>
                                    <w:tcMar>
                                      <w:top w:w="0" w:type="dxa"/>
                                      <w:left w:w="135" w:type="dxa"/>
                                      <w:bottom w:w="0" w:type="dxa"/>
                                      <w:right w:w="135" w:type="dxa"/>
                                    </w:tcMar>
                                    <w:hideMark/>
                                  </w:tcPr>
                                  <w:p w14:paraId="0BEDEBFF" w14:textId="19C2851A" w:rsidR="00F363EA" w:rsidRPr="00F363EA" w:rsidRDefault="00F363EA" w:rsidP="00F363EA">
                                    <w:r w:rsidRPr="00F363EA">
                                      <w:lastRenderedPageBreak/>
                                      <w:drawing>
                                        <wp:inline distT="0" distB="0" distL="0" distR="0" wp14:anchorId="502BA325" wp14:editId="76F7C160">
                                          <wp:extent cx="5372100" cy="838200"/>
                                          <wp:effectExtent l="0" t="0" r="0" b="0"/>
                                          <wp:docPr id="164276111" name="Picture 16" descr="Community Pharmacy England banner">
                                            <a:hlinkClick xmlns:a="http://schemas.openxmlformats.org/drawingml/2006/main" r:id="rId2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mmunity Pharmacy England bann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6A99769" w14:textId="77777777" w:rsidR="00F363EA" w:rsidRPr="00F363EA" w:rsidRDefault="00F363EA" w:rsidP="00F363EA"/>
                          </w:tc>
                        </w:tr>
                        <w:tr w:rsidR="00F363EA" w:rsidRPr="00F363EA" w14:paraId="640969A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363EA" w:rsidRPr="00F363EA" w14:paraId="05CE07A4" w14:textId="77777777">
                                <w:tc>
                                  <w:tcPr>
                                    <w:tcW w:w="0" w:type="auto"/>
                                    <w:tcBorders>
                                      <w:top w:val="single" w:sz="12" w:space="0" w:color="106B62"/>
                                      <w:left w:val="nil"/>
                                      <w:bottom w:val="nil"/>
                                      <w:right w:val="nil"/>
                                    </w:tcBorders>
                                    <w:vAlign w:val="center"/>
                                    <w:hideMark/>
                                  </w:tcPr>
                                  <w:p w14:paraId="1CA87645" w14:textId="77777777" w:rsidR="00F363EA" w:rsidRPr="00F363EA" w:rsidRDefault="00F363EA" w:rsidP="00F363EA"/>
                                </w:tc>
                              </w:tr>
                            </w:tbl>
                            <w:p w14:paraId="4C07D87F" w14:textId="77777777" w:rsidR="00F363EA" w:rsidRPr="00F363EA" w:rsidRDefault="00F363EA" w:rsidP="00F363EA"/>
                          </w:tc>
                        </w:tr>
                      </w:tbl>
                      <w:p w14:paraId="58266276" w14:textId="77777777" w:rsidR="00F363EA" w:rsidRPr="00F363EA" w:rsidRDefault="00F363EA" w:rsidP="00F363EA"/>
                    </w:tc>
                  </w:tr>
                  <w:tr w:rsidR="00F363EA" w:rsidRPr="00F363EA" w14:paraId="102CEC02"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363EA" w:rsidRPr="00F363EA" w14:paraId="52F880B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F363EA" w:rsidRPr="00F363EA" w14:paraId="0A50402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F363EA" w:rsidRPr="00F363EA" w14:paraId="7B489A1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363EA" w:rsidRPr="00F363EA" w14:paraId="5417D974"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363EA" w:rsidRPr="00F363EA" w14:paraId="5619BAA1"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363EA" w:rsidRPr="00F363EA" w14:paraId="2D98E67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363EA" w:rsidRPr="00F363EA" w14:paraId="7CAAD1F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363EA" w:rsidRPr="00F363EA" w14:paraId="24BA2DEC" w14:textId="77777777">
                                                                    <w:tc>
                                                                      <w:tcPr>
                                                                        <w:tcW w:w="360" w:type="dxa"/>
                                                                        <w:vAlign w:val="center"/>
                                                                        <w:hideMark/>
                                                                      </w:tcPr>
                                                                      <w:p w14:paraId="2B02C7DD" w14:textId="211BA344" w:rsidR="00F363EA" w:rsidRPr="00F363EA" w:rsidRDefault="00F363EA" w:rsidP="00F363EA">
                                                                        <w:r w:rsidRPr="00F363EA">
                                                                          <w:lastRenderedPageBreak/>
                                                                          <w:drawing>
                                                                            <wp:inline distT="0" distB="0" distL="0" distR="0" wp14:anchorId="351EB5AF" wp14:editId="2DAB5654">
                                                                              <wp:extent cx="228600" cy="228600"/>
                                                                              <wp:effectExtent l="0" t="0" r="0" b="0"/>
                                                                              <wp:docPr id="505777145" name="Picture 15" descr="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witte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58078E6" w14:textId="77777777" w:rsidR="00F363EA" w:rsidRPr="00F363EA" w:rsidRDefault="00F363EA" w:rsidP="00F363EA"/>
                                                              </w:tc>
                                                            </w:tr>
                                                          </w:tbl>
                                                          <w:p w14:paraId="4044E1D8" w14:textId="77777777" w:rsidR="00F363EA" w:rsidRPr="00F363EA" w:rsidRDefault="00F363EA" w:rsidP="00F363EA"/>
                                                        </w:tc>
                                                      </w:tr>
                                                    </w:tbl>
                                                    <w:p w14:paraId="5DCE82FA" w14:textId="77777777" w:rsidR="00F363EA" w:rsidRPr="00F363EA" w:rsidRDefault="00F363EA" w:rsidP="00F363EA"/>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363EA" w:rsidRPr="00F363EA" w14:paraId="0B8FEF1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363EA" w:rsidRPr="00F363EA" w14:paraId="33B753A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363EA" w:rsidRPr="00F363EA" w14:paraId="10E6B600" w14:textId="77777777">
                                                                    <w:tc>
                                                                      <w:tcPr>
                                                                        <w:tcW w:w="360" w:type="dxa"/>
                                                                        <w:vAlign w:val="center"/>
                                                                        <w:hideMark/>
                                                                      </w:tcPr>
                                                                      <w:p w14:paraId="5683948C" w14:textId="248720DE" w:rsidR="00F363EA" w:rsidRPr="00F363EA" w:rsidRDefault="00F363EA" w:rsidP="00F363EA">
                                                                        <w:r w:rsidRPr="00F363EA">
                                                                          <w:drawing>
                                                                            <wp:inline distT="0" distB="0" distL="0" distR="0" wp14:anchorId="762CBBFC" wp14:editId="3FE08CD2">
                                                                              <wp:extent cx="228600" cy="228600"/>
                                                                              <wp:effectExtent l="0" t="0" r="0" b="0"/>
                                                                              <wp:docPr id="1174916487" name="Picture 14" descr="Facebook">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DE0CA21" w14:textId="77777777" w:rsidR="00F363EA" w:rsidRPr="00F363EA" w:rsidRDefault="00F363EA" w:rsidP="00F363EA"/>
                                                              </w:tc>
                                                            </w:tr>
                                                          </w:tbl>
                                                          <w:p w14:paraId="1B118E61" w14:textId="77777777" w:rsidR="00F363EA" w:rsidRPr="00F363EA" w:rsidRDefault="00F363EA" w:rsidP="00F363EA"/>
                                                        </w:tc>
                                                      </w:tr>
                                                    </w:tbl>
                                                    <w:p w14:paraId="2BD4F724" w14:textId="77777777" w:rsidR="00F363EA" w:rsidRPr="00F363EA" w:rsidRDefault="00F363EA" w:rsidP="00F363EA"/>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363EA" w:rsidRPr="00F363EA" w14:paraId="7977F14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363EA" w:rsidRPr="00F363EA" w14:paraId="0F0779F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363EA" w:rsidRPr="00F363EA" w14:paraId="0F6B0E07" w14:textId="77777777">
                                                                    <w:tc>
                                                                      <w:tcPr>
                                                                        <w:tcW w:w="360" w:type="dxa"/>
                                                                        <w:vAlign w:val="center"/>
                                                                        <w:hideMark/>
                                                                      </w:tcPr>
                                                                      <w:p w14:paraId="2419DE1F" w14:textId="26E0C034" w:rsidR="00F363EA" w:rsidRPr="00F363EA" w:rsidRDefault="00F363EA" w:rsidP="00F363EA">
                                                                        <w:r w:rsidRPr="00F363EA">
                                                                          <w:drawing>
                                                                            <wp:inline distT="0" distB="0" distL="0" distR="0" wp14:anchorId="2D34A257" wp14:editId="62BDCFFB">
                                                                              <wp:extent cx="228600" cy="228600"/>
                                                                              <wp:effectExtent l="0" t="0" r="0" b="0"/>
                                                                              <wp:docPr id="676696360" name="Picture 13" descr="LinkedI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905CFF4" w14:textId="77777777" w:rsidR="00F363EA" w:rsidRPr="00F363EA" w:rsidRDefault="00F363EA" w:rsidP="00F363EA"/>
                                                              </w:tc>
                                                            </w:tr>
                                                          </w:tbl>
                                                          <w:p w14:paraId="2CDEC6A8" w14:textId="77777777" w:rsidR="00F363EA" w:rsidRPr="00F363EA" w:rsidRDefault="00F363EA" w:rsidP="00F363EA"/>
                                                        </w:tc>
                                                      </w:tr>
                                                    </w:tbl>
                                                    <w:p w14:paraId="096FE6E5" w14:textId="77777777" w:rsidR="00F363EA" w:rsidRPr="00F363EA" w:rsidRDefault="00F363EA" w:rsidP="00F363EA"/>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F363EA" w:rsidRPr="00F363EA" w14:paraId="79B42E46"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363EA" w:rsidRPr="00F363EA" w14:paraId="6B3B805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363EA" w:rsidRPr="00F363EA" w14:paraId="1656F1F8" w14:textId="77777777">
                                                                    <w:tc>
                                                                      <w:tcPr>
                                                                        <w:tcW w:w="360" w:type="dxa"/>
                                                                        <w:vAlign w:val="center"/>
                                                                        <w:hideMark/>
                                                                      </w:tcPr>
                                                                      <w:p w14:paraId="24F9985D" w14:textId="02027FC5" w:rsidR="00F363EA" w:rsidRPr="00F363EA" w:rsidRDefault="00F363EA" w:rsidP="00F363EA">
                                                                        <w:r w:rsidRPr="00F363EA">
                                                                          <w:drawing>
                                                                            <wp:inline distT="0" distB="0" distL="0" distR="0" wp14:anchorId="5744BDBE" wp14:editId="65FEFB7B">
                                                                              <wp:extent cx="228600" cy="228600"/>
                                                                              <wp:effectExtent l="0" t="0" r="0" b="0"/>
                                                                              <wp:docPr id="1176525267" name="Picture 12" descr="Website">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08D63D4" w14:textId="77777777" w:rsidR="00F363EA" w:rsidRPr="00F363EA" w:rsidRDefault="00F363EA" w:rsidP="00F363EA"/>
                                                              </w:tc>
                                                            </w:tr>
                                                          </w:tbl>
                                                          <w:p w14:paraId="64B7C958" w14:textId="77777777" w:rsidR="00F363EA" w:rsidRPr="00F363EA" w:rsidRDefault="00F363EA" w:rsidP="00F363EA"/>
                                                        </w:tc>
                                                      </w:tr>
                                                    </w:tbl>
                                                    <w:p w14:paraId="1060368F" w14:textId="77777777" w:rsidR="00F363EA" w:rsidRPr="00F363EA" w:rsidRDefault="00F363EA" w:rsidP="00F363EA"/>
                                                  </w:tc>
                                                </w:tr>
                                              </w:tbl>
                                              <w:p w14:paraId="3419928C" w14:textId="77777777" w:rsidR="00F363EA" w:rsidRPr="00F363EA" w:rsidRDefault="00F363EA" w:rsidP="00F363EA"/>
                                            </w:tc>
                                          </w:tr>
                                        </w:tbl>
                                        <w:p w14:paraId="31FE13C1" w14:textId="77777777" w:rsidR="00F363EA" w:rsidRPr="00F363EA" w:rsidRDefault="00F363EA" w:rsidP="00F363EA"/>
                                      </w:tc>
                                    </w:tr>
                                  </w:tbl>
                                  <w:p w14:paraId="2B4B7EE7" w14:textId="77777777" w:rsidR="00F363EA" w:rsidRPr="00F363EA" w:rsidRDefault="00F363EA" w:rsidP="00F363EA"/>
                                </w:tc>
                              </w:tr>
                            </w:tbl>
                            <w:p w14:paraId="43BA0903" w14:textId="77777777" w:rsidR="00F363EA" w:rsidRPr="00F363EA" w:rsidRDefault="00F363EA" w:rsidP="00F363EA"/>
                          </w:tc>
                        </w:tr>
                        <w:tr w:rsidR="00F363EA" w:rsidRPr="00F363EA" w14:paraId="46421B0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363EA" w:rsidRPr="00F363EA" w14:paraId="6B95684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63EA" w:rsidRPr="00F363EA" w14:paraId="7D38D8E4" w14:textId="77777777">
                                      <w:tc>
                                        <w:tcPr>
                                          <w:tcW w:w="0" w:type="auto"/>
                                          <w:tcMar>
                                            <w:top w:w="0" w:type="dxa"/>
                                            <w:left w:w="270" w:type="dxa"/>
                                            <w:bottom w:w="135" w:type="dxa"/>
                                            <w:right w:w="270" w:type="dxa"/>
                                          </w:tcMar>
                                          <w:hideMark/>
                                        </w:tcPr>
                                        <w:p w14:paraId="720AB3E3" w14:textId="77777777" w:rsidR="00F363EA" w:rsidRPr="00F363EA" w:rsidRDefault="00F363EA" w:rsidP="00F363EA">
                                          <w:pPr>
                                            <w:jc w:val="center"/>
                                          </w:pPr>
                                          <w:r w:rsidRPr="00F363EA">
                                            <w:rPr>
                                              <w:b/>
                                              <w:bCs/>
                                            </w:rPr>
                                            <w:t>Community Pharmacy England</w:t>
                                          </w:r>
                                          <w:r w:rsidRPr="00F363EA">
                                            <w:br/>
                                            <w:t>Address: 14 Hosier Lane, London EC1A 9LQ</w:t>
                                          </w:r>
                                          <w:r w:rsidRPr="00F363EA">
                                            <w:br/>
                                            <w:t xml:space="preserve">Tel: 0203 1220 810 | Email: </w:t>
                                          </w:r>
                                          <w:hyperlink r:id="rId37" w:history="1">
                                            <w:r w:rsidRPr="00F363EA">
                                              <w:rPr>
                                                <w:rStyle w:val="Hyperlink"/>
                                              </w:rPr>
                                              <w:t>comms.team@cpe.org.uk</w:t>
                                            </w:r>
                                          </w:hyperlink>
                                        </w:p>
                                        <w:p w14:paraId="1FA3F69D" w14:textId="77777777" w:rsidR="00F363EA" w:rsidRPr="00F363EA" w:rsidRDefault="00F363EA" w:rsidP="00F363EA">
                                          <w:pPr>
                                            <w:jc w:val="center"/>
                                          </w:pPr>
                                          <w:r w:rsidRPr="00F363EA">
                                            <w:rPr>
                                              <w:i/>
                                              <w:iCs/>
                                            </w:rPr>
                                            <w:t xml:space="preserve">Copyright © 2024 Community Pharmacy England, </w:t>
                                          </w:r>
                                          <w:proofErr w:type="gramStart"/>
                                          <w:r w:rsidRPr="00F363EA">
                                            <w:rPr>
                                              <w:i/>
                                              <w:iCs/>
                                            </w:rPr>
                                            <w:t>All</w:t>
                                          </w:r>
                                          <w:proofErr w:type="gramEnd"/>
                                          <w:r w:rsidRPr="00F363EA">
                                            <w:rPr>
                                              <w:i/>
                                              <w:iCs/>
                                            </w:rPr>
                                            <w:t xml:space="preserve"> rights reserved.</w:t>
                                          </w:r>
                                        </w:p>
                                        <w:p w14:paraId="4A8F799A" w14:textId="44FF494D" w:rsidR="00F363EA" w:rsidRPr="00F363EA" w:rsidRDefault="00F363EA" w:rsidP="00F363EA">
                                          <w:pPr>
                                            <w:jc w:val="center"/>
                                          </w:pPr>
                                          <w:r w:rsidRPr="00F363EA">
                                            <w:t>You are receiving this email because you are subscribed to our newsletters. Please note Community Pharmacy England is the operating name of the Pharmaceutical Services Negotiating Committee (PSNC).</w:t>
                                          </w:r>
                                        </w:p>
                                      </w:tc>
                                    </w:tr>
                                  </w:tbl>
                                  <w:p w14:paraId="08E59BC4" w14:textId="77777777" w:rsidR="00F363EA" w:rsidRPr="00F363EA" w:rsidRDefault="00F363EA" w:rsidP="00F363EA"/>
                                </w:tc>
                              </w:tr>
                            </w:tbl>
                            <w:p w14:paraId="5DCE1680" w14:textId="77777777" w:rsidR="00F363EA" w:rsidRPr="00F363EA" w:rsidRDefault="00F363EA" w:rsidP="00F363EA"/>
                          </w:tc>
                        </w:tr>
                      </w:tbl>
                      <w:p w14:paraId="71136595" w14:textId="77777777" w:rsidR="00F363EA" w:rsidRPr="00F363EA" w:rsidRDefault="00F363EA" w:rsidP="00F363EA"/>
                    </w:tc>
                  </w:tr>
                </w:tbl>
                <w:p w14:paraId="2666CB57" w14:textId="77777777" w:rsidR="00F363EA" w:rsidRPr="00F363EA" w:rsidRDefault="00F363EA" w:rsidP="00F363EA"/>
              </w:tc>
            </w:tr>
          </w:tbl>
          <w:p w14:paraId="47CC439E" w14:textId="77777777" w:rsidR="00F363EA" w:rsidRPr="00F363EA" w:rsidRDefault="00F363EA" w:rsidP="00F363EA"/>
        </w:tc>
      </w:tr>
    </w:tbl>
    <w:p w14:paraId="0B56D1B1" w14:textId="3B09C010" w:rsidR="00F363EA" w:rsidRPr="00F363EA" w:rsidRDefault="00F363EA" w:rsidP="00F363EA">
      <w:r w:rsidRPr="00F363EA">
        <w:lastRenderedPageBreak/>
        <w:drawing>
          <wp:inline distT="0" distB="0" distL="0" distR="0" wp14:anchorId="03300F93" wp14:editId="48929923">
            <wp:extent cx="9525" cy="9525"/>
            <wp:effectExtent l="0" t="0" r="0" b="0"/>
            <wp:docPr id="11625691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4B83C58"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3770"/>
    <w:multiLevelType w:val="multilevel"/>
    <w:tmpl w:val="0D524D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15328"/>
    <w:multiLevelType w:val="multilevel"/>
    <w:tmpl w:val="D05031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65263267">
    <w:abstractNumId w:val="0"/>
    <w:lvlOverride w:ilvl="0"/>
    <w:lvlOverride w:ilvl="1"/>
    <w:lvlOverride w:ilvl="2"/>
    <w:lvlOverride w:ilvl="3"/>
    <w:lvlOverride w:ilvl="4"/>
    <w:lvlOverride w:ilvl="5"/>
    <w:lvlOverride w:ilvl="6"/>
    <w:lvlOverride w:ilvl="7"/>
    <w:lvlOverride w:ilvl="8"/>
  </w:num>
  <w:num w:numId="2" w16cid:durableId="42631519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EA"/>
    <w:rsid w:val="0026350C"/>
    <w:rsid w:val="004F02CF"/>
    <w:rsid w:val="005230FC"/>
    <w:rsid w:val="00DD1890"/>
    <w:rsid w:val="00F36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7E5B"/>
  <w15:chartTrackingRefBased/>
  <w15:docId w15:val="{7399C432-5D3A-413C-9BD3-02911897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3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3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3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3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3EA"/>
    <w:rPr>
      <w:rFonts w:eastAsiaTheme="majorEastAsia" w:cstheme="majorBidi"/>
      <w:color w:val="272727" w:themeColor="text1" w:themeTint="D8"/>
    </w:rPr>
  </w:style>
  <w:style w:type="paragraph" w:styleId="Title">
    <w:name w:val="Title"/>
    <w:basedOn w:val="Normal"/>
    <w:next w:val="Normal"/>
    <w:link w:val="TitleChar"/>
    <w:uiPriority w:val="10"/>
    <w:qFormat/>
    <w:rsid w:val="00F363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3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3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63EA"/>
    <w:rPr>
      <w:i/>
      <w:iCs/>
      <w:color w:val="404040" w:themeColor="text1" w:themeTint="BF"/>
    </w:rPr>
  </w:style>
  <w:style w:type="paragraph" w:styleId="ListParagraph">
    <w:name w:val="List Paragraph"/>
    <w:basedOn w:val="Normal"/>
    <w:uiPriority w:val="34"/>
    <w:qFormat/>
    <w:rsid w:val="00F363EA"/>
    <w:pPr>
      <w:ind w:left="720"/>
      <w:contextualSpacing/>
    </w:pPr>
  </w:style>
  <w:style w:type="character" w:styleId="IntenseEmphasis">
    <w:name w:val="Intense Emphasis"/>
    <w:basedOn w:val="DefaultParagraphFont"/>
    <w:uiPriority w:val="21"/>
    <w:qFormat/>
    <w:rsid w:val="00F363EA"/>
    <w:rPr>
      <w:i/>
      <w:iCs/>
      <w:color w:val="0F4761" w:themeColor="accent1" w:themeShade="BF"/>
    </w:rPr>
  </w:style>
  <w:style w:type="paragraph" w:styleId="IntenseQuote">
    <w:name w:val="Intense Quote"/>
    <w:basedOn w:val="Normal"/>
    <w:next w:val="Normal"/>
    <w:link w:val="IntenseQuoteChar"/>
    <w:uiPriority w:val="30"/>
    <w:qFormat/>
    <w:rsid w:val="00F36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3EA"/>
    <w:rPr>
      <w:i/>
      <w:iCs/>
      <w:color w:val="0F4761" w:themeColor="accent1" w:themeShade="BF"/>
    </w:rPr>
  </w:style>
  <w:style w:type="character" w:styleId="IntenseReference">
    <w:name w:val="Intense Reference"/>
    <w:basedOn w:val="DefaultParagraphFont"/>
    <w:uiPriority w:val="32"/>
    <w:qFormat/>
    <w:rsid w:val="00F363EA"/>
    <w:rPr>
      <w:b/>
      <w:bCs/>
      <w:smallCaps/>
      <w:color w:val="0F4761" w:themeColor="accent1" w:themeShade="BF"/>
      <w:spacing w:val="5"/>
    </w:rPr>
  </w:style>
  <w:style w:type="character" w:styleId="Hyperlink">
    <w:name w:val="Hyperlink"/>
    <w:basedOn w:val="DefaultParagraphFont"/>
    <w:uiPriority w:val="99"/>
    <w:unhideWhenUsed/>
    <w:rsid w:val="00F363EA"/>
    <w:rPr>
      <w:color w:val="467886" w:themeColor="hyperlink"/>
      <w:u w:val="single"/>
    </w:rPr>
  </w:style>
  <w:style w:type="character" w:styleId="UnresolvedMention">
    <w:name w:val="Unresolved Mention"/>
    <w:basedOn w:val="DefaultParagraphFont"/>
    <w:uiPriority w:val="99"/>
    <w:semiHidden/>
    <w:unhideWhenUsed/>
    <w:rsid w:val="00F36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54551">
      <w:bodyDiv w:val="1"/>
      <w:marLeft w:val="0"/>
      <w:marRight w:val="0"/>
      <w:marTop w:val="0"/>
      <w:marBottom w:val="0"/>
      <w:divBdr>
        <w:top w:val="none" w:sz="0" w:space="0" w:color="auto"/>
        <w:left w:val="none" w:sz="0" w:space="0" w:color="auto"/>
        <w:bottom w:val="none" w:sz="0" w:space="0" w:color="auto"/>
        <w:right w:val="none" w:sz="0" w:space="0" w:color="auto"/>
      </w:divBdr>
    </w:div>
    <w:div w:id="77143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6899f031b3&amp;e=d19e9fd41c" TargetMode="External"/><Relationship Id="rId18" Type="http://schemas.openxmlformats.org/officeDocument/2006/relationships/hyperlink" Target="https://cpe.us7.list-manage.com/track/click?u=86d41ab7fa4c7c2c5d7210782&amp;id=c26d335078&amp;e=d19e9fd41c" TargetMode="External"/><Relationship Id="rId26" Type="http://schemas.openxmlformats.org/officeDocument/2006/relationships/image" Target="media/image5.png"/><Relationship Id="rId39" Type="http://schemas.openxmlformats.org/officeDocument/2006/relationships/image" Target="https://cpe.us7.list-manage.com/track/open.php?u=86d41ab7fa4c7c2c5d7210782&amp;id=2b00625cc8&amp;e=d19e9fd41c"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b88b512f1a&amp;e=d19e9fd41c" TargetMode="External"/><Relationship Id="rId34" Type="http://schemas.openxmlformats.org/officeDocument/2006/relationships/hyperlink" Target="https://cpe.us7.list-manage.com/track/click?u=86d41ab7fa4c7c2c5d7210782&amp;id=03fc46af10&amp;e=d19e9fd41c" TargetMode="Externa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hyperlink" Target="https://cpe.us7.list-manage.com/track/click?u=86d41ab7fa4c7c2c5d7210782&amp;id=040ecb3529&amp;e=d19e9fd41c" TargetMode="External"/><Relationship Id="rId17" Type="http://schemas.openxmlformats.org/officeDocument/2006/relationships/hyperlink" Target="mailto:ds.team@cpe.org.uk" TargetMode="External"/><Relationship Id="rId25" Type="http://schemas.openxmlformats.org/officeDocument/2006/relationships/hyperlink" Target="https://cpe.us7.list-manage.com/track/click?u=86d41ab7fa4c7c2c5d7210782&amp;id=f91199c94e&amp;e=d19e9fd41c" TargetMode="External"/><Relationship Id="rId33" Type="http://schemas.openxmlformats.org/officeDocument/2006/relationships/image" Target="https://cdn-images.mailchimp.com/icons/social-block-v2/light-linkedin-48.png" TargetMode="External"/><Relationship Id="rId38" Type="http://schemas.openxmlformats.org/officeDocument/2006/relationships/image" Target="media/image9.gif"/><Relationship Id="rId2" Type="http://schemas.openxmlformats.org/officeDocument/2006/relationships/styles" Target="styles.xml"/><Relationship Id="rId16" Type="http://schemas.openxmlformats.org/officeDocument/2006/relationships/hyperlink" Target="https://cpe.us7.list-manage.com/track/click?u=86d41ab7fa4c7c2c5d7210782&amp;id=38a855d5fa&amp;e=d19e9fd41c" TargetMode="External"/><Relationship Id="rId20" Type="http://schemas.openxmlformats.org/officeDocument/2006/relationships/image" Target="https://mcusercontent.com/86d41ab7fa4c7c2c5d7210782/images/498180f2-c609-c44c-509b-acee005d0fbd.png" TargetMode="Externa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c9f6026ced&amp;e=d19e9fd41c" TargetMode="External"/><Relationship Id="rId24" Type="http://schemas.openxmlformats.org/officeDocument/2006/relationships/image" Target="https://mcusercontent.com/86d41ab7fa4c7c2c5d7210782/images/7dd25f18-3689-aa98-f45a-a0346a806f26.png" TargetMode="External"/><Relationship Id="rId32" Type="http://schemas.openxmlformats.org/officeDocument/2006/relationships/image" Target="media/image7.png"/><Relationship Id="rId37" Type="http://schemas.openxmlformats.org/officeDocument/2006/relationships/hyperlink" Target="mailto:comms.team@cpe.org.uk" TargetMode="External"/><Relationship Id="rId40" Type="http://schemas.openxmlformats.org/officeDocument/2006/relationships/fontTable" Target="fontTable.xml"/><Relationship Id="rId5" Type="http://schemas.openxmlformats.org/officeDocument/2006/relationships/hyperlink" Target="https://cpe.us7.list-manage.com/track/click?u=86d41ab7fa4c7c2c5d7210782&amp;id=5155d28a42&amp;e=d19e9fd41c" TargetMode="External"/><Relationship Id="rId15" Type="http://schemas.openxmlformats.org/officeDocument/2006/relationships/hyperlink" Target="https://cpe.us7.list-manage.com/track/click?u=86d41ab7fa4c7c2c5d7210782&amp;id=394d7792fd&amp;e=d19e9fd41c" TargetMode="External"/><Relationship Id="rId23" Type="http://schemas.openxmlformats.org/officeDocument/2006/relationships/image" Target="media/image4.png"/><Relationship Id="rId28" Type="http://schemas.openxmlformats.org/officeDocument/2006/relationships/hyperlink" Target="https://cpe.us7.list-manage.com/track/click?u=86d41ab7fa4c7c2c5d7210782&amp;id=480b394237&amp;e=d19e9fd41c" TargetMode="External"/><Relationship Id="rId36" Type="http://schemas.openxmlformats.org/officeDocument/2006/relationships/image" Target="https://cdn-images.mailchimp.com/icons/social-block-v2/light-link-48.png" TargetMode="External"/><Relationship Id="rId10" Type="http://schemas.openxmlformats.org/officeDocument/2006/relationships/hyperlink" Target="https://cpe.us7.list-manage.com/track/click?u=86d41ab7fa4c7c2c5d7210782&amp;id=ea2ff9dd5d&amp;e=d19e9fd41c" TargetMode="External"/><Relationship Id="rId19" Type="http://schemas.openxmlformats.org/officeDocument/2006/relationships/image" Target="media/image3.png"/><Relationship Id="rId31" Type="http://schemas.openxmlformats.org/officeDocument/2006/relationships/hyperlink" Target="https://cpe.us7.list-manage.com/track/click?u=86d41ab7fa4c7c2c5d7210782&amp;id=2e2acec087&amp;e=d19e9fd41c" TargetMode="Externa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8a12d5aff3&amp;e=d19e9fd41c" TargetMode="External"/><Relationship Id="rId22" Type="http://schemas.openxmlformats.org/officeDocument/2006/relationships/hyperlink" Target="https://cpe.us7.list-manage.com/track/click?u=86d41ab7fa4c7c2c5d7210782&amp;id=9a1b54d4b8&amp;e=d19e9fd41c" TargetMode="External"/><Relationship Id="rId27" Type="http://schemas.openxmlformats.org/officeDocument/2006/relationships/image" Target="https://cdn-images.mailchimp.com/icons/social-block-v2/light-twitter-48.png" TargetMode="External"/><Relationship Id="rId30" Type="http://schemas.openxmlformats.org/officeDocument/2006/relationships/image" Target="https://cdn-images.mailchimp.com/icons/social-block-v2/light-facebook-48.png" TargetMode="External"/><Relationship Id="rId35"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2024-08-22T07:58:00Z</dcterms:created>
  <dcterms:modified xsi:type="dcterms:W3CDTF">2024-08-22T08:00:00Z</dcterms:modified>
</cp:coreProperties>
</file>