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0" w:type="dxa"/>
          <w:right w:w="0" w:type="dxa"/>
        </w:tblCellMar>
        <w:tblLook w:val="04A0" w:firstRow="1" w:lastRow="0" w:firstColumn="1" w:lastColumn="0" w:noHBand="0" w:noVBand="1"/>
      </w:tblPr>
      <w:tblGrid>
        <w:gridCol w:w="9360"/>
      </w:tblGrid>
      <w:tr w:rsidR="00390955" w:rsidRPr="00390955" w14:paraId="4A816688" w14:textId="77777777" w:rsidTr="00316190">
        <w:trPr>
          <w:jc w:val="center"/>
        </w:trPr>
        <w:tc>
          <w:tcPr>
            <w:tcW w:w="5000" w:type="pct"/>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60"/>
            </w:tblGrid>
            <w:tr w:rsidR="00390955" w:rsidRPr="00390955" w14:paraId="09AFC2C2" w14:textId="77777777" w:rsidTr="00316190">
              <w:trPr>
                <w:jc w:val="center"/>
              </w:trPr>
              <w:tc>
                <w:tcPr>
                  <w:tcW w:w="9000" w:type="dxa"/>
                  <w:tcBorders>
                    <w:top w:val="nil"/>
                    <w:left w:val="nil"/>
                    <w:bottom w:val="nil"/>
                    <w:right w:val="nil"/>
                  </w:tcBorders>
                  <w:hideMark/>
                </w:tcPr>
                <w:tbl>
                  <w:tblPr>
                    <w:tblW w:w="9000" w:type="dxa"/>
                    <w:jc w:val="center"/>
                    <w:tblCellMar>
                      <w:left w:w="0" w:type="dxa"/>
                      <w:right w:w="0" w:type="dxa"/>
                    </w:tblCellMar>
                    <w:tblLook w:val="04A0" w:firstRow="1" w:lastRow="0" w:firstColumn="1" w:lastColumn="0" w:noHBand="0" w:noVBand="1"/>
                  </w:tblPr>
                  <w:tblGrid>
                    <w:gridCol w:w="9060"/>
                  </w:tblGrid>
                  <w:tr w:rsidR="00390955" w:rsidRPr="00390955" w14:paraId="42497B0E" w14:textId="77777777" w:rsidTr="00316190">
                    <w:trPr>
                      <w:jc w:val="center"/>
                    </w:trPr>
                    <w:tc>
                      <w:tcPr>
                        <w:tcW w:w="0" w:type="auto"/>
                        <w:tcBorders>
                          <w:left w:val="nil"/>
                          <w:right w:val="nil"/>
                        </w:tcBorders>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390955" w:rsidRPr="00390955" w14:paraId="78E6735B"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4DB31FBD" w14:textId="77777777" w:rsidTr="00316190">
                                <w:tc>
                                  <w:tcPr>
                                    <w:tcW w:w="9000" w:type="dxa"/>
                                    <w:tcBorders>
                                      <w:top w:val="nil"/>
                                      <w:left w:val="nil"/>
                                      <w:bottom w:val="nil"/>
                                      <w:right w:val="nil"/>
                                    </w:tcBorders>
                                    <w:hideMark/>
                                  </w:tcPr>
                                  <w:p w14:paraId="47C78E83" w14:textId="77777777" w:rsidR="00390955" w:rsidRPr="00390955" w:rsidRDefault="00390955" w:rsidP="00390955">
                                    <w:pPr>
                                      <w:rPr>
                                        <w:sz w:val="24"/>
                                        <w:szCs w:val="24"/>
                                      </w:rPr>
                                    </w:pPr>
                                  </w:p>
                                </w:tc>
                              </w:tr>
                            </w:tbl>
                            <w:p w14:paraId="6BD581EE" w14:textId="77777777" w:rsidR="00390955" w:rsidRPr="00390955" w:rsidRDefault="00390955" w:rsidP="00390955">
                              <w:pPr>
                                <w:rPr>
                                  <w:sz w:val="24"/>
                                  <w:szCs w:val="24"/>
                                </w:rPr>
                              </w:pPr>
                            </w:p>
                          </w:tc>
                        </w:tr>
                      </w:tbl>
                      <w:p w14:paraId="3BE4597A" w14:textId="77777777" w:rsidR="00390955" w:rsidRPr="00390955" w:rsidRDefault="00390955" w:rsidP="00390955">
                        <w:pPr>
                          <w:rPr>
                            <w:sz w:val="24"/>
                            <w:szCs w:val="24"/>
                          </w:rPr>
                        </w:pPr>
                      </w:p>
                    </w:tc>
                  </w:tr>
                  <w:tr w:rsidR="00390955" w:rsidRPr="00390955" w14:paraId="0ECE9197" w14:textId="77777777" w:rsidTr="00316190">
                    <w:trPr>
                      <w:jc w:val="center"/>
                    </w:trPr>
                    <w:tc>
                      <w:tcPr>
                        <w:tcW w:w="0" w:type="auto"/>
                        <w:tcBorders>
                          <w:left w:val="nil"/>
                          <w:right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390955" w:rsidRPr="00390955" w14:paraId="187F04D3" w14:textId="77777777" w:rsidTr="00316190">
                          <w:tc>
                            <w:tcPr>
                              <w:tcW w:w="0" w:type="auto"/>
                              <w:tcBorders>
                                <w:top w:val="nil"/>
                                <w:left w:val="nil"/>
                                <w:bottom w:val="nil"/>
                                <w:right w:val="nil"/>
                              </w:tcBorders>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90"/>
                              </w:tblGrid>
                              <w:tr w:rsidR="00390955" w:rsidRPr="00390955" w14:paraId="5A717A83" w14:textId="77777777" w:rsidTr="00316190">
                                <w:tc>
                                  <w:tcPr>
                                    <w:tcW w:w="0" w:type="auto"/>
                                    <w:tcBorders>
                                      <w:top w:val="nil"/>
                                      <w:left w:val="nil"/>
                                      <w:bottom w:val="nil"/>
                                      <w:right w:val="nil"/>
                                    </w:tcBorders>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4335"/>
                                    </w:tblGrid>
                                    <w:tr w:rsidR="00390955" w:rsidRPr="00390955" w14:paraId="3960E361" w14:textId="77777777" w:rsidTr="00316190">
                                      <w:tc>
                                        <w:tcPr>
                                          <w:tcW w:w="0" w:type="auto"/>
                                          <w:tcBorders>
                                            <w:top w:val="nil"/>
                                            <w:left w:val="nil"/>
                                            <w:bottom w:val="nil"/>
                                            <w:right w:val="nil"/>
                                          </w:tcBorders>
                                          <w:hideMark/>
                                        </w:tcPr>
                                        <w:p w14:paraId="1802AAD8" w14:textId="2CDB039A" w:rsidR="00390955" w:rsidRPr="00390955" w:rsidRDefault="00390955" w:rsidP="00390955">
                                          <w:pPr>
                                            <w:rPr>
                                              <w:sz w:val="24"/>
                                              <w:szCs w:val="24"/>
                                            </w:rPr>
                                          </w:pPr>
                                          <w:r w:rsidRPr="00390955">
                                            <w:rPr>
                                              <w:sz w:val="24"/>
                                              <w:szCs w:val="24"/>
                                            </w:rPr>
                                            <w:drawing>
                                              <wp:inline distT="0" distB="0" distL="0" distR="0" wp14:anchorId="66FFF789" wp14:editId="7DA669A5">
                                                <wp:extent cx="2752725" cy="884386"/>
                                                <wp:effectExtent l="0" t="0" r="0" b="0"/>
                                                <wp:docPr id="1490847139" name="Picture 20">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788757" cy="895962"/>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390955" w:rsidRPr="00390955" w14:paraId="4A84F919" w14:textId="77777777" w:rsidTr="00316190">
                                      <w:tc>
                                        <w:tcPr>
                                          <w:tcW w:w="0" w:type="auto"/>
                                          <w:tcBorders>
                                            <w:top w:val="nil"/>
                                            <w:left w:val="nil"/>
                                            <w:bottom w:val="nil"/>
                                            <w:right w:val="nil"/>
                                          </w:tcBorders>
                                          <w:hideMark/>
                                        </w:tcPr>
                                        <w:p w14:paraId="54FFE1F2" w14:textId="77777777" w:rsidR="00390955" w:rsidRPr="00390955" w:rsidRDefault="00390955" w:rsidP="00390955">
                                          <w:pPr>
                                            <w:rPr>
                                              <w:b/>
                                              <w:bCs/>
                                              <w:sz w:val="36"/>
                                              <w:szCs w:val="36"/>
                                            </w:rPr>
                                          </w:pPr>
                                          <w:r w:rsidRPr="00390955">
                                            <w:rPr>
                                              <w:b/>
                                              <w:bCs/>
                                              <w:sz w:val="36"/>
                                              <w:szCs w:val="36"/>
                                            </w:rPr>
                                            <w:t>Newsletter</w:t>
                                          </w:r>
                                        </w:p>
                                        <w:p w14:paraId="778BD55B" w14:textId="77777777" w:rsidR="00390955" w:rsidRPr="00390955" w:rsidRDefault="00390955" w:rsidP="00390955">
                                          <w:pPr>
                                            <w:rPr>
                                              <w:sz w:val="24"/>
                                              <w:szCs w:val="24"/>
                                            </w:rPr>
                                          </w:pPr>
                                          <w:r w:rsidRPr="00390955">
                                            <w:rPr>
                                              <w:sz w:val="36"/>
                                              <w:szCs w:val="36"/>
                                            </w:rPr>
                                            <w:t>6th September 2024</w:t>
                                          </w:r>
                                        </w:p>
                                      </w:tc>
                                    </w:tr>
                                  </w:tbl>
                                  <w:p w14:paraId="6A55036E" w14:textId="77777777" w:rsidR="00390955" w:rsidRPr="00390955" w:rsidRDefault="00390955" w:rsidP="00390955">
                                    <w:pPr>
                                      <w:rPr>
                                        <w:sz w:val="24"/>
                                        <w:szCs w:val="24"/>
                                      </w:rPr>
                                    </w:pPr>
                                  </w:p>
                                </w:tc>
                              </w:tr>
                            </w:tbl>
                            <w:p w14:paraId="4E75CE7A" w14:textId="77777777" w:rsidR="00390955" w:rsidRPr="00390955" w:rsidRDefault="00390955" w:rsidP="00390955">
                              <w:pPr>
                                <w:rPr>
                                  <w:sz w:val="24"/>
                                  <w:szCs w:val="24"/>
                                </w:rPr>
                              </w:pPr>
                            </w:p>
                          </w:tc>
                        </w:tr>
                      </w:tbl>
                      <w:p w14:paraId="5BE8D8B5" w14:textId="77777777" w:rsidR="00390955" w:rsidRPr="00390955" w:rsidRDefault="00390955" w:rsidP="00390955">
                        <w:pPr>
                          <w:rPr>
                            <w:sz w:val="24"/>
                            <w:szCs w:val="24"/>
                          </w:rPr>
                        </w:pPr>
                      </w:p>
                    </w:tc>
                  </w:tr>
                  <w:tr w:rsidR="00390955" w:rsidRPr="00390955" w14:paraId="5F1D7D20" w14:textId="77777777" w:rsidTr="00316190">
                    <w:trPr>
                      <w:jc w:val="center"/>
                    </w:trPr>
                    <w:tc>
                      <w:tcPr>
                        <w:tcW w:w="0" w:type="auto"/>
                        <w:tcBorders>
                          <w:left w:val="nil"/>
                          <w:right w:val="nil"/>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390955" w:rsidRPr="00390955" w14:paraId="13DA6E5B"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390955" w:rsidRPr="00390955" w14:paraId="07A39489" w14:textId="77777777" w:rsidTr="00316190">
                                <w:tc>
                                  <w:tcPr>
                                    <w:tcW w:w="0" w:type="auto"/>
                                    <w:tcBorders>
                                      <w:top w:val="nil"/>
                                      <w:left w:val="nil"/>
                                      <w:bottom w:val="nil"/>
                                      <w:right w:val="nil"/>
                                    </w:tcBorders>
                                    <w:tcMar>
                                      <w:top w:w="0" w:type="dxa"/>
                                      <w:left w:w="135" w:type="dxa"/>
                                      <w:bottom w:w="0" w:type="dxa"/>
                                      <w:right w:w="135" w:type="dxa"/>
                                    </w:tcMar>
                                    <w:hideMark/>
                                  </w:tcPr>
                                  <w:p w14:paraId="25B40EAC" w14:textId="622BC727" w:rsidR="00390955" w:rsidRPr="00390955" w:rsidRDefault="00390955" w:rsidP="00390955">
                                    <w:pPr>
                                      <w:rPr>
                                        <w:sz w:val="24"/>
                                        <w:szCs w:val="24"/>
                                      </w:rPr>
                                    </w:pPr>
                                    <w:r w:rsidRPr="00390955">
                                      <w:rPr>
                                        <w:sz w:val="24"/>
                                        <w:szCs w:val="24"/>
                                      </w:rPr>
                                      <w:drawing>
                                        <wp:inline distT="0" distB="0" distL="0" distR="0" wp14:anchorId="04C826E1" wp14:editId="13F98083">
                                          <wp:extent cx="6286235" cy="387652"/>
                                          <wp:effectExtent l="0" t="0" r="635" b="0"/>
                                          <wp:docPr id="16095881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867422" cy="423492"/>
                                                  </a:xfrm>
                                                  <a:prstGeom prst="rect">
                                                    <a:avLst/>
                                                  </a:prstGeom>
                                                  <a:noFill/>
                                                  <a:ln>
                                                    <a:noFill/>
                                                  </a:ln>
                                                </pic:spPr>
                                              </pic:pic>
                                            </a:graphicData>
                                          </a:graphic>
                                        </wp:inline>
                                      </w:drawing>
                                    </w:r>
                                  </w:p>
                                </w:tc>
                              </w:tr>
                            </w:tbl>
                            <w:p w14:paraId="2985FA27" w14:textId="77777777" w:rsidR="00390955" w:rsidRPr="00390955" w:rsidRDefault="00390955" w:rsidP="00390955">
                              <w:pPr>
                                <w:rPr>
                                  <w:sz w:val="24"/>
                                  <w:szCs w:val="24"/>
                                </w:rPr>
                              </w:pPr>
                            </w:p>
                          </w:tc>
                        </w:tr>
                        <w:tr w:rsidR="00390955" w:rsidRPr="00390955" w14:paraId="7FEA48A9"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37841AE5"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1D12D50B" w14:textId="77777777" w:rsidTr="00316190">
                                      <w:tc>
                                        <w:tcPr>
                                          <w:tcW w:w="0" w:type="auto"/>
                                          <w:tcBorders>
                                            <w:top w:val="nil"/>
                                            <w:left w:val="nil"/>
                                            <w:bottom w:val="nil"/>
                                            <w:right w:val="nil"/>
                                          </w:tcBorders>
                                          <w:tcMar>
                                            <w:top w:w="0" w:type="dxa"/>
                                            <w:left w:w="270" w:type="dxa"/>
                                            <w:bottom w:w="135" w:type="dxa"/>
                                            <w:right w:w="270" w:type="dxa"/>
                                          </w:tcMar>
                                          <w:hideMark/>
                                        </w:tcPr>
                                        <w:p w14:paraId="49DC220B" w14:textId="77777777" w:rsidR="00390955" w:rsidRPr="00390955" w:rsidRDefault="00390955" w:rsidP="00390955">
                                          <w:pPr>
                                            <w:rPr>
                                              <w:sz w:val="24"/>
                                              <w:szCs w:val="24"/>
                                            </w:rPr>
                                          </w:pPr>
                                          <w:r w:rsidRPr="00390955">
                                            <w:rPr>
                                              <w:sz w:val="24"/>
                                              <w:szCs w:val="24"/>
                                            </w:rPr>
                                            <w:t>This newsletter - sent on Mondays, Wednesdays and Fridays - contains important information and resources to support community pharmacies across England.</w:t>
                                          </w:r>
                                        </w:p>
                                      </w:tc>
                                    </w:tr>
                                  </w:tbl>
                                  <w:p w14:paraId="7683C0B0" w14:textId="77777777" w:rsidR="00390955" w:rsidRPr="00390955" w:rsidRDefault="00390955" w:rsidP="00390955">
                                    <w:pPr>
                                      <w:rPr>
                                        <w:sz w:val="24"/>
                                        <w:szCs w:val="24"/>
                                      </w:rPr>
                                    </w:pPr>
                                  </w:p>
                                </w:tc>
                              </w:tr>
                            </w:tbl>
                            <w:p w14:paraId="62089FE0" w14:textId="77777777" w:rsidR="00390955" w:rsidRPr="00390955" w:rsidRDefault="00390955" w:rsidP="00390955">
                              <w:pPr>
                                <w:rPr>
                                  <w:sz w:val="24"/>
                                  <w:szCs w:val="24"/>
                                </w:rPr>
                              </w:pPr>
                            </w:p>
                          </w:tc>
                        </w:tr>
                        <w:tr w:rsidR="00390955" w:rsidRPr="00390955" w14:paraId="7BC9B419"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016D9220" w14:textId="77777777" w:rsidTr="00316190">
                                <w:tc>
                                  <w:tcPr>
                                    <w:tcW w:w="0" w:type="auto"/>
                                    <w:tcBorders>
                                      <w:top w:val="single" w:sz="12" w:space="0" w:color="106B62"/>
                                      <w:left w:val="nil"/>
                                      <w:bottom w:val="nil"/>
                                      <w:right w:val="nil"/>
                                    </w:tcBorders>
                                    <w:vAlign w:val="center"/>
                                    <w:hideMark/>
                                  </w:tcPr>
                                  <w:p w14:paraId="45F27489" w14:textId="77777777" w:rsidR="00390955" w:rsidRPr="00390955" w:rsidRDefault="00390955" w:rsidP="00390955">
                                    <w:pPr>
                                      <w:rPr>
                                        <w:sz w:val="24"/>
                                        <w:szCs w:val="24"/>
                                      </w:rPr>
                                    </w:pPr>
                                  </w:p>
                                </w:tc>
                              </w:tr>
                            </w:tbl>
                            <w:p w14:paraId="638B8DBF" w14:textId="77777777" w:rsidR="00390955" w:rsidRPr="00390955" w:rsidRDefault="00390955" w:rsidP="00390955">
                              <w:pPr>
                                <w:rPr>
                                  <w:sz w:val="24"/>
                                  <w:szCs w:val="24"/>
                                </w:rPr>
                              </w:pPr>
                            </w:p>
                          </w:tc>
                        </w:tr>
                        <w:tr w:rsidR="00390955" w:rsidRPr="00390955" w14:paraId="0A6A6CF4"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7B81CCD0"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2CB22513" w14:textId="77777777" w:rsidTr="00316190">
                                      <w:tc>
                                        <w:tcPr>
                                          <w:tcW w:w="0" w:type="auto"/>
                                          <w:tcBorders>
                                            <w:top w:val="nil"/>
                                            <w:left w:val="nil"/>
                                            <w:bottom w:val="nil"/>
                                            <w:right w:val="nil"/>
                                          </w:tcBorders>
                                          <w:tcMar>
                                            <w:top w:w="0" w:type="dxa"/>
                                            <w:left w:w="270" w:type="dxa"/>
                                            <w:bottom w:w="135" w:type="dxa"/>
                                            <w:right w:w="270" w:type="dxa"/>
                                          </w:tcMar>
                                          <w:hideMark/>
                                        </w:tcPr>
                                        <w:p w14:paraId="51A471E4" w14:textId="77777777" w:rsidR="00390955" w:rsidRPr="00390955" w:rsidRDefault="00390955" w:rsidP="00390955">
                                          <w:pPr>
                                            <w:rPr>
                                              <w:b/>
                                              <w:bCs/>
                                              <w:sz w:val="24"/>
                                              <w:szCs w:val="24"/>
                                            </w:rPr>
                                          </w:pPr>
                                          <w:r w:rsidRPr="00390955">
                                            <w:rPr>
                                              <w:b/>
                                              <w:bCs/>
                                              <w:sz w:val="24"/>
                                              <w:szCs w:val="24"/>
                                            </w:rPr>
                                            <w:t>In this update: New SSPs issued for Isosorbide Mononitrate; Flu vac start date; New OPD rules for Jan 2025; Further mpox guidance; Valproate use advice.</w:t>
                                          </w:r>
                                        </w:p>
                                      </w:tc>
                                    </w:tr>
                                  </w:tbl>
                                  <w:p w14:paraId="49451D4C" w14:textId="77777777" w:rsidR="00390955" w:rsidRPr="00390955" w:rsidRDefault="00390955" w:rsidP="00390955">
                                    <w:pPr>
                                      <w:rPr>
                                        <w:sz w:val="24"/>
                                        <w:szCs w:val="24"/>
                                      </w:rPr>
                                    </w:pPr>
                                  </w:p>
                                </w:tc>
                              </w:tr>
                            </w:tbl>
                            <w:p w14:paraId="3D9B5075" w14:textId="77777777" w:rsidR="00390955" w:rsidRPr="00390955" w:rsidRDefault="00390955" w:rsidP="00390955">
                              <w:pPr>
                                <w:rPr>
                                  <w:sz w:val="24"/>
                                  <w:szCs w:val="24"/>
                                </w:rPr>
                              </w:pPr>
                            </w:p>
                          </w:tc>
                        </w:tr>
                        <w:tr w:rsidR="00390955" w:rsidRPr="00390955" w14:paraId="60ED9F35"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24A7A8B9" w14:textId="77777777" w:rsidTr="00316190">
                                <w:tc>
                                  <w:tcPr>
                                    <w:tcW w:w="0" w:type="auto"/>
                                    <w:tcBorders>
                                      <w:top w:val="single" w:sz="12" w:space="0" w:color="106B62"/>
                                      <w:left w:val="nil"/>
                                      <w:bottom w:val="nil"/>
                                      <w:right w:val="nil"/>
                                    </w:tcBorders>
                                    <w:vAlign w:val="center"/>
                                    <w:hideMark/>
                                  </w:tcPr>
                                  <w:p w14:paraId="1DAD83D8" w14:textId="77777777" w:rsidR="00390955" w:rsidRPr="00390955" w:rsidRDefault="00390955" w:rsidP="00390955">
                                    <w:pPr>
                                      <w:rPr>
                                        <w:sz w:val="24"/>
                                        <w:szCs w:val="24"/>
                                      </w:rPr>
                                    </w:pPr>
                                  </w:p>
                                </w:tc>
                              </w:tr>
                            </w:tbl>
                            <w:p w14:paraId="4F007DF9" w14:textId="77777777" w:rsidR="00390955" w:rsidRPr="00390955" w:rsidRDefault="00390955" w:rsidP="00390955">
                              <w:pPr>
                                <w:rPr>
                                  <w:sz w:val="24"/>
                                  <w:szCs w:val="24"/>
                                </w:rPr>
                              </w:pPr>
                            </w:p>
                          </w:tc>
                        </w:tr>
                        <w:tr w:rsidR="00390955" w:rsidRPr="00390955" w14:paraId="72A4B07C"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390955" w:rsidRPr="00390955" w14:paraId="59EE4C53" w14:textId="77777777" w:rsidTr="00316190">
                                <w:tc>
                                  <w:tcPr>
                                    <w:tcW w:w="0" w:type="auto"/>
                                    <w:tcBorders>
                                      <w:top w:val="nil"/>
                                      <w:left w:val="nil"/>
                                      <w:bottom w:val="nil"/>
                                      <w:right w:val="nil"/>
                                    </w:tcBorders>
                                    <w:tcMar>
                                      <w:top w:w="0" w:type="dxa"/>
                                      <w:left w:w="135" w:type="dxa"/>
                                      <w:bottom w:w="0" w:type="dxa"/>
                                      <w:right w:w="135" w:type="dxa"/>
                                    </w:tcMar>
                                    <w:hideMark/>
                                  </w:tcPr>
                                  <w:p w14:paraId="358C1429" w14:textId="61F19539" w:rsidR="00390955" w:rsidRPr="00390955" w:rsidRDefault="00390955" w:rsidP="00390955">
                                    <w:pPr>
                                      <w:rPr>
                                        <w:sz w:val="24"/>
                                        <w:szCs w:val="24"/>
                                      </w:rPr>
                                    </w:pPr>
                                    <w:r w:rsidRPr="00390955">
                                      <w:rPr>
                                        <w:sz w:val="24"/>
                                        <w:szCs w:val="24"/>
                                      </w:rPr>
                                      <w:drawing>
                                        <wp:inline distT="0" distB="0" distL="0" distR="0" wp14:anchorId="0D882CA1" wp14:editId="1EAF29B4">
                                          <wp:extent cx="5358130" cy="1786044"/>
                                          <wp:effectExtent l="0" t="0" r="0" b="5080"/>
                                          <wp:docPr id="2081965644" name="Picture 18">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423843" cy="1807948"/>
                                                  </a:xfrm>
                                                  <a:prstGeom prst="rect">
                                                    <a:avLst/>
                                                  </a:prstGeom>
                                                  <a:noFill/>
                                                  <a:ln>
                                                    <a:noFill/>
                                                  </a:ln>
                                                </pic:spPr>
                                              </pic:pic>
                                            </a:graphicData>
                                          </a:graphic>
                                        </wp:inline>
                                      </w:drawing>
                                    </w:r>
                                  </w:p>
                                </w:tc>
                              </w:tr>
                            </w:tbl>
                            <w:p w14:paraId="25F2E76B" w14:textId="77777777" w:rsidR="00390955" w:rsidRPr="00390955" w:rsidRDefault="00390955" w:rsidP="00390955">
                              <w:pPr>
                                <w:rPr>
                                  <w:sz w:val="24"/>
                                  <w:szCs w:val="24"/>
                                </w:rPr>
                              </w:pPr>
                            </w:p>
                          </w:tc>
                        </w:tr>
                        <w:tr w:rsidR="00390955" w:rsidRPr="00390955" w14:paraId="440EC753"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42EA20FC"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62DB4113" w14:textId="77777777" w:rsidTr="00316190">
                                      <w:tc>
                                        <w:tcPr>
                                          <w:tcW w:w="0" w:type="auto"/>
                                          <w:tcBorders>
                                            <w:top w:val="nil"/>
                                            <w:left w:val="nil"/>
                                            <w:bottom w:val="nil"/>
                                            <w:right w:val="nil"/>
                                          </w:tcBorders>
                                          <w:tcMar>
                                            <w:top w:w="0" w:type="dxa"/>
                                            <w:left w:w="270" w:type="dxa"/>
                                            <w:bottom w:w="135" w:type="dxa"/>
                                            <w:right w:w="270" w:type="dxa"/>
                                          </w:tcMar>
                                          <w:hideMark/>
                                        </w:tcPr>
                                        <w:p w14:paraId="0E9E1D6B" w14:textId="77777777" w:rsidR="00390955" w:rsidRPr="00390955" w:rsidRDefault="00390955" w:rsidP="00390955">
                                          <w:pPr>
                                            <w:rPr>
                                              <w:sz w:val="24"/>
                                              <w:szCs w:val="24"/>
                                            </w:rPr>
                                          </w:pPr>
                                          <w:r w:rsidRPr="00390955">
                                            <w:rPr>
                                              <w:sz w:val="24"/>
                                              <w:szCs w:val="24"/>
                                            </w:rPr>
                                            <w:t>Four new Serious Shortage Protocols (SSPs) have been issued for some Isosorbide mononitrate 60mg modified-release preparations.</w:t>
                                          </w:r>
                                          <w:r w:rsidRPr="00390955">
                                            <w:rPr>
                                              <w:sz w:val="24"/>
                                              <w:szCs w:val="24"/>
                                            </w:rPr>
                                            <w:br/>
                                          </w:r>
                                          <w:r w:rsidRPr="00390955">
                                            <w:rPr>
                                              <w:sz w:val="24"/>
                                              <w:szCs w:val="24"/>
                                            </w:rPr>
                                            <w:br/>
                                            <w:t xml:space="preserve">The new SSPs, </w:t>
                                          </w:r>
                                          <w:r w:rsidRPr="00390955">
                                            <w:rPr>
                                              <w:b/>
                                              <w:bCs/>
                                              <w:sz w:val="24"/>
                                              <w:szCs w:val="24"/>
                                            </w:rPr>
                                            <w:t>effective today, 6th September</w:t>
                                          </w:r>
                                          <w:r w:rsidRPr="00390955">
                                            <w:rPr>
                                              <w:sz w:val="24"/>
                                              <w:szCs w:val="24"/>
                                            </w:rPr>
                                            <w:t>, provide pharmacy teams with procedures to supply suitable alternative products to help minimise the impact of ongoing supply disruptions on patients. The new SSPs are for: </w:t>
                                          </w:r>
                                          <w:proofErr w:type="spellStart"/>
                                          <w:r w:rsidRPr="00390955">
                                            <w:rPr>
                                              <w:b/>
                                              <w:bCs/>
                                              <w:sz w:val="24"/>
                                              <w:szCs w:val="24"/>
                                            </w:rPr>
                                            <w:t>Chemydur</w:t>
                                          </w:r>
                                          <w:proofErr w:type="spellEnd"/>
                                          <w:r w:rsidRPr="00390955">
                                            <w:rPr>
                                              <w:b/>
                                              <w:bCs/>
                                              <w:sz w:val="24"/>
                                              <w:szCs w:val="24"/>
                                            </w:rPr>
                                            <w:t xml:space="preserve">® 60XL (SSP073), </w:t>
                                          </w:r>
                                          <w:proofErr w:type="spellStart"/>
                                          <w:r w:rsidRPr="00390955">
                                            <w:rPr>
                                              <w:b/>
                                              <w:bCs/>
                                              <w:sz w:val="24"/>
                                              <w:szCs w:val="24"/>
                                            </w:rPr>
                                            <w:t>Monomax</w:t>
                                          </w:r>
                                          <w:proofErr w:type="spellEnd"/>
                                          <w:r w:rsidRPr="00390955">
                                            <w:rPr>
                                              <w:b/>
                                              <w:bCs/>
                                              <w:sz w:val="24"/>
                                              <w:szCs w:val="24"/>
                                            </w:rPr>
                                            <w:t xml:space="preserve">® XL (SSP074), </w:t>
                                          </w:r>
                                          <w:proofErr w:type="spellStart"/>
                                          <w:r w:rsidRPr="00390955">
                                            <w:rPr>
                                              <w:b/>
                                              <w:bCs/>
                                              <w:sz w:val="24"/>
                                              <w:szCs w:val="24"/>
                                            </w:rPr>
                                            <w:t>Monomil</w:t>
                                          </w:r>
                                          <w:proofErr w:type="spellEnd"/>
                                          <w:r w:rsidRPr="00390955">
                                            <w:rPr>
                                              <w:b/>
                                              <w:bCs/>
                                              <w:sz w:val="24"/>
                                              <w:szCs w:val="24"/>
                                            </w:rPr>
                                            <w:t xml:space="preserve">® XL (SSP075), </w:t>
                                          </w:r>
                                          <w:proofErr w:type="spellStart"/>
                                          <w:r w:rsidRPr="00390955">
                                            <w:rPr>
                                              <w:b/>
                                              <w:bCs/>
                                              <w:sz w:val="24"/>
                                              <w:szCs w:val="24"/>
                                            </w:rPr>
                                            <w:t>Nyzamac</w:t>
                                          </w:r>
                                          <w:proofErr w:type="spellEnd"/>
                                          <w:r w:rsidRPr="00390955">
                                            <w:rPr>
                                              <w:b/>
                                              <w:bCs/>
                                              <w:sz w:val="24"/>
                                              <w:szCs w:val="24"/>
                                            </w:rPr>
                                            <w:t>® SR (SSP076).</w:t>
                                          </w:r>
                                          <w:r w:rsidRPr="00390955">
                                            <w:rPr>
                                              <w:sz w:val="24"/>
                                              <w:szCs w:val="24"/>
                                            </w:rPr>
                                            <w:br/>
                                          </w:r>
                                          <w:r w:rsidRPr="00390955">
                                            <w:rPr>
                                              <w:sz w:val="24"/>
                                              <w:szCs w:val="24"/>
                                            </w:rPr>
                                            <w:br/>
                                            <w:t>Pharmacy owners are advised to ensure their teams are aware of the new SSPs and are equipped to implement them effectively.</w:t>
                                          </w:r>
                                        </w:p>
                                      </w:tc>
                                    </w:tr>
                                  </w:tbl>
                                  <w:p w14:paraId="105C6061" w14:textId="77777777" w:rsidR="00390955" w:rsidRPr="00390955" w:rsidRDefault="00390955" w:rsidP="00390955">
                                    <w:pPr>
                                      <w:rPr>
                                        <w:sz w:val="24"/>
                                        <w:szCs w:val="24"/>
                                      </w:rPr>
                                    </w:pPr>
                                  </w:p>
                                </w:tc>
                              </w:tr>
                            </w:tbl>
                            <w:p w14:paraId="2B0042C8" w14:textId="77777777" w:rsidR="00390955" w:rsidRPr="00390955" w:rsidRDefault="00390955" w:rsidP="00390955">
                              <w:pPr>
                                <w:rPr>
                                  <w:sz w:val="24"/>
                                  <w:szCs w:val="24"/>
                                </w:rPr>
                              </w:pPr>
                            </w:p>
                          </w:tc>
                        </w:tr>
                        <w:tr w:rsidR="00390955" w:rsidRPr="00390955" w14:paraId="76FE8208" w14:textId="77777777" w:rsidTr="00316190">
                          <w:tc>
                            <w:tcPr>
                              <w:tcW w:w="0" w:type="auto"/>
                              <w:tcBorders>
                                <w:top w:val="nil"/>
                                <w:left w:val="nil"/>
                                <w:bottom w:val="nil"/>
                                <w:right w:val="nil"/>
                              </w:tcBorders>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37"/>
                              </w:tblGrid>
                              <w:tr w:rsidR="00390955" w:rsidRPr="00390955" w14:paraId="5755D417" w14:textId="77777777" w:rsidTr="00316190">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7335523" w14:textId="77777777" w:rsidR="00390955" w:rsidRPr="00390955" w:rsidRDefault="00390955" w:rsidP="00390955">
                                    <w:pPr>
                                      <w:rPr>
                                        <w:sz w:val="24"/>
                                        <w:szCs w:val="24"/>
                                      </w:rPr>
                                    </w:pPr>
                                    <w:hyperlink r:id="rId9" w:tgtFrame="_blank" w:tooltip="Learn more" w:history="1">
                                      <w:r w:rsidRPr="00390955">
                                        <w:rPr>
                                          <w:rStyle w:val="Hyperlink"/>
                                          <w:b/>
                                          <w:bCs/>
                                          <w:sz w:val="24"/>
                                          <w:szCs w:val="24"/>
                                        </w:rPr>
                                        <w:t>Learn more</w:t>
                                      </w:r>
                                    </w:hyperlink>
                                    <w:r w:rsidRPr="00390955">
                                      <w:rPr>
                                        <w:sz w:val="24"/>
                                        <w:szCs w:val="24"/>
                                      </w:rPr>
                                      <w:t xml:space="preserve"> </w:t>
                                    </w:r>
                                  </w:p>
                                </w:tc>
                              </w:tr>
                            </w:tbl>
                            <w:p w14:paraId="12B64EEC" w14:textId="77777777" w:rsidR="00390955" w:rsidRPr="00390955" w:rsidRDefault="00390955" w:rsidP="00390955">
                              <w:pPr>
                                <w:rPr>
                                  <w:sz w:val="24"/>
                                  <w:szCs w:val="24"/>
                                </w:rPr>
                              </w:pPr>
                            </w:p>
                          </w:tc>
                        </w:tr>
                        <w:tr w:rsidR="00390955" w:rsidRPr="00390955" w14:paraId="7662BA80"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2001983F" w14:textId="77777777" w:rsidTr="00316190">
                                <w:tc>
                                  <w:tcPr>
                                    <w:tcW w:w="0" w:type="auto"/>
                                    <w:tcBorders>
                                      <w:top w:val="single" w:sz="12" w:space="0" w:color="106B62"/>
                                      <w:left w:val="nil"/>
                                      <w:bottom w:val="nil"/>
                                      <w:right w:val="nil"/>
                                    </w:tcBorders>
                                    <w:vAlign w:val="center"/>
                                    <w:hideMark/>
                                  </w:tcPr>
                                  <w:p w14:paraId="5B888921" w14:textId="77777777" w:rsidR="00390955" w:rsidRPr="00390955" w:rsidRDefault="00390955" w:rsidP="00390955">
                                    <w:pPr>
                                      <w:rPr>
                                        <w:sz w:val="24"/>
                                        <w:szCs w:val="24"/>
                                      </w:rPr>
                                    </w:pPr>
                                  </w:p>
                                </w:tc>
                              </w:tr>
                            </w:tbl>
                            <w:p w14:paraId="783A79E2" w14:textId="77777777" w:rsidR="00390955" w:rsidRPr="00390955" w:rsidRDefault="00390955" w:rsidP="00390955">
                              <w:pPr>
                                <w:rPr>
                                  <w:sz w:val="24"/>
                                  <w:szCs w:val="24"/>
                                </w:rPr>
                              </w:pPr>
                            </w:p>
                          </w:tc>
                        </w:tr>
                        <w:tr w:rsidR="00390955" w:rsidRPr="00390955" w14:paraId="5E1EAA63"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390955" w:rsidRPr="00390955" w14:paraId="68D178E0" w14:textId="77777777" w:rsidTr="00316190">
                                <w:tc>
                                  <w:tcPr>
                                    <w:tcW w:w="0" w:type="auto"/>
                                    <w:tcBorders>
                                      <w:top w:val="nil"/>
                                      <w:left w:val="nil"/>
                                      <w:bottom w:val="nil"/>
                                      <w:right w:val="nil"/>
                                    </w:tcBorders>
                                    <w:tcMar>
                                      <w:top w:w="0" w:type="dxa"/>
                                      <w:left w:w="135" w:type="dxa"/>
                                      <w:bottom w:w="0" w:type="dxa"/>
                                      <w:right w:w="135" w:type="dxa"/>
                                    </w:tcMar>
                                    <w:hideMark/>
                                  </w:tcPr>
                                  <w:p w14:paraId="57942161" w14:textId="78C4FD4F" w:rsidR="00390955" w:rsidRPr="00390955" w:rsidRDefault="00390955" w:rsidP="00390955">
                                    <w:pPr>
                                      <w:rPr>
                                        <w:sz w:val="24"/>
                                        <w:szCs w:val="24"/>
                                      </w:rPr>
                                    </w:pPr>
                                    <w:r w:rsidRPr="00390955">
                                      <w:rPr>
                                        <w:sz w:val="24"/>
                                        <w:szCs w:val="24"/>
                                      </w:rPr>
                                      <w:drawing>
                                        <wp:inline distT="0" distB="0" distL="0" distR="0" wp14:anchorId="3C24DA61" wp14:editId="52269AC6">
                                          <wp:extent cx="5377815" cy="1792605"/>
                                          <wp:effectExtent l="0" t="0" r="0" b="0"/>
                                          <wp:docPr id="1584601087" name="Picture 1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410938" cy="1803646"/>
                                                  </a:xfrm>
                                                  <a:prstGeom prst="rect">
                                                    <a:avLst/>
                                                  </a:prstGeom>
                                                  <a:noFill/>
                                                  <a:ln>
                                                    <a:noFill/>
                                                  </a:ln>
                                                </pic:spPr>
                                              </pic:pic>
                                            </a:graphicData>
                                          </a:graphic>
                                        </wp:inline>
                                      </w:drawing>
                                    </w:r>
                                  </w:p>
                                </w:tc>
                              </w:tr>
                            </w:tbl>
                            <w:p w14:paraId="47172621" w14:textId="77777777" w:rsidR="00390955" w:rsidRPr="00390955" w:rsidRDefault="00390955" w:rsidP="00390955">
                              <w:pPr>
                                <w:rPr>
                                  <w:sz w:val="24"/>
                                  <w:szCs w:val="24"/>
                                </w:rPr>
                              </w:pPr>
                            </w:p>
                          </w:tc>
                        </w:tr>
                        <w:tr w:rsidR="00390955" w:rsidRPr="00390955" w14:paraId="31BFD002"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5B0AB077"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2791198E" w14:textId="77777777" w:rsidTr="00316190">
                                      <w:tc>
                                        <w:tcPr>
                                          <w:tcW w:w="0" w:type="auto"/>
                                          <w:tcBorders>
                                            <w:top w:val="nil"/>
                                            <w:left w:val="nil"/>
                                            <w:bottom w:val="nil"/>
                                            <w:right w:val="nil"/>
                                          </w:tcBorders>
                                          <w:tcMar>
                                            <w:top w:w="0" w:type="dxa"/>
                                            <w:left w:w="270" w:type="dxa"/>
                                            <w:bottom w:w="135" w:type="dxa"/>
                                            <w:right w:w="270" w:type="dxa"/>
                                          </w:tcMar>
                                          <w:hideMark/>
                                        </w:tcPr>
                                        <w:p w14:paraId="6F624229" w14:textId="77777777" w:rsidR="00390955" w:rsidRPr="00390955" w:rsidRDefault="00390955" w:rsidP="00390955">
                                          <w:pPr>
                                            <w:rPr>
                                              <w:sz w:val="24"/>
                                              <w:szCs w:val="24"/>
                                            </w:rPr>
                                          </w:pPr>
                                          <w:r w:rsidRPr="00390955">
                                            <w:rPr>
                                              <w:sz w:val="24"/>
                                              <w:szCs w:val="24"/>
                                            </w:rPr>
                                            <w:t xml:space="preserve">Pharmacy owners are reminded that while flu vaccinations can now be given to pregnant women, the vaccination of other eligible adult groups for the 2024/25 campaign </w:t>
                                          </w:r>
                                          <w:r w:rsidRPr="00390955">
                                            <w:rPr>
                                              <w:b/>
                                              <w:bCs/>
                                              <w:sz w:val="24"/>
                                              <w:szCs w:val="24"/>
                                            </w:rPr>
                                            <w:t xml:space="preserve">cannot </w:t>
                                          </w:r>
                                          <w:r w:rsidRPr="00390955">
                                            <w:rPr>
                                              <w:sz w:val="24"/>
                                              <w:szCs w:val="24"/>
                                            </w:rPr>
                                            <w:t>begin until 3rd October 2024. This delayed start applies to both pharmacies and GP practices.</w:t>
                                          </w:r>
                                          <w:r w:rsidRPr="00390955">
                                            <w:rPr>
                                              <w:sz w:val="24"/>
                                              <w:szCs w:val="24"/>
                                            </w:rPr>
                                            <w:br/>
                                          </w:r>
                                          <w:r w:rsidRPr="00390955">
                                            <w:rPr>
                                              <w:sz w:val="24"/>
                                              <w:szCs w:val="24"/>
                                            </w:rPr>
                                            <w:br/>
                                            <w:t xml:space="preserve">Pharmacies will want to communicate this change to patients. A </w:t>
                                          </w:r>
                                          <w:hyperlink r:id="rId12" w:tgtFrame="_blank" w:history="1">
                                            <w:r w:rsidRPr="00390955">
                                              <w:rPr>
                                                <w:rStyle w:val="Hyperlink"/>
                                                <w:sz w:val="24"/>
                                                <w:szCs w:val="24"/>
                                              </w:rPr>
                                              <w:t>poster</w:t>
                                            </w:r>
                                          </w:hyperlink>
                                          <w:r w:rsidRPr="00390955">
                                            <w:rPr>
                                              <w:sz w:val="24"/>
                                              <w:szCs w:val="24"/>
                                            </w:rPr>
                                            <w:t xml:space="preserve"> has been created for use in pharmacies, and the UK Health Security Agency has also published a </w:t>
                                          </w:r>
                                          <w:hyperlink r:id="rId13" w:tgtFrame="_blank" w:history="1">
                                            <w:r w:rsidRPr="00390955">
                                              <w:rPr>
                                                <w:rStyle w:val="Hyperlink"/>
                                                <w:sz w:val="24"/>
                                                <w:szCs w:val="24"/>
                                              </w:rPr>
                                              <w:t>leaflet</w:t>
                                            </w:r>
                                          </w:hyperlink>
                                          <w:r w:rsidRPr="00390955">
                                            <w:rPr>
                                              <w:sz w:val="24"/>
                                              <w:szCs w:val="24"/>
                                            </w:rPr>
                                            <w:t xml:space="preserve"> for the public. Should local issues with the service arise, pharmacy owners may wish to seek support from their Local Pharmaceutical Committee (LPC) if needed.</w:t>
                                          </w:r>
                                          <w:r w:rsidRPr="00390955">
                                            <w:rPr>
                                              <w:sz w:val="24"/>
                                              <w:szCs w:val="24"/>
                                            </w:rPr>
                                            <w:br/>
                                          </w:r>
                                          <w:r w:rsidRPr="00390955">
                                            <w:rPr>
                                              <w:sz w:val="24"/>
                                              <w:szCs w:val="24"/>
                                            </w:rPr>
                                            <w:br/>
                                          </w:r>
                                          <w:hyperlink r:id="rId14" w:tgtFrame="_blank" w:history="1">
                                            <w:r w:rsidRPr="00390955">
                                              <w:rPr>
                                                <w:rStyle w:val="Hyperlink"/>
                                                <w:sz w:val="24"/>
                                                <w:szCs w:val="24"/>
                                              </w:rPr>
                                              <w:t>Learn more</w:t>
                                            </w:r>
                                          </w:hyperlink>
                                        </w:p>
                                      </w:tc>
                                    </w:tr>
                                  </w:tbl>
                                  <w:p w14:paraId="048E1D67" w14:textId="77777777" w:rsidR="00390955" w:rsidRPr="00390955" w:rsidRDefault="00390955" w:rsidP="00390955">
                                    <w:pPr>
                                      <w:rPr>
                                        <w:sz w:val="24"/>
                                        <w:szCs w:val="24"/>
                                      </w:rPr>
                                    </w:pPr>
                                  </w:p>
                                </w:tc>
                              </w:tr>
                            </w:tbl>
                            <w:p w14:paraId="442099F9" w14:textId="77777777" w:rsidR="00390955" w:rsidRPr="00390955" w:rsidRDefault="00390955" w:rsidP="00390955">
                              <w:pPr>
                                <w:rPr>
                                  <w:sz w:val="24"/>
                                  <w:szCs w:val="24"/>
                                </w:rPr>
                              </w:pPr>
                            </w:p>
                          </w:tc>
                        </w:tr>
                        <w:tr w:rsidR="00390955" w:rsidRPr="00390955" w14:paraId="1F182681"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377D354D" w14:textId="77777777" w:rsidTr="00316190">
                                <w:tc>
                                  <w:tcPr>
                                    <w:tcW w:w="0" w:type="auto"/>
                                    <w:tcBorders>
                                      <w:top w:val="single" w:sz="12" w:space="0" w:color="106B62"/>
                                      <w:left w:val="nil"/>
                                      <w:bottom w:val="nil"/>
                                      <w:right w:val="nil"/>
                                    </w:tcBorders>
                                    <w:vAlign w:val="center"/>
                                    <w:hideMark/>
                                  </w:tcPr>
                                  <w:p w14:paraId="3AA7192A" w14:textId="77777777" w:rsidR="00390955" w:rsidRPr="00390955" w:rsidRDefault="00390955" w:rsidP="00390955">
                                    <w:pPr>
                                      <w:rPr>
                                        <w:sz w:val="24"/>
                                        <w:szCs w:val="24"/>
                                      </w:rPr>
                                    </w:pPr>
                                  </w:p>
                                </w:tc>
                              </w:tr>
                            </w:tbl>
                            <w:p w14:paraId="5972AB08" w14:textId="77777777" w:rsidR="00390955" w:rsidRPr="00390955" w:rsidRDefault="00390955" w:rsidP="00390955">
                              <w:pPr>
                                <w:rPr>
                                  <w:sz w:val="24"/>
                                  <w:szCs w:val="24"/>
                                </w:rPr>
                              </w:pPr>
                            </w:p>
                          </w:tc>
                        </w:tr>
                        <w:tr w:rsidR="00390955" w:rsidRPr="00390955" w14:paraId="5D267D02"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229B0308"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2C11DAAD" w14:textId="77777777" w:rsidTr="00316190">
                                      <w:tc>
                                        <w:tcPr>
                                          <w:tcW w:w="0" w:type="auto"/>
                                          <w:tcBorders>
                                            <w:top w:val="nil"/>
                                            <w:left w:val="nil"/>
                                            <w:bottom w:val="nil"/>
                                            <w:right w:val="nil"/>
                                          </w:tcBorders>
                                          <w:tcMar>
                                            <w:top w:w="0" w:type="dxa"/>
                                            <w:left w:w="270" w:type="dxa"/>
                                            <w:bottom w:w="135" w:type="dxa"/>
                                            <w:right w:w="270" w:type="dxa"/>
                                          </w:tcMar>
                                          <w:hideMark/>
                                        </w:tcPr>
                                        <w:p w14:paraId="4F5AF47E" w14:textId="77777777" w:rsidR="00390955" w:rsidRPr="00390955" w:rsidRDefault="00390955" w:rsidP="00390955">
                                          <w:pPr>
                                            <w:rPr>
                                              <w:b/>
                                              <w:bCs/>
                                              <w:sz w:val="24"/>
                                              <w:szCs w:val="24"/>
                                            </w:rPr>
                                          </w:pPr>
                                          <w:r w:rsidRPr="00390955">
                                            <w:rPr>
                                              <w:b/>
                                              <w:bCs/>
                                              <w:sz w:val="24"/>
                                              <w:szCs w:val="24"/>
                                            </w:rPr>
                                            <w:t>Amendments to pharmacy regulations to introduce Original Pack Dispensing</w:t>
                                          </w:r>
                                        </w:p>
                                        <w:p w14:paraId="6F626036" w14:textId="77777777" w:rsidR="00390955" w:rsidRPr="00390955" w:rsidRDefault="00390955" w:rsidP="00390955">
                                          <w:pPr>
                                            <w:rPr>
                                              <w:sz w:val="24"/>
                                              <w:szCs w:val="24"/>
                                            </w:rPr>
                                          </w:pPr>
                                          <w:r w:rsidRPr="00390955">
                                            <w:rPr>
                                              <w:sz w:val="24"/>
                                              <w:szCs w:val="24"/>
                                            </w:rPr>
                                            <w:t xml:space="preserve">New Original Pack Dispensing (OPD) rules, central procurement of certain vaccinations by community pharmacies, and changes to the market entry application process are being introduced in </w:t>
                                          </w:r>
                                          <w:hyperlink r:id="rId15" w:tgtFrame="_blank" w:history="1">
                                            <w:r w:rsidRPr="00390955">
                                              <w:rPr>
                                                <w:rStyle w:val="Hyperlink"/>
                                                <w:sz w:val="24"/>
                                                <w:szCs w:val="24"/>
                                              </w:rPr>
                                              <w:t>The National Health Service (Pharmaceutical and Local Pharmaceutical Services) (Amendment) (No. 2) Regulations 2024</w:t>
                                            </w:r>
                                          </w:hyperlink>
                                          <w:r w:rsidRPr="00390955">
                                            <w:rPr>
                                              <w:sz w:val="24"/>
                                              <w:szCs w:val="24"/>
                                            </w:rPr>
                                            <w:t>. These PLPS amendment regulations were laid this week and are due to come into force over the next few months.</w:t>
                                          </w:r>
                                          <w:r w:rsidRPr="00390955">
                                            <w:rPr>
                                              <w:sz w:val="24"/>
                                              <w:szCs w:val="24"/>
                                            </w:rPr>
                                            <w:br/>
                                          </w:r>
                                          <w:r w:rsidRPr="00390955">
                                            <w:rPr>
                                              <w:sz w:val="24"/>
                                              <w:szCs w:val="24"/>
                                            </w:rPr>
                                            <w:br/>
                                            <w:t>In October 2023, changes to the Human Medicines Regulations (HMRs) allowed pharmacies to dispense up to 10% more or less than the quantity prescribed (OPD +/- 10% dispensing) for private prescriptions for POMs. From 1 January 2025, pharmacies will have the same discretion with NHS prescriptions.</w:t>
                                          </w:r>
                                          <w:r w:rsidRPr="00390955">
                                            <w:rPr>
                                              <w:sz w:val="24"/>
                                              <w:szCs w:val="24"/>
                                            </w:rPr>
                                            <w:br/>
                                          </w:r>
                                          <w:r w:rsidRPr="00390955">
                                            <w:rPr>
                                              <w:sz w:val="24"/>
                                              <w:szCs w:val="24"/>
                                            </w:rPr>
                                            <w:br/>
                                          </w:r>
                                          <w:hyperlink r:id="rId16" w:tgtFrame="_blank" w:history="1">
                                            <w:r w:rsidRPr="00390955">
                                              <w:rPr>
                                                <w:rStyle w:val="Hyperlink"/>
                                                <w:sz w:val="24"/>
                                                <w:szCs w:val="24"/>
                                              </w:rPr>
                                              <w:t>Learn more about OPD and other changes to the pharmacy regulations</w:t>
                                            </w:r>
                                          </w:hyperlink>
                                        </w:p>
                                      </w:tc>
                                    </w:tr>
                                  </w:tbl>
                                  <w:p w14:paraId="43FED76B" w14:textId="77777777" w:rsidR="00390955" w:rsidRPr="00390955" w:rsidRDefault="00390955" w:rsidP="00390955">
                                    <w:pPr>
                                      <w:rPr>
                                        <w:sz w:val="24"/>
                                        <w:szCs w:val="24"/>
                                      </w:rPr>
                                    </w:pPr>
                                  </w:p>
                                </w:tc>
                              </w:tr>
                            </w:tbl>
                            <w:p w14:paraId="2FD0179C" w14:textId="77777777" w:rsidR="00390955" w:rsidRPr="00390955" w:rsidRDefault="00390955" w:rsidP="00390955">
                              <w:pPr>
                                <w:rPr>
                                  <w:sz w:val="24"/>
                                  <w:szCs w:val="24"/>
                                </w:rPr>
                              </w:pPr>
                            </w:p>
                          </w:tc>
                        </w:tr>
                      </w:tbl>
                      <w:p w14:paraId="28969E8E" w14:textId="77777777" w:rsidR="00390955" w:rsidRPr="00390955" w:rsidRDefault="00390955" w:rsidP="00390955">
                        <w:pPr>
                          <w:rPr>
                            <w:sz w:val="24"/>
                            <w:szCs w:val="24"/>
                          </w:rPr>
                        </w:pPr>
                      </w:p>
                      <w:tbl>
                        <w:tblPr>
                          <w:tblW w:w="5000" w:type="pct"/>
                          <w:tblCellMar>
                            <w:left w:w="0" w:type="dxa"/>
                            <w:right w:w="0" w:type="dxa"/>
                          </w:tblCellMar>
                          <w:tblLook w:val="04A0" w:firstRow="1" w:lastRow="0" w:firstColumn="1" w:lastColumn="0" w:noHBand="0" w:noVBand="1"/>
                        </w:tblPr>
                        <w:tblGrid>
                          <w:gridCol w:w="9060"/>
                        </w:tblGrid>
                        <w:tr w:rsidR="00390955" w:rsidRPr="00390955" w14:paraId="574B1CE0"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753B0CDA" w14:textId="77777777" w:rsidTr="00316190">
                                <w:tc>
                                  <w:tcPr>
                                    <w:tcW w:w="0" w:type="auto"/>
                                    <w:tcBorders>
                                      <w:top w:val="single" w:sz="12" w:space="0" w:color="106B62"/>
                                      <w:left w:val="nil"/>
                                      <w:bottom w:val="nil"/>
                                      <w:right w:val="nil"/>
                                    </w:tcBorders>
                                    <w:vAlign w:val="center"/>
                                    <w:hideMark/>
                                  </w:tcPr>
                                  <w:p w14:paraId="354D657C" w14:textId="77777777" w:rsidR="00390955" w:rsidRPr="00390955" w:rsidRDefault="00390955" w:rsidP="00390955">
                                    <w:pPr>
                                      <w:rPr>
                                        <w:sz w:val="24"/>
                                        <w:szCs w:val="24"/>
                                      </w:rPr>
                                    </w:pPr>
                                  </w:p>
                                </w:tc>
                              </w:tr>
                            </w:tbl>
                            <w:p w14:paraId="7568F9FC" w14:textId="77777777" w:rsidR="00390955" w:rsidRPr="00390955" w:rsidRDefault="00390955" w:rsidP="00390955">
                              <w:pPr>
                                <w:rPr>
                                  <w:sz w:val="24"/>
                                  <w:szCs w:val="24"/>
                                </w:rPr>
                              </w:pPr>
                            </w:p>
                          </w:tc>
                        </w:tr>
                        <w:tr w:rsidR="00390955" w:rsidRPr="00390955" w14:paraId="3F4F1349"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40DF3CDA"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022BFE21" w14:textId="77777777" w:rsidTr="00316190">
                                      <w:tc>
                                        <w:tcPr>
                                          <w:tcW w:w="0" w:type="auto"/>
                                          <w:tcBorders>
                                            <w:top w:val="nil"/>
                                            <w:left w:val="nil"/>
                                            <w:bottom w:val="nil"/>
                                            <w:right w:val="nil"/>
                                          </w:tcBorders>
                                          <w:tcMar>
                                            <w:top w:w="0" w:type="dxa"/>
                                            <w:left w:w="270" w:type="dxa"/>
                                            <w:bottom w:w="135" w:type="dxa"/>
                                            <w:right w:w="270" w:type="dxa"/>
                                          </w:tcMar>
                                          <w:hideMark/>
                                        </w:tcPr>
                                        <w:p w14:paraId="41BADC2B" w14:textId="77777777" w:rsidR="00390955" w:rsidRPr="00390955" w:rsidRDefault="00390955" w:rsidP="00390955">
                                          <w:pPr>
                                            <w:rPr>
                                              <w:b/>
                                              <w:bCs/>
                                              <w:sz w:val="24"/>
                                              <w:szCs w:val="24"/>
                                            </w:rPr>
                                          </w:pPr>
                                          <w:r w:rsidRPr="00390955">
                                            <w:rPr>
                                              <w:b/>
                                              <w:bCs/>
                                              <w:sz w:val="24"/>
                                              <w:szCs w:val="24"/>
                                            </w:rPr>
                                            <w:t>NHS guidance on mpox virus outbreak in Africa</w:t>
                                          </w:r>
                                        </w:p>
                                        <w:p w14:paraId="389D35F6" w14:textId="77777777" w:rsidR="00390955" w:rsidRPr="00390955" w:rsidRDefault="00390955" w:rsidP="00390955">
                                          <w:pPr>
                                            <w:rPr>
                                              <w:sz w:val="24"/>
                                              <w:szCs w:val="24"/>
                                            </w:rPr>
                                          </w:pPr>
                                          <w:r w:rsidRPr="00390955">
                                            <w:rPr>
                                              <w:sz w:val="24"/>
                                              <w:szCs w:val="24"/>
                                            </w:rPr>
                                            <w:t>Following the publication of UKHSA guidance on the Clade I mpox virus (MPXV), NHS England has now issued further guidance for health professionals and providers which pharmacy owners will want to read, ensuring their teams are aware of the key points.</w:t>
                                          </w:r>
                                          <w:r w:rsidRPr="00390955">
                                            <w:rPr>
                                              <w:sz w:val="24"/>
                                              <w:szCs w:val="24"/>
                                            </w:rPr>
                                            <w:br/>
                                          </w:r>
                                          <w:r w:rsidRPr="00390955">
                                            <w:rPr>
                                              <w:sz w:val="24"/>
                                              <w:szCs w:val="24"/>
                                            </w:rPr>
                                            <w:br/>
                                            <w:t>The new guidance includes 'action cards' to use in the event of a person presenting with possible symptoms of mpox infection.</w:t>
                                          </w:r>
                                          <w:r w:rsidRPr="00390955">
                                            <w:rPr>
                                              <w:sz w:val="24"/>
                                              <w:szCs w:val="24"/>
                                            </w:rPr>
                                            <w:br/>
                                          </w:r>
                                          <w:r w:rsidRPr="00390955">
                                            <w:rPr>
                                              <w:sz w:val="24"/>
                                              <w:szCs w:val="24"/>
                                            </w:rPr>
                                            <w:br/>
                                          </w:r>
                                          <w:hyperlink r:id="rId17" w:tgtFrame="_blank" w:history="1">
                                            <w:r w:rsidRPr="00390955">
                                              <w:rPr>
                                                <w:rStyle w:val="Hyperlink"/>
                                                <w:sz w:val="24"/>
                                                <w:szCs w:val="24"/>
                                              </w:rPr>
                                              <w:t>See the latest NHS guidance</w:t>
                                            </w:r>
                                          </w:hyperlink>
                                        </w:p>
                                      </w:tc>
                                    </w:tr>
                                  </w:tbl>
                                  <w:p w14:paraId="6CC0F0B5" w14:textId="77777777" w:rsidR="00390955" w:rsidRPr="00390955" w:rsidRDefault="00390955" w:rsidP="00390955">
                                    <w:pPr>
                                      <w:rPr>
                                        <w:sz w:val="24"/>
                                        <w:szCs w:val="24"/>
                                      </w:rPr>
                                    </w:pPr>
                                  </w:p>
                                </w:tc>
                              </w:tr>
                            </w:tbl>
                            <w:p w14:paraId="4F2E53BB" w14:textId="77777777" w:rsidR="00390955" w:rsidRPr="00390955" w:rsidRDefault="00390955" w:rsidP="00390955">
                              <w:pPr>
                                <w:rPr>
                                  <w:sz w:val="24"/>
                                  <w:szCs w:val="24"/>
                                </w:rPr>
                              </w:pPr>
                            </w:p>
                          </w:tc>
                        </w:tr>
                        <w:tr w:rsidR="00390955" w:rsidRPr="00390955" w14:paraId="1DC847B0"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53FD5F54" w14:textId="77777777" w:rsidTr="00316190">
                                <w:tc>
                                  <w:tcPr>
                                    <w:tcW w:w="0" w:type="auto"/>
                                    <w:tcBorders>
                                      <w:top w:val="single" w:sz="12" w:space="0" w:color="106B62"/>
                                      <w:left w:val="nil"/>
                                      <w:bottom w:val="nil"/>
                                      <w:right w:val="nil"/>
                                    </w:tcBorders>
                                    <w:vAlign w:val="center"/>
                                    <w:hideMark/>
                                  </w:tcPr>
                                  <w:p w14:paraId="3E8A2013" w14:textId="77777777" w:rsidR="00390955" w:rsidRPr="00390955" w:rsidRDefault="00390955" w:rsidP="00390955">
                                    <w:pPr>
                                      <w:rPr>
                                        <w:sz w:val="24"/>
                                        <w:szCs w:val="24"/>
                                      </w:rPr>
                                    </w:pPr>
                                  </w:p>
                                </w:tc>
                              </w:tr>
                            </w:tbl>
                            <w:p w14:paraId="3A3EFEF8" w14:textId="77777777" w:rsidR="00390955" w:rsidRPr="00390955" w:rsidRDefault="00390955" w:rsidP="00390955">
                              <w:pPr>
                                <w:rPr>
                                  <w:sz w:val="24"/>
                                  <w:szCs w:val="24"/>
                                </w:rPr>
                              </w:pPr>
                            </w:p>
                          </w:tc>
                        </w:tr>
                        <w:tr w:rsidR="00390955" w:rsidRPr="00390955" w14:paraId="7EDB8C67"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1DBDBFBC"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5D1E96E6" w14:textId="77777777" w:rsidTr="00316190">
                                      <w:tc>
                                        <w:tcPr>
                                          <w:tcW w:w="0" w:type="auto"/>
                                          <w:tcBorders>
                                            <w:top w:val="nil"/>
                                            <w:left w:val="nil"/>
                                            <w:bottom w:val="nil"/>
                                            <w:right w:val="nil"/>
                                          </w:tcBorders>
                                          <w:tcMar>
                                            <w:top w:w="0" w:type="dxa"/>
                                            <w:left w:w="270" w:type="dxa"/>
                                            <w:bottom w:w="135" w:type="dxa"/>
                                            <w:right w:w="270" w:type="dxa"/>
                                          </w:tcMar>
                                          <w:hideMark/>
                                        </w:tcPr>
                                        <w:p w14:paraId="7EBCA3CE" w14:textId="77777777" w:rsidR="00390955" w:rsidRPr="00390955" w:rsidRDefault="00390955" w:rsidP="00390955">
                                          <w:pPr>
                                            <w:rPr>
                                              <w:b/>
                                              <w:bCs/>
                                              <w:sz w:val="24"/>
                                              <w:szCs w:val="24"/>
                                            </w:rPr>
                                          </w:pPr>
                                          <w:r w:rsidRPr="00390955">
                                            <w:rPr>
                                              <w:b/>
                                              <w:bCs/>
                                              <w:sz w:val="24"/>
                                              <w:szCs w:val="24"/>
                                            </w:rPr>
                                            <w:t>MHRA Drug Safety Update: Valproate use in men</w:t>
                                          </w:r>
                                        </w:p>
                                        <w:p w14:paraId="25E4FF30" w14:textId="77777777" w:rsidR="00390955" w:rsidRPr="00390955" w:rsidRDefault="00390955" w:rsidP="00390955">
                                          <w:pPr>
                                            <w:rPr>
                                              <w:sz w:val="24"/>
                                              <w:szCs w:val="24"/>
                                            </w:rPr>
                                          </w:pPr>
                                          <w:r w:rsidRPr="00390955">
                                            <w:rPr>
                                              <w:sz w:val="24"/>
                                              <w:szCs w:val="24"/>
                                            </w:rPr>
                                            <w:t>The Medicines and Healthcare products Regulatory Agency (MHRA) has issued precautionary advice following a study that suggests a potential link between valproate use by men around conception and an increased risk of neurodevelopmental disorders in their children.</w:t>
                                          </w:r>
                                          <w:r w:rsidRPr="00390955">
                                            <w:rPr>
                                              <w:sz w:val="24"/>
                                              <w:szCs w:val="24"/>
                                            </w:rPr>
                                            <w:br/>
                                          </w:r>
                                          <w:r w:rsidRPr="00390955">
                                            <w:rPr>
                                              <w:sz w:val="24"/>
                                              <w:szCs w:val="24"/>
                                            </w:rPr>
                                            <w:br/>
                                          </w:r>
                                          <w:hyperlink r:id="rId18" w:tgtFrame="_blank" w:history="1">
                                            <w:r w:rsidRPr="00390955">
                                              <w:rPr>
                                                <w:rStyle w:val="Hyperlink"/>
                                                <w:sz w:val="24"/>
                                                <w:szCs w:val="24"/>
                                              </w:rPr>
                                              <w:t>Read MHRA's advice for healthcare professionals</w:t>
                                            </w:r>
                                          </w:hyperlink>
                                        </w:p>
                                      </w:tc>
                                    </w:tr>
                                  </w:tbl>
                                  <w:p w14:paraId="798FD3D0" w14:textId="77777777" w:rsidR="00390955" w:rsidRPr="00390955" w:rsidRDefault="00390955" w:rsidP="00390955">
                                    <w:pPr>
                                      <w:rPr>
                                        <w:sz w:val="24"/>
                                        <w:szCs w:val="24"/>
                                      </w:rPr>
                                    </w:pPr>
                                  </w:p>
                                </w:tc>
                              </w:tr>
                            </w:tbl>
                            <w:p w14:paraId="13715BCD" w14:textId="77777777" w:rsidR="00390955" w:rsidRPr="00390955" w:rsidRDefault="00390955" w:rsidP="00390955">
                              <w:pPr>
                                <w:rPr>
                                  <w:sz w:val="24"/>
                                  <w:szCs w:val="24"/>
                                </w:rPr>
                              </w:pPr>
                            </w:p>
                          </w:tc>
                        </w:tr>
                        <w:tr w:rsidR="00390955" w:rsidRPr="00390955" w14:paraId="29607161"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03455977" w14:textId="77777777" w:rsidTr="00316190">
                                <w:tc>
                                  <w:tcPr>
                                    <w:tcW w:w="0" w:type="auto"/>
                                    <w:tcBorders>
                                      <w:top w:val="single" w:sz="12" w:space="0" w:color="106B62"/>
                                      <w:left w:val="nil"/>
                                      <w:bottom w:val="nil"/>
                                      <w:right w:val="nil"/>
                                    </w:tcBorders>
                                    <w:vAlign w:val="center"/>
                                    <w:hideMark/>
                                  </w:tcPr>
                                  <w:p w14:paraId="5250DD44" w14:textId="77777777" w:rsidR="00390955" w:rsidRPr="00390955" w:rsidRDefault="00390955" w:rsidP="00390955">
                                    <w:pPr>
                                      <w:rPr>
                                        <w:sz w:val="24"/>
                                        <w:szCs w:val="24"/>
                                      </w:rPr>
                                    </w:pPr>
                                  </w:p>
                                </w:tc>
                              </w:tr>
                            </w:tbl>
                            <w:p w14:paraId="1685E2F4" w14:textId="77777777" w:rsidR="00390955" w:rsidRPr="00390955" w:rsidRDefault="00390955" w:rsidP="00390955">
                              <w:pPr>
                                <w:rPr>
                                  <w:sz w:val="24"/>
                                  <w:szCs w:val="24"/>
                                </w:rPr>
                              </w:pPr>
                            </w:p>
                          </w:tc>
                        </w:tr>
                        <w:tr w:rsidR="00390955" w:rsidRPr="00390955" w14:paraId="16E9D9DB" w14:textId="77777777" w:rsidTr="00316190">
                          <w:tc>
                            <w:tcPr>
                              <w:tcW w:w="0" w:type="auto"/>
                              <w:tcBorders>
                                <w:top w:val="nil"/>
                                <w:left w:val="nil"/>
                                <w:bottom w:val="nil"/>
                                <w:right w:val="nil"/>
                              </w:tcBorders>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90"/>
                              </w:tblGrid>
                              <w:tr w:rsidR="00390955" w:rsidRPr="00390955" w14:paraId="775E02CD" w14:textId="77777777" w:rsidTr="00316190">
                                <w:tc>
                                  <w:tcPr>
                                    <w:tcW w:w="0" w:type="auto"/>
                                    <w:tcBorders>
                                      <w:top w:val="nil"/>
                                      <w:left w:val="nil"/>
                                      <w:bottom w:val="nil"/>
                                      <w:right w:val="nil"/>
                                    </w:tcBorders>
                                    <w:tcMar>
                                      <w:top w:w="0" w:type="dxa"/>
                                      <w:left w:w="135" w:type="dxa"/>
                                      <w:bottom w:w="0" w:type="dxa"/>
                                      <w:right w:w="135" w:type="dxa"/>
                                    </w:tcMar>
                                    <w:hideMark/>
                                  </w:tcPr>
                                  <w:p w14:paraId="7E7F5E9F" w14:textId="6CADF704" w:rsidR="00390955" w:rsidRPr="00390955" w:rsidRDefault="00390955" w:rsidP="00390955">
                                    <w:pPr>
                                      <w:rPr>
                                        <w:sz w:val="24"/>
                                        <w:szCs w:val="24"/>
                                      </w:rPr>
                                    </w:pPr>
                                    <w:r w:rsidRPr="00390955">
                                      <w:rPr>
                                        <w:sz w:val="24"/>
                                        <w:szCs w:val="24"/>
                                      </w:rPr>
                                      <w:drawing>
                                        <wp:inline distT="0" distB="0" distL="0" distR="0" wp14:anchorId="6CDA966C" wp14:editId="0923C0BE">
                                          <wp:extent cx="5475605" cy="857844"/>
                                          <wp:effectExtent l="0" t="0" r="0" b="0"/>
                                          <wp:docPr id="1787769646" name="Picture 16">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5606822" cy="878401"/>
                                                  </a:xfrm>
                                                  <a:prstGeom prst="rect">
                                                    <a:avLst/>
                                                  </a:prstGeom>
                                                  <a:noFill/>
                                                  <a:ln>
                                                    <a:noFill/>
                                                  </a:ln>
                                                </pic:spPr>
                                              </pic:pic>
                                            </a:graphicData>
                                          </a:graphic>
                                        </wp:inline>
                                      </w:drawing>
                                    </w:r>
                                  </w:p>
                                </w:tc>
                              </w:tr>
                            </w:tbl>
                            <w:p w14:paraId="6C9E7B37" w14:textId="77777777" w:rsidR="00390955" w:rsidRPr="00390955" w:rsidRDefault="00390955" w:rsidP="00390955">
                              <w:pPr>
                                <w:rPr>
                                  <w:sz w:val="24"/>
                                  <w:szCs w:val="24"/>
                                </w:rPr>
                              </w:pPr>
                            </w:p>
                          </w:tc>
                        </w:tr>
                        <w:tr w:rsidR="00390955" w:rsidRPr="00390955" w14:paraId="129E7707" w14:textId="77777777" w:rsidTr="00316190">
                          <w:tc>
                            <w:tcPr>
                              <w:tcW w:w="0" w:type="auto"/>
                              <w:tcBorders>
                                <w:top w:val="nil"/>
                                <w:left w:val="nil"/>
                                <w:bottom w:val="nil"/>
                                <w:right w:val="nil"/>
                              </w:tcBorders>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520"/>
                              </w:tblGrid>
                              <w:tr w:rsidR="00390955" w:rsidRPr="00390955" w14:paraId="57262B18" w14:textId="77777777" w:rsidTr="00316190">
                                <w:tc>
                                  <w:tcPr>
                                    <w:tcW w:w="0" w:type="auto"/>
                                    <w:tcBorders>
                                      <w:top w:val="single" w:sz="12" w:space="0" w:color="106B62"/>
                                      <w:left w:val="nil"/>
                                      <w:bottom w:val="nil"/>
                                      <w:right w:val="nil"/>
                                    </w:tcBorders>
                                    <w:vAlign w:val="center"/>
                                    <w:hideMark/>
                                  </w:tcPr>
                                  <w:p w14:paraId="45B8A1DB" w14:textId="77777777" w:rsidR="00390955" w:rsidRPr="00390955" w:rsidRDefault="00390955" w:rsidP="00390955">
                                    <w:pPr>
                                      <w:rPr>
                                        <w:sz w:val="24"/>
                                        <w:szCs w:val="24"/>
                                      </w:rPr>
                                    </w:pPr>
                                  </w:p>
                                </w:tc>
                              </w:tr>
                            </w:tbl>
                            <w:p w14:paraId="6E501E11" w14:textId="77777777" w:rsidR="00390955" w:rsidRPr="00390955" w:rsidRDefault="00390955" w:rsidP="00390955">
                              <w:pPr>
                                <w:rPr>
                                  <w:sz w:val="24"/>
                                  <w:szCs w:val="24"/>
                                </w:rPr>
                              </w:pPr>
                            </w:p>
                          </w:tc>
                        </w:tr>
                      </w:tbl>
                      <w:p w14:paraId="6448FCF7" w14:textId="77777777" w:rsidR="00390955" w:rsidRPr="00390955" w:rsidRDefault="00390955" w:rsidP="00390955">
                        <w:pPr>
                          <w:rPr>
                            <w:sz w:val="24"/>
                            <w:szCs w:val="24"/>
                          </w:rPr>
                        </w:pPr>
                      </w:p>
                    </w:tc>
                  </w:tr>
                  <w:tr w:rsidR="00390955" w:rsidRPr="00390955" w14:paraId="68F60DDB" w14:textId="77777777" w:rsidTr="00316190">
                    <w:trPr>
                      <w:jc w:val="center"/>
                    </w:trPr>
                    <w:tc>
                      <w:tcPr>
                        <w:tcW w:w="0" w:type="auto"/>
                        <w:tcBorders>
                          <w:left w:val="nil"/>
                          <w:right w:val="nil"/>
                        </w:tcBorders>
                        <w:shd w:val="clear" w:color="auto" w:fill="FFFFFF"/>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390955" w:rsidRPr="00390955" w14:paraId="6D4CBAB1" w14:textId="77777777" w:rsidTr="00316190">
                          <w:tc>
                            <w:tcPr>
                              <w:tcW w:w="0" w:type="auto"/>
                              <w:tcBorders>
                                <w:top w:val="nil"/>
                                <w:left w:val="nil"/>
                                <w:bottom w:val="nil"/>
                                <w:right w:val="nil"/>
                              </w:tcBorders>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90"/>
                              </w:tblGrid>
                              <w:tr w:rsidR="00390955" w:rsidRPr="00390955" w14:paraId="105F4DF2" w14:textId="77777777" w:rsidTr="00316190">
                                <w:trPr>
                                  <w:jc w:val="center"/>
                                </w:trPr>
                                <w:tc>
                                  <w:tcPr>
                                    <w:tcW w:w="0" w:type="auto"/>
                                    <w:tcBorders>
                                      <w:top w:val="nil"/>
                                      <w:left w:val="nil"/>
                                      <w:bottom w:val="nil"/>
                                      <w:right w:val="nil"/>
                                    </w:tcBorders>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20"/>
                                    </w:tblGrid>
                                    <w:tr w:rsidR="00390955" w:rsidRPr="00390955" w14:paraId="2EBB6EB6" w14:textId="77777777" w:rsidTr="00316190">
                                      <w:trPr>
                                        <w:jc w:val="center"/>
                                      </w:trPr>
                                      <w:tc>
                                        <w:tcPr>
                                          <w:tcW w:w="0" w:type="auto"/>
                                          <w:tcBorders>
                                            <w:top w:val="nil"/>
                                            <w:left w:val="nil"/>
                                            <w:bottom w:val="nil"/>
                                            <w:right w:val="nil"/>
                                          </w:tcBorders>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430"/>
                                          </w:tblGrid>
                                          <w:tr w:rsidR="00390955" w:rsidRPr="00390955" w14:paraId="467F707F" w14:textId="77777777" w:rsidTr="00316190">
                                            <w:trPr>
                                              <w:jc w:val="center"/>
                                            </w:trPr>
                                            <w:tc>
                                              <w:tcPr>
                                                <w:tcW w:w="0" w:type="auto"/>
                                                <w:tcBorders>
                                                  <w:top w:val="nil"/>
                                                  <w:left w:val="nil"/>
                                                  <w:bottom w:val="nil"/>
                                                  <w:right w:val="nil"/>
                                                </w:tcBorders>
                                                <w:hideMark/>
                                              </w:tcPr>
                                              <w:tbl>
                                                <w:tblPr>
                                                  <w:tblW w:w="0" w:type="auto"/>
                                                  <w:jc w:val="center"/>
                                                  <w:tblCellMar>
                                                    <w:left w:w="0" w:type="dxa"/>
                                                    <w:right w:w="0" w:type="dxa"/>
                                                  </w:tblCellMar>
                                                  <w:tblLook w:val="04A0" w:firstRow="1" w:lastRow="0" w:firstColumn="1" w:lastColumn="0" w:noHBand="0" w:noVBand="1"/>
                                                </w:tblPr>
                                                <w:tblGrid>
                                                  <w:gridCol w:w="1395"/>
                                                  <w:gridCol w:w="1395"/>
                                                  <w:gridCol w:w="1395"/>
                                                  <w:gridCol w:w="1245"/>
                                                </w:tblGrid>
                                                <w:tr w:rsidR="00390955" w:rsidRPr="00390955" w14:paraId="32340FAE" w14:textId="77777777" w:rsidTr="00316190">
                                                  <w:trPr>
                                                    <w:jc w:val="center"/>
                                                  </w:trPr>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390955" w:rsidRPr="00390955" w14:paraId="087ADFD2"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390955" w:rsidRPr="00390955" w14:paraId="0A0CD034"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390955" w:rsidRPr="00390955" w14:paraId="46952FF8" w14:textId="77777777" w:rsidTr="00316190">
                                                                    <w:tc>
                                                                      <w:tcPr>
                                                                        <w:tcW w:w="360" w:type="dxa"/>
                                                                        <w:tcBorders>
                                                                          <w:top w:val="nil"/>
                                                                          <w:left w:val="nil"/>
                                                                          <w:bottom w:val="nil"/>
                                                                          <w:right w:val="nil"/>
                                                                        </w:tcBorders>
                                                                        <w:vAlign w:val="center"/>
                                                                        <w:hideMark/>
                                                                      </w:tcPr>
                                                                      <w:p w14:paraId="095615F6" w14:textId="3D4B8B6C" w:rsidR="00390955" w:rsidRPr="00390955" w:rsidRDefault="00390955" w:rsidP="00390955">
                                                                        <w:pPr>
                                                                          <w:rPr>
                                                                            <w:sz w:val="8"/>
                                                                            <w:szCs w:val="8"/>
                                                                          </w:rPr>
                                                                        </w:pPr>
                                                                        <w:r w:rsidRPr="00390955">
                                                                          <w:rPr>
                                                                            <w:sz w:val="8"/>
                                                                            <w:szCs w:val="8"/>
                                                                          </w:rPr>
                                                                          <w:lastRenderedPageBreak/>
                                                                          <w:drawing>
                                                                            <wp:inline distT="0" distB="0" distL="0" distR="0" wp14:anchorId="18C9AF9D" wp14:editId="265C4839">
                                                                              <wp:extent cx="609524" cy="609524"/>
                                                                              <wp:effectExtent l="0" t="0" r="635" b="635"/>
                                                                              <wp:docPr id="1410828403" name="Picture 15">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645E205F" w14:textId="77777777" w:rsidR="00390955" w:rsidRPr="00390955" w:rsidRDefault="00390955" w:rsidP="00390955">
                                                                  <w:pPr>
                                                                    <w:rPr>
                                                                      <w:sz w:val="8"/>
                                                                      <w:szCs w:val="8"/>
                                                                    </w:rPr>
                                                                  </w:pPr>
                                                                </w:p>
                                                              </w:tc>
                                                            </w:tr>
                                                          </w:tbl>
                                                          <w:p w14:paraId="289C1FC0" w14:textId="77777777" w:rsidR="00390955" w:rsidRPr="00390955" w:rsidRDefault="00390955" w:rsidP="00390955">
                                                            <w:pPr>
                                                              <w:rPr>
                                                                <w:sz w:val="8"/>
                                                                <w:szCs w:val="8"/>
                                                              </w:rPr>
                                                            </w:pPr>
                                                          </w:p>
                                                        </w:tc>
                                                      </w:tr>
                                                    </w:tbl>
                                                    <w:p w14:paraId="6CE9314F" w14:textId="77777777" w:rsidR="00390955" w:rsidRPr="00390955" w:rsidRDefault="00390955" w:rsidP="00390955">
                                                      <w:pPr>
                                                        <w:rPr>
                                                          <w:sz w:val="8"/>
                                                          <w:szCs w:val="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390955" w:rsidRPr="00390955" w14:paraId="192D5EA4"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390955" w:rsidRPr="00390955" w14:paraId="5860F342"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390955" w:rsidRPr="00390955" w14:paraId="5E07090C" w14:textId="77777777" w:rsidTr="00316190">
                                                                    <w:tc>
                                                                      <w:tcPr>
                                                                        <w:tcW w:w="360" w:type="dxa"/>
                                                                        <w:tcBorders>
                                                                          <w:top w:val="nil"/>
                                                                          <w:left w:val="nil"/>
                                                                          <w:bottom w:val="nil"/>
                                                                          <w:right w:val="nil"/>
                                                                        </w:tcBorders>
                                                                        <w:vAlign w:val="center"/>
                                                                        <w:hideMark/>
                                                                      </w:tcPr>
                                                                      <w:p w14:paraId="4915A27A" w14:textId="2D62429B" w:rsidR="00390955" w:rsidRPr="00390955" w:rsidRDefault="00390955" w:rsidP="00390955">
                                                                        <w:pPr>
                                                                          <w:rPr>
                                                                            <w:sz w:val="8"/>
                                                                            <w:szCs w:val="8"/>
                                                                          </w:rPr>
                                                                        </w:pPr>
                                                                        <w:r w:rsidRPr="00390955">
                                                                          <w:rPr>
                                                                            <w:sz w:val="8"/>
                                                                            <w:szCs w:val="8"/>
                                                                          </w:rPr>
                                                                          <w:drawing>
                                                                            <wp:inline distT="0" distB="0" distL="0" distR="0" wp14:anchorId="0C62CF9D" wp14:editId="5C0E5867">
                                                                              <wp:extent cx="609524" cy="609524"/>
                                                                              <wp:effectExtent l="0" t="0" r="635" b="635"/>
                                                                              <wp:docPr id="1033157045" name="Picture 14">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4EF2EC52" w14:textId="77777777" w:rsidR="00390955" w:rsidRPr="00390955" w:rsidRDefault="00390955" w:rsidP="00390955">
                                                                  <w:pPr>
                                                                    <w:rPr>
                                                                      <w:sz w:val="8"/>
                                                                      <w:szCs w:val="8"/>
                                                                    </w:rPr>
                                                                  </w:pPr>
                                                                </w:p>
                                                              </w:tc>
                                                            </w:tr>
                                                          </w:tbl>
                                                          <w:p w14:paraId="1A611348" w14:textId="77777777" w:rsidR="00390955" w:rsidRPr="00390955" w:rsidRDefault="00390955" w:rsidP="00390955">
                                                            <w:pPr>
                                                              <w:rPr>
                                                                <w:sz w:val="8"/>
                                                                <w:szCs w:val="8"/>
                                                              </w:rPr>
                                                            </w:pPr>
                                                          </w:p>
                                                        </w:tc>
                                                      </w:tr>
                                                    </w:tbl>
                                                    <w:p w14:paraId="7C9476DE" w14:textId="77777777" w:rsidR="00390955" w:rsidRPr="00390955" w:rsidRDefault="00390955" w:rsidP="00390955">
                                                      <w:pPr>
                                                        <w:rPr>
                                                          <w:sz w:val="8"/>
                                                          <w:szCs w:val="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155"/>
                                                      </w:tblGrid>
                                                      <w:tr w:rsidR="00390955" w:rsidRPr="00390955" w14:paraId="41751A16" w14:textId="77777777" w:rsidTr="00316190">
                                                        <w:tc>
                                                          <w:tcPr>
                                                            <w:tcW w:w="0" w:type="auto"/>
                                                            <w:tcBorders>
                                                              <w:top w:val="nil"/>
                                                              <w:left w:val="nil"/>
                                                              <w:bottom w:val="nil"/>
                                                              <w:right w:val="nil"/>
                                                            </w:tcBorders>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1005"/>
                                                            </w:tblGrid>
                                                            <w:tr w:rsidR="00390955" w:rsidRPr="00390955" w14:paraId="58B6985B"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720"/>
                                                                  </w:tblGrid>
                                                                  <w:tr w:rsidR="00390955" w:rsidRPr="00390955" w14:paraId="4C5BB29E" w14:textId="77777777" w:rsidTr="00316190">
                                                                    <w:tc>
                                                                      <w:tcPr>
                                                                        <w:tcW w:w="360" w:type="dxa"/>
                                                                        <w:tcBorders>
                                                                          <w:top w:val="nil"/>
                                                                          <w:left w:val="nil"/>
                                                                          <w:bottom w:val="nil"/>
                                                                          <w:right w:val="nil"/>
                                                                        </w:tcBorders>
                                                                        <w:vAlign w:val="center"/>
                                                                        <w:hideMark/>
                                                                      </w:tcPr>
                                                                      <w:p w14:paraId="66A112D0" w14:textId="26B0A025" w:rsidR="00390955" w:rsidRPr="00390955" w:rsidRDefault="00390955" w:rsidP="00390955">
                                                                        <w:pPr>
                                                                          <w:rPr>
                                                                            <w:sz w:val="8"/>
                                                                            <w:szCs w:val="8"/>
                                                                          </w:rPr>
                                                                        </w:pPr>
                                                                        <w:r w:rsidRPr="00390955">
                                                                          <w:rPr>
                                                                            <w:sz w:val="8"/>
                                                                            <w:szCs w:val="8"/>
                                                                          </w:rPr>
                                                                          <w:drawing>
                                                                            <wp:inline distT="0" distB="0" distL="0" distR="0" wp14:anchorId="45C368A4" wp14:editId="056C4C1D">
                                                                              <wp:extent cx="609524" cy="609524"/>
                                                                              <wp:effectExtent l="0" t="0" r="635" b="635"/>
                                                                              <wp:docPr id="234424916"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74E0374E" w14:textId="77777777" w:rsidR="00390955" w:rsidRPr="00390955" w:rsidRDefault="00390955" w:rsidP="00390955">
                                                                  <w:pPr>
                                                                    <w:rPr>
                                                                      <w:sz w:val="8"/>
                                                                      <w:szCs w:val="8"/>
                                                                    </w:rPr>
                                                                  </w:pPr>
                                                                </w:p>
                                                              </w:tc>
                                                            </w:tr>
                                                          </w:tbl>
                                                          <w:p w14:paraId="6FFFBFFC" w14:textId="77777777" w:rsidR="00390955" w:rsidRPr="00390955" w:rsidRDefault="00390955" w:rsidP="00390955">
                                                            <w:pPr>
                                                              <w:rPr>
                                                                <w:sz w:val="8"/>
                                                                <w:szCs w:val="8"/>
                                                              </w:rPr>
                                                            </w:pPr>
                                                          </w:p>
                                                        </w:tc>
                                                      </w:tr>
                                                    </w:tbl>
                                                    <w:p w14:paraId="44769B6E" w14:textId="77777777" w:rsidR="00390955" w:rsidRPr="00390955" w:rsidRDefault="00390955" w:rsidP="00390955">
                                                      <w:pPr>
                                                        <w:rPr>
                                                          <w:sz w:val="8"/>
                                                          <w:szCs w:val="8"/>
                                                        </w:rPr>
                                                      </w:pPr>
                                                    </w:p>
                                                  </w:tc>
                                                  <w:tc>
                                                    <w:tcPr>
                                                      <w:tcW w:w="0" w:type="auto"/>
                                                      <w:tcBorders>
                                                        <w:top w:val="nil"/>
                                                        <w:left w:val="nil"/>
                                                        <w:bottom w:val="nil"/>
                                                        <w:right w:val="nil"/>
                                                      </w:tcBorders>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245"/>
                                                      </w:tblGrid>
                                                      <w:tr w:rsidR="00390955" w:rsidRPr="00390955" w14:paraId="6851F375" w14:textId="77777777" w:rsidTr="00316190">
                                                        <w:tc>
                                                          <w:tcPr>
                                                            <w:tcW w:w="0" w:type="auto"/>
                                                            <w:tcBorders>
                                                              <w:top w:val="nil"/>
                                                              <w:left w:val="nil"/>
                                                              <w:bottom w:val="nil"/>
                                                              <w:right w:val="nil"/>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1245"/>
                                                            </w:tblGrid>
                                                            <w:tr w:rsidR="00390955" w:rsidRPr="00390955" w14:paraId="5785584E" w14:textId="77777777" w:rsidTr="00316190">
                                                              <w:tc>
                                                                <w:tcPr>
                                                                  <w:tcW w:w="0" w:type="auto"/>
                                                                  <w:tcBorders>
                                                                    <w:top w:val="nil"/>
                                                                    <w:left w:val="nil"/>
                                                                    <w:bottom w:val="nil"/>
                                                                    <w:right w:val="nil"/>
                                                                  </w:tcBorders>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960"/>
                                                                  </w:tblGrid>
                                                                  <w:tr w:rsidR="00390955" w:rsidRPr="00390955" w14:paraId="4328DEDD" w14:textId="77777777" w:rsidTr="00316190">
                                                                    <w:tc>
                                                                      <w:tcPr>
                                                                        <w:tcW w:w="360" w:type="dxa"/>
                                                                        <w:tcBorders>
                                                                          <w:top w:val="nil"/>
                                                                          <w:left w:val="nil"/>
                                                                          <w:bottom w:val="nil"/>
                                                                          <w:right w:val="nil"/>
                                                                        </w:tcBorders>
                                                                        <w:vAlign w:val="center"/>
                                                                        <w:hideMark/>
                                                                      </w:tcPr>
                                                                      <w:p w14:paraId="153591D9" w14:textId="77F91B25" w:rsidR="00390955" w:rsidRPr="00390955" w:rsidRDefault="00390955" w:rsidP="00390955">
                                                                        <w:pPr>
                                                                          <w:rPr>
                                                                            <w:sz w:val="8"/>
                                                                            <w:szCs w:val="8"/>
                                                                          </w:rPr>
                                                                        </w:pPr>
                                                                        <w:r w:rsidRPr="00390955">
                                                                          <w:rPr>
                                                                            <w:sz w:val="8"/>
                                                                            <w:szCs w:val="8"/>
                                                                          </w:rPr>
                                                                          <w:drawing>
                                                                            <wp:inline distT="0" distB="0" distL="0" distR="0" wp14:anchorId="749234AA" wp14:editId="4165C310">
                                                                              <wp:extent cx="609524" cy="609524"/>
                                                                              <wp:effectExtent l="0" t="0" r="635" b="635"/>
                                                                              <wp:docPr id="538187595" name="Picture 1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609524" cy="609524"/>
                                                                                      </a:xfrm>
                                                                                      <a:prstGeom prst="rect">
                                                                                        <a:avLst/>
                                                                                      </a:prstGeom>
                                                                                      <a:noFill/>
                                                                                      <a:ln>
                                                                                        <a:noFill/>
                                                                                      </a:ln>
                                                                                    </pic:spPr>
                                                                                  </pic:pic>
                                                                                </a:graphicData>
                                                                              </a:graphic>
                                                                            </wp:inline>
                                                                          </w:drawing>
                                                                        </w:r>
                                                                      </w:p>
                                                                    </w:tc>
                                                                  </w:tr>
                                                                </w:tbl>
                                                                <w:p w14:paraId="11FAA47F" w14:textId="77777777" w:rsidR="00390955" w:rsidRPr="00390955" w:rsidRDefault="00390955" w:rsidP="00390955">
                                                                  <w:pPr>
                                                                    <w:rPr>
                                                                      <w:sz w:val="8"/>
                                                                      <w:szCs w:val="8"/>
                                                                    </w:rPr>
                                                                  </w:pPr>
                                                                </w:p>
                                                              </w:tc>
                                                            </w:tr>
                                                          </w:tbl>
                                                          <w:p w14:paraId="31997CB5" w14:textId="77777777" w:rsidR="00390955" w:rsidRPr="00390955" w:rsidRDefault="00390955" w:rsidP="00390955">
                                                            <w:pPr>
                                                              <w:rPr>
                                                                <w:sz w:val="8"/>
                                                                <w:szCs w:val="8"/>
                                                              </w:rPr>
                                                            </w:pPr>
                                                          </w:p>
                                                        </w:tc>
                                                      </w:tr>
                                                    </w:tbl>
                                                    <w:p w14:paraId="2AF5C930" w14:textId="77777777" w:rsidR="00390955" w:rsidRPr="00390955" w:rsidRDefault="00390955" w:rsidP="00390955">
                                                      <w:pPr>
                                                        <w:rPr>
                                                          <w:sz w:val="8"/>
                                                          <w:szCs w:val="8"/>
                                                        </w:rPr>
                                                      </w:pPr>
                                                    </w:p>
                                                  </w:tc>
                                                </w:tr>
                                              </w:tbl>
                                              <w:p w14:paraId="124A4681" w14:textId="77777777" w:rsidR="00390955" w:rsidRPr="00390955" w:rsidRDefault="00390955" w:rsidP="00390955">
                                                <w:pPr>
                                                  <w:rPr>
                                                    <w:sz w:val="8"/>
                                                    <w:szCs w:val="8"/>
                                                  </w:rPr>
                                                </w:pPr>
                                              </w:p>
                                            </w:tc>
                                          </w:tr>
                                        </w:tbl>
                                        <w:p w14:paraId="220B835E" w14:textId="77777777" w:rsidR="00390955" w:rsidRPr="00390955" w:rsidRDefault="00390955" w:rsidP="00390955">
                                          <w:pPr>
                                            <w:rPr>
                                              <w:sz w:val="24"/>
                                              <w:szCs w:val="24"/>
                                            </w:rPr>
                                          </w:pPr>
                                        </w:p>
                                      </w:tc>
                                    </w:tr>
                                  </w:tbl>
                                  <w:p w14:paraId="6793137B" w14:textId="77777777" w:rsidR="00390955" w:rsidRPr="00390955" w:rsidRDefault="00390955" w:rsidP="00390955">
                                    <w:pPr>
                                      <w:rPr>
                                        <w:sz w:val="24"/>
                                        <w:szCs w:val="24"/>
                                      </w:rPr>
                                    </w:pPr>
                                  </w:p>
                                </w:tc>
                              </w:tr>
                            </w:tbl>
                            <w:p w14:paraId="333E04D9" w14:textId="77777777" w:rsidR="00390955" w:rsidRPr="00390955" w:rsidRDefault="00390955" w:rsidP="00390955">
                              <w:pPr>
                                <w:rPr>
                                  <w:sz w:val="24"/>
                                  <w:szCs w:val="24"/>
                                </w:rPr>
                              </w:pPr>
                            </w:p>
                          </w:tc>
                        </w:tr>
                        <w:tr w:rsidR="00390955" w:rsidRPr="00390955" w14:paraId="345654CC" w14:textId="77777777" w:rsidTr="00316190">
                          <w:tc>
                            <w:tcPr>
                              <w:tcW w:w="0" w:type="auto"/>
                              <w:tcBorders>
                                <w:top w:val="nil"/>
                                <w:left w:val="nil"/>
                                <w:bottom w:val="nil"/>
                                <w:right w:val="nil"/>
                              </w:tcBorders>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60"/>
                              </w:tblGrid>
                              <w:tr w:rsidR="00390955" w:rsidRPr="00390955" w14:paraId="10F2A3C1" w14:textId="77777777" w:rsidTr="00316190">
                                <w:tc>
                                  <w:tcPr>
                                    <w:tcW w:w="9000" w:type="dxa"/>
                                    <w:tcBorders>
                                      <w:top w:val="nil"/>
                                      <w:left w:val="nil"/>
                                      <w:bottom w:val="nil"/>
                                      <w:right w:val="nil"/>
                                    </w:tcBorders>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390955" w:rsidRPr="00390955" w14:paraId="7A2CD85A" w14:textId="77777777" w:rsidTr="00316190">
                                      <w:tc>
                                        <w:tcPr>
                                          <w:tcW w:w="0" w:type="auto"/>
                                          <w:tcBorders>
                                            <w:top w:val="nil"/>
                                            <w:left w:val="nil"/>
                                            <w:bottom w:val="nil"/>
                                            <w:right w:val="nil"/>
                                          </w:tcBorders>
                                          <w:tcMar>
                                            <w:top w:w="0" w:type="dxa"/>
                                            <w:left w:w="270" w:type="dxa"/>
                                            <w:bottom w:w="135" w:type="dxa"/>
                                            <w:right w:w="270" w:type="dxa"/>
                                          </w:tcMar>
                                          <w:hideMark/>
                                        </w:tcPr>
                                        <w:p w14:paraId="10FE9510" w14:textId="77777777" w:rsidR="00390955" w:rsidRPr="00390955" w:rsidRDefault="00390955" w:rsidP="00390955">
                                          <w:pPr>
                                            <w:jc w:val="center"/>
                                            <w:rPr>
                                              <w:sz w:val="24"/>
                                              <w:szCs w:val="24"/>
                                            </w:rPr>
                                          </w:pPr>
                                          <w:r w:rsidRPr="00390955">
                                            <w:rPr>
                                              <w:b/>
                                              <w:bCs/>
                                              <w:sz w:val="24"/>
                                              <w:szCs w:val="24"/>
                                            </w:rPr>
                                            <w:t>Community Pharmacy England</w:t>
                                          </w:r>
                                          <w:r w:rsidRPr="00390955">
                                            <w:rPr>
                                              <w:sz w:val="24"/>
                                              <w:szCs w:val="24"/>
                                            </w:rPr>
                                            <w:br/>
                                            <w:t>Address: 14 Hosier Lane, London EC1A 9LQ</w:t>
                                          </w:r>
                                          <w:r w:rsidRPr="00390955">
                                            <w:rPr>
                                              <w:sz w:val="24"/>
                                              <w:szCs w:val="24"/>
                                            </w:rPr>
                                            <w:br/>
                                            <w:t xml:space="preserve">Tel: 0203 1220 810 | Email: </w:t>
                                          </w:r>
                                          <w:hyperlink r:id="rId29" w:history="1">
                                            <w:r w:rsidRPr="00390955">
                                              <w:rPr>
                                                <w:rStyle w:val="Hyperlink"/>
                                                <w:sz w:val="24"/>
                                                <w:szCs w:val="24"/>
                                              </w:rPr>
                                              <w:t>comms.team@cpe.org.uk</w:t>
                                            </w:r>
                                          </w:hyperlink>
                                        </w:p>
                                        <w:p w14:paraId="11A937D2" w14:textId="77777777" w:rsidR="00390955" w:rsidRPr="00390955" w:rsidRDefault="00390955" w:rsidP="00390955">
                                          <w:pPr>
                                            <w:jc w:val="center"/>
                                            <w:rPr>
                                              <w:sz w:val="24"/>
                                              <w:szCs w:val="24"/>
                                            </w:rPr>
                                          </w:pPr>
                                          <w:r w:rsidRPr="00390955">
                                            <w:rPr>
                                              <w:i/>
                                              <w:iCs/>
                                              <w:sz w:val="24"/>
                                              <w:szCs w:val="24"/>
                                            </w:rPr>
                                            <w:t xml:space="preserve">Copyright © 2024 Community Pharmacy England, </w:t>
                                          </w:r>
                                          <w:proofErr w:type="gramStart"/>
                                          <w:r w:rsidRPr="00390955">
                                            <w:rPr>
                                              <w:i/>
                                              <w:iCs/>
                                              <w:sz w:val="24"/>
                                              <w:szCs w:val="24"/>
                                            </w:rPr>
                                            <w:t>All</w:t>
                                          </w:r>
                                          <w:proofErr w:type="gramEnd"/>
                                          <w:r w:rsidRPr="00390955">
                                            <w:rPr>
                                              <w:i/>
                                              <w:iCs/>
                                              <w:sz w:val="24"/>
                                              <w:szCs w:val="24"/>
                                            </w:rPr>
                                            <w:t xml:space="preserve"> rights reserved.</w:t>
                                          </w:r>
                                        </w:p>
                                        <w:p w14:paraId="23CF1ED3" w14:textId="77777777" w:rsidR="00390955" w:rsidRPr="00390955" w:rsidRDefault="00390955" w:rsidP="00390955">
                                          <w:pPr>
                                            <w:jc w:val="center"/>
                                            <w:rPr>
                                              <w:sz w:val="24"/>
                                              <w:szCs w:val="24"/>
                                            </w:rPr>
                                          </w:pPr>
                                          <w:r w:rsidRPr="00390955">
                                            <w:rPr>
                                              <w:sz w:val="24"/>
                                              <w:szCs w:val="24"/>
                                            </w:rPr>
                                            <w:t>You are receiving this email because you are subscribed to our newsletters. Please note Community Pharmacy England is the operating name of the Pharmaceutical Services Negotiating Committee (PSNC).</w:t>
                                          </w:r>
                                        </w:p>
                                        <w:p w14:paraId="5BDE4C95" w14:textId="3BA5EEE6" w:rsidR="00390955" w:rsidRPr="00390955" w:rsidRDefault="00390955" w:rsidP="00390955">
                                          <w:pPr>
                                            <w:rPr>
                                              <w:sz w:val="24"/>
                                              <w:szCs w:val="24"/>
                                            </w:rPr>
                                          </w:pPr>
                                        </w:p>
                                      </w:tc>
                                    </w:tr>
                                  </w:tbl>
                                  <w:p w14:paraId="2574E7F0" w14:textId="77777777" w:rsidR="00390955" w:rsidRPr="00390955" w:rsidRDefault="00390955" w:rsidP="00390955">
                                    <w:pPr>
                                      <w:rPr>
                                        <w:sz w:val="24"/>
                                        <w:szCs w:val="24"/>
                                      </w:rPr>
                                    </w:pPr>
                                  </w:p>
                                </w:tc>
                              </w:tr>
                            </w:tbl>
                            <w:p w14:paraId="4780D41E" w14:textId="77777777" w:rsidR="00390955" w:rsidRPr="00390955" w:rsidRDefault="00390955" w:rsidP="00390955">
                              <w:pPr>
                                <w:rPr>
                                  <w:sz w:val="24"/>
                                  <w:szCs w:val="24"/>
                                </w:rPr>
                              </w:pPr>
                            </w:p>
                          </w:tc>
                        </w:tr>
                      </w:tbl>
                      <w:p w14:paraId="6EFFDE0A" w14:textId="77777777" w:rsidR="00390955" w:rsidRPr="00390955" w:rsidRDefault="00390955" w:rsidP="00390955">
                        <w:pPr>
                          <w:rPr>
                            <w:sz w:val="24"/>
                            <w:szCs w:val="24"/>
                          </w:rPr>
                        </w:pPr>
                      </w:p>
                    </w:tc>
                  </w:tr>
                </w:tbl>
                <w:p w14:paraId="427E7DE0" w14:textId="77777777" w:rsidR="00390955" w:rsidRPr="00390955" w:rsidRDefault="00390955" w:rsidP="00390955"/>
              </w:tc>
            </w:tr>
          </w:tbl>
          <w:p w14:paraId="36CF51C9" w14:textId="77777777" w:rsidR="00390955" w:rsidRPr="00390955" w:rsidRDefault="00390955" w:rsidP="00390955"/>
        </w:tc>
      </w:tr>
    </w:tbl>
    <w:p w14:paraId="6147596E" w14:textId="328980C3" w:rsidR="00390955" w:rsidRPr="00390955" w:rsidRDefault="00390955" w:rsidP="00390955">
      <w:r w:rsidRPr="00390955">
        <w:lastRenderedPageBreak/>
        <w:drawing>
          <wp:inline distT="0" distB="0" distL="0" distR="0" wp14:anchorId="27FB5CD7" wp14:editId="243F7C1F">
            <wp:extent cx="9525" cy="9525"/>
            <wp:effectExtent l="0" t="0" r="0" b="0"/>
            <wp:docPr id="7066512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3EABA1" w14:textId="77777777" w:rsidR="00390955" w:rsidRPr="00390955" w:rsidRDefault="00390955" w:rsidP="00390955"/>
    <w:p w14:paraId="30C419F0" w14:textId="77777777" w:rsidR="00DD1890" w:rsidRDefault="00DD1890"/>
    <w:sectPr w:rsidR="00DD1890" w:rsidSect="003909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55"/>
    <w:rsid w:val="000B18EA"/>
    <w:rsid w:val="0026350C"/>
    <w:rsid w:val="00390955"/>
    <w:rsid w:val="005230FC"/>
    <w:rsid w:val="009144DC"/>
    <w:rsid w:val="00DD1890"/>
    <w:rsid w:val="00F5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E99B"/>
  <w15:chartTrackingRefBased/>
  <w15:docId w15:val="{0512427F-68BB-4F6F-B980-21B36D55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9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9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9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9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955"/>
    <w:rPr>
      <w:rFonts w:eastAsiaTheme="majorEastAsia" w:cstheme="majorBidi"/>
      <w:color w:val="272727" w:themeColor="text1" w:themeTint="D8"/>
    </w:rPr>
  </w:style>
  <w:style w:type="paragraph" w:styleId="Title">
    <w:name w:val="Title"/>
    <w:basedOn w:val="Normal"/>
    <w:next w:val="Normal"/>
    <w:link w:val="TitleChar"/>
    <w:uiPriority w:val="10"/>
    <w:qFormat/>
    <w:rsid w:val="003909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9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9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0955"/>
    <w:rPr>
      <w:i/>
      <w:iCs/>
      <w:color w:val="404040" w:themeColor="text1" w:themeTint="BF"/>
    </w:rPr>
  </w:style>
  <w:style w:type="paragraph" w:styleId="ListParagraph">
    <w:name w:val="List Paragraph"/>
    <w:basedOn w:val="Normal"/>
    <w:uiPriority w:val="34"/>
    <w:qFormat/>
    <w:rsid w:val="00390955"/>
    <w:pPr>
      <w:ind w:left="720"/>
      <w:contextualSpacing/>
    </w:pPr>
  </w:style>
  <w:style w:type="character" w:styleId="IntenseEmphasis">
    <w:name w:val="Intense Emphasis"/>
    <w:basedOn w:val="DefaultParagraphFont"/>
    <w:uiPriority w:val="21"/>
    <w:qFormat/>
    <w:rsid w:val="00390955"/>
    <w:rPr>
      <w:i/>
      <w:iCs/>
      <w:color w:val="2F5496" w:themeColor="accent1" w:themeShade="BF"/>
    </w:rPr>
  </w:style>
  <w:style w:type="paragraph" w:styleId="IntenseQuote">
    <w:name w:val="Intense Quote"/>
    <w:basedOn w:val="Normal"/>
    <w:next w:val="Normal"/>
    <w:link w:val="IntenseQuoteChar"/>
    <w:uiPriority w:val="30"/>
    <w:qFormat/>
    <w:rsid w:val="00390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955"/>
    <w:rPr>
      <w:i/>
      <w:iCs/>
      <w:color w:val="2F5496" w:themeColor="accent1" w:themeShade="BF"/>
    </w:rPr>
  </w:style>
  <w:style w:type="character" w:styleId="IntenseReference">
    <w:name w:val="Intense Reference"/>
    <w:basedOn w:val="DefaultParagraphFont"/>
    <w:uiPriority w:val="32"/>
    <w:qFormat/>
    <w:rsid w:val="00390955"/>
    <w:rPr>
      <w:b/>
      <w:bCs/>
      <w:smallCaps/>
      <w:color w:val="2F5496" w:themeColor="accent1" w:themeShade="BF"/>
      <w:spacing w:val="5"/>
    </w:rPr>
  </w:style>
  <w:style w:type="character" w:styleId="Hyperlink">
    <w:name w:val="Hyperlink"/>
    <w:basedOn w:val="DefaultParagraphFont"/>
    <w:uiPriority w:val="99"/>
    <w:unhideWhenUsed/>
    <w:rsid w:val="00390955"/>
    <w:rPr>
      <w:color w:val="0563C1" w:themeColor="hyperlink"/>
      <w:u w:val="single"/>
    </w:rPr>
  </w:style>
  <w:style w:type="character" w:styleId="UnresolvedMention">
    <w:name w:val="Unresolved Mention"/>
    <w:basedOn w:val="DefaultParagraphFont"/>
    <w:uiPriority w:val="99"/>
    <w:semiHidden/>
    <w:unhideWhenUsed/>
    <w:rsid w:val="0039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55f85a25-7316-4567-ef9d-a10e8630d12f.png" TargetMode="External"/><Relationship Id="rId13" Type="http://schemas.openxmlformats.org/officeDocument/2006/relationships/hyperlink" Target="https://cpe.us7.list-manage.com/track/click?u=86d41ab7fa4c7c2c5d7210782&amp;id=3dfaa41580&amp;e=d19e9fd41c" TargetMode="External"/><Relationship Id="rId18" Type="http://schemas.openxmlformats.org/officeDocument/2006/relationships/hyperlink" Target="https://cpe.us7.list-manage.com/track/click?u=86d41ab7fa4c7c2c5d7210782&amp;id=3241b347cb&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5d77804f1&amp;e=d19e9fd41c" TargetMode="External"/><Relationship Id="rId7" Type="http://schemas.openxmlformats.org/officeDocument/2006/relationships/hyperlink" Target="https://cpe.us7.list-manage.com/track/click?u=86d41ab7fa4c7c2c5d7210782&amp;id=b000e06c67&amp;e=d19e9fd41c" TargetMode="External"/><Relationship Id="rId12" Type="http://schemas.openxmlformats.org/officeDocument/2006/relationships/hyperlink" Target="https://cpe.us7.list-manage.com/track/click?u=86d41ab7fa4c7c2c5d7210782&amp;id=bfbd989088&amp;e=d19e9fd41c" TargetMode="External"/><Relationship Id="rId17" Type="http://schemas.openxmlformats.org/officeDocument/2006/relationships/hyperlink" Target="https://cpe.us7.list-manage.com/track/click?u=86d41ab7fa4c7c2c5d7210782&amp;id=1a92593a35&amp;e=d19e9fd41c" TargetMode="External"/><Relationship Id="rId25" Type="http://schemas.openxmlformats.org/officeDocument/2006/relationships/hyperlink" Target="https://cpe.us7.list-manage.com/track/click?u=86d41ab7fa4c7c2c5d7210782&amp;id=c7525f6605&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12a6b2efbd&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https://mcusercontent.com/86d41ab7fa4c7c2c5d7210782/images/184b1219-1d34-33de-afcc-0ece65be3131.png" TargetMode="External"/><Relationship Id="rId11" Type="http://schemas.openxmlformats.org/officeDocument/2006/relationships/image" Target="https://mcusercontent.com/86d41ab7fa4c7c2c5d7210782/images/146e883f-5ce8-cff7-b1f1-c6a3a2aa9f64.png"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theme" Target="theme/theme1.xml"/><Relationship Id="rId5" Type="http://schemas.openxmlformats.org/officeDocument/2006/relationships/image" Target="https://mcusercontent.com/86d41ab7fa4c7c2c5d7210782/images/bfa1e0e7-b0fb-799f-47c4-f815f5ca139a.png" TargetMode="External"/><Relationship Id="rId15" Type="http://schemas.openxmlformats.org/officeDocument/2006/relationships/hyperlink" Target="https://cpe.us7.list-manage.com/track/click?u=86d41ab7fa4c7c2c5d7210782&amp;id=cf7ed2c078&amp;e=d19e9fd41c" TargetMode="External"/><Relationship Id="rId23" Type="http://schemas.openxmlformats.org/officeDocument/2006/relationships/hyperlink" Target="https://cpe.us7.list-manage.com/track/click?u=86d41ab7fa4c7c2c5d7210782&amp;id=70b67a5313&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hyperlink" Target="https://cpe.us7.list-manage.com/track/click?u=86d41ab7fa4c7c2c5d7210782&amp;id=f36d71ee69&amp;e=d19e9fd41c" TargetMode="External"/><Relationship Id="rId19" Type="http://schemas.openxmlformats.org/officeDocument/2006/relationships/hyperlink" Target="https://cpe.us7.list-manage.com/track/click?u=86d41ab7fa4c7c2c5d7210782&amp;id=531fd49838&amp;e=d19e9fd41c" TargetMode="External"/><Relationship Id="rId31" Type="http://schemas.openxmlformats.org/officeDocument/2006/relationships/fontTable" Target="fontTable.xml"/><Relationship Id="rId4" Type="http://schemas.openxmlformats.org/officeDocument/2006/relationships/hyperlink" Target="https://cpe.us7.list-manage.com/track/click?u=86d41ab7fa4c7c2c5d7210782&amp;id=f725bc0dd9&amp;e=d19e9fd41c" TargetMode="External"/><Relationship Id="rId9" Type="http://schemas.openxmlformats.org/officeDocument/2006/relationships/hyperlink" Target="https://cpe.us7.list-manage.com/track/click?u=86d41ab7fa4c7c2c5d7210782&amp;id=70a50fd764&amp;e=d19e9fd41c" TargetMode="External"/><Relationship Id="rId14" Type="http://schemas.openxmlformats.org/officeDocument/2006/relationships/hyperlink" Target="https://cpe.us7.list-manage.com/track/click?u=86d41ab7fa4c7c2c5d7210782&amp;id=e218d5d5e9&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hyperlink" Target="https://cpe.us7.list-manage.com/track/click?u=86d41ab7fa4c7c2c5d7210782&amp;id=62b7c46f0a&amp;e=d19e9fd41c" TargetMode="External"/><Relationship Id="rId30" Type="http://schemas.openxmlformats.org/officeDocument/2006/relationships/image" Target="https://cpe.us7.list-manage.com/track/open.php?u=86d41ab7fa4c7c2c5d7210782&amp;id=cc1b6db23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2024-09-09T07:24:00Z</dcterms:created>
  <dcterms:modified xsi:type="dcterms:W3CDTF">2024-09-09T07:30:00Z</dcterms:modified>
</cp:coreProperties>
</file>