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C4719E" w:rsidRPr="00C4719E" w14:paraId="5EE57C79" w14:textId="77777777" w:rsidTr="00C4719E">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C4719E" w:rsidRPr="00C4719E" w14:paraId="28075A0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C4719E" w:rsidRPr="00C4719E" w14:paraId="287CB4C5"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C4719E" w:rsidRPr="00C4719E" w14:paraId="7711B1E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4719E" w:rsidRPr="00C4719E" w14:paraId="2EA08087" w14:textId="77777777">
                                <w:tc>
                                  <w:tcPr>
                                    <w:tcW w:w="9000" w:type="dxa"/>
                                    <w:hideMark/>
                                  </w:tcPr>
                                  <w:p w14:paraId="3B93C2AF" w14:textId="77777777" w:rsidR="00C4719E" w:rsidRPr="00C4719E" w:rsidRDefault="00C4719E" w:rsidP="00C4719E"/>
                                </w:tc>
                              </w:tr>
                            </w:tbl>
                            <w:p w14:paraId="5E6F836C" w14:textId="77777777" w:rsidR="00C4719E" w:rsidRPr="00C4719E" w:rsidRDefault="00C4719E" w:rsidP="00C4719E"/>
                          </w:tc>
                        </w:tr>
                      </w:tbl>
                      <w:p w14:paraId="7CE2EBCB" w14:textId="77777777" w:rsidR="00C4719E" w:rsidRPr="00C4719E" w:rsidRDefault="00C4719E" w:rsidP="00C4719E"/>
                    </w:tc>
                  </w:tr>
                  <w:tr w:rsidR="00C4719E" w:rsidRPr="00C4719E" w14:paraId="1320034F"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C4719E" w:rsidRPr="00C4719E" w14:paraId="1404023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C4719E" w:rsidRPr="00C4719E" w14:paraId="44429F68"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4719E" w:rsidRPr="00C4719E" w14:paraId="6A8ABCE6" w14:textId="77777777">
                                      <w:tc>
                                        <w:tcPr>
                                          <w:tcW w:w="0" w:type="auto"/>
                                          <w:hideMark/>
                                        </w:tcPr>
                                        <w:p w14:paraId="532FC44E" w14:textId="2BE9D0F5" w:rsidR="00C4719E" w:rsidRPr="00C4719E" w:rsidRDefault="00C4719E" w:rsidP="00C4719E">
                                          <w:r w:rsidRPr="00C4719E">
                                            <w:drawing>
                                              <wp:inline distT="0" distB="0" distL="0" distR="0" wp14:anchorId="0F9C1995" wp14:editId="77950B92">
                                                <wp:extent cx="2514600" cy="809625"/>
                                                <wp:effectExtent l="0" t="0" r="0" b="9525"/>
                                                <wp:docPr id="1487765664" name="Picture 20"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4719E" w:rsidRPr="00C4719E" w14:paraId="727BC707" w14:textId="77777777">
                                      <w:tc>
                                        <w:tcPr>
                                          <w:tcW w:w="0" w:type="auto"/>
                                          <w:hideMark/>
                                        </w:tcPr>
                                        <w:p w14:paraId="677DB837" w14:textId="77777777" w:rsidR="00C4719E" w:rsidRPr="00C4719E" w:rsidRDefault="00C4719E" w:rsidP="00C4719E">
                                          <w:pPr>
                                            <w:jc w:val="right"/>
                                            <w:rPr>
                                              <w:b/>
                                              <w:bCs/>
                                              <w:sz w:val="40"/>
                                              <w:szCs w:val="40"/>
                                            </w:rPr>
                                          </w:pPr>
                                          <w:r w:rsidRPr="00C4719E">
                                            <w:rPr>
                                              <w:b/>
                                              <w:bCs/>
                                              <w:sz w:val="40"/>
                                              <w:szCs w:val="40"/>
                                            </w:rPr>
                                            <w:t>Newsletter</w:t>
                                          </w:r>
                                        </w:p>
                                        <w:p w14:paraId="5D110F10" w14:textId="77777777" w:rsidR="00C4719E" w:rsidRPr="00C4719E" w:rsidRDefault="00C4719E" w:rsidP="00C4719E">
                                          <w:pPr>
                                            <w:jc w:val="right"/>
                                          </w:pPr>
                                          <w:r w:rsidRPr="00C4719E">
                                            <w:rPr>
                                              <w:sz w:val="40"/>
                                              <w:szCs w:val="40"/>
                                            </w:rPr>
                                            <w:t>27th September 2024</w:t>
                                          </w:r>
                                        </w:p>
                                      </w:tc>
                                    </w:tr>
                                  </w:tbl>
                                  <w:p w14:paraId="118F5F2B" w14:textId="77777777" w:rsidR="00C4719E" w:rsidRPr="00C4719E" w:rsidRDefault="00C4719E" w:rsidP="00C4719E"/>
                                </w:tc>
                              </w:tr>
                            </w:tbl>
                            <w:p w14:paraId="4AEA27C1" w14:textId="77777777" w:rsidR="00C4719E" w:rsidRPr="00C4719E" w:rsidRDefault="00C4719E" w:rsidP="00C4719E"/>
                          </w:tc>
                        </w:tr>
                      </w:tbl>
                      <w:p w14:paraId="78D4B490" w14:textId="77777777" w:rsidR="00C4719E" w:rsidRPr="00C4719E" w:rsidRDefault="00C4719E" w:rsidP="00C4719E"/>
                    </w:tc>
                  </w:tr>
                  <w:tr w:rsidR="00C4719E" w:rsidRPr="00C4719E" w14:paraId="7970A353"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C4719E" w:rsidRPr="00C4719E" w14:paraId="0AB0C3E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4719E" w:rsidRPr="00C4719E" w14:paraId="7A8290A3" w14:textId="77777777">
                                <w:tc>
                                  <w:tcPr>
                                    <w:tcW w:w="0" w:type="auto"/>
                                    <w:tcMar>
                                      <w:top w:w="0" w:type="dxa"/>
                                      <w:left w:w="135" w:type="dxa"/>
                                      <w:bottom w:w="0" w:type="dxa"/>
                                      <w:right w:w="135" w:type="dxa"/>
                                    </w:tcMar>
                                    <w:hideMark/>
                                  </w:tcPr>
                                  <w:p w14:paraId="4E2B9F14" w14:textId="5F3C640B" w:rsidR="00C4719E" w:rsidRPr="00C4719E" w:rsidRDefault="00C4719E" w:rsidP="00C4719E">
                                    <w:r w:rsidRPr="00C4719E">
                                      <w:drawing>
                                        <wp:inline distT="0" distB="0" distL="0" distR="0" wp14:anchorId="728E18EE" wp14:editId="76777124">
                                          <wp:extent cx="5372100" cy="333375"/>
                                          <wp:effectExtent l="0" t="0" r="0" b="9525"/>
                                          <wp:docPr id="212858041"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7DF3BD44" w14:textId="77777777" w:rsidR="00C4719E" w:rsidRPr="00C4719E" w:rsidRDefault="00C4719E" w:rsidP="00C4719E"/>
                          </w:tc>
                        </w:tr>
                        <w:tr w:rsidR="00C4719E" w:rsidRPr="00C4719E" w14:paraId="30C4CE3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4719E" w:rsidRPr="00C4719E" w14:paraId="07FC11A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4719E" w:rsidRPr="00C4719E" w14:paraId="54B90B68" w14:textId="77777777">
                                      <w:tc>
                                        <w:tcPr>
                                          <w:tcW w:w="0" w:type="auto"/>
                                          <w:tcMar>
                                            <w:top w:w="0" w:type="dxa"/>
                                            <w:left w:w="270" w:type="dxa"/>
                                            <w:bottom w:w="135" w:type="dxa"/>
                                            <w:right w:w="270" w:type="dxa"/>
                                          </w:tcMar>
                                          <w:hideMark/>
                                        </w:tcPr>
                                        <w:p w14:paraId="42CD300C" w14:textId="77777777" w:rsidR="00C4719E" w:rsidRPr="00C4719E" w:rsidRDefault="00C4719E" w:rsidP="00C4719E">
                                          <w:r w:rsidRPr="00C4719E">
                                            <w:rPr>
                                              <w:b/>
                                              <w:bCs/>
                                            </w:rPr>
                                            <w:t>This newsletter - sent on Mondays, Wednesdays and Fridays - contains important information and resources to support community pharmacies across England.</w:t>
                                          </w:r>
                                        </w:p>
                                      </w:tc>
                                    </w:tr>
                                  </w:tbl>
                                  <w:p w14:paraId="59F786D2" w14:textId="77777777" w:rsidR="00C4719E" w:rsidRPr="00C4719E" w:rsidRDefault="00C4719E" w:rsidP="00C4719E"/>
                                </w:tc>
                              </w:tr>
                            </w:tbl>
                            <w:p w14:paraId="6C3E6565" w14:textId="77777777" w:rsidR="00C4719E" w:rsidRPr="00C4719E" w:rsidRDefault="00C4719E" w:rsidP="00C4719E"/>
                          </w:tc>
                        </w:tr>
                        <w:tr w:rsidR="00C4719E" w:rsidRPr="00C4719E" w14:paraId="421B467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4719E" w:rsidRPr="00C4719E" w14:paraId="64EDE18D" w14:textId="77777777">
                                <w:tc>
                                  <w:tcPr>
                                    <w:tcW w:w="0" w:type="auto"/>
                                    <w:tcBorders>
                                      <w:top w:val="single" w:sz="12" w:space="0" w:color="106B62"/>
                                      <w:left w:val="nil"/>
                                      <w:bottom w:val="nil"/>
                                      <w:right w:val="nil"/>
                                    </w:tcBorders>
                                    <w:vAlign w:val="center"/>
                                    <w:hideMark/>
                                  </w:tcPr>
                                  <w:p w14:paraId="44C56CDB" w14:textId="77777777" w:rsidR="00C4719E" w:rsidRPr="00C4719E" w:rsidRDefault="00C4719E" w:rsidP="00C4719E"/>
                                </w:tc>
                              </w:tr>
                            </w:tbl>
                            <w:p w14:paraId="14F2CFD1" w14:textId="77777777" w:rsidR="00C4719E" w:rsidRPr="00C4719E" w:rsidRDefault="00C4719E" w:rsidP="00C4719E"/>
                          </w:tc>
                        </w:tr>
                        <w:tr w:rsidR="00C4719E" w:rsidRPr="00C4719E" w14:paraId="7E96946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4719E" w:rsidRPr="00C4719E" w14:paraId="3615F2C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4719E" w:rsidRPr="00C4719E" w14:paraId="21B5B3BC" w14:textId="77777777">
                                      <w:tc>
                                        <w:tcPr>
                                          <w:tcW w:w="0" w:type="auto"/>
                                          <w:tcMar>
                                            <w:top w:w="0" w:type="dxa"/>
                                            <w:left w:w="270" w:type="dxa"/>
                                            <w:bottom w:w="135" w:type="dxa"/>
                                            <w:right w:w="270" w:type="dxa"/>
                                          </w:tcMar>
                                          <w:hideMark/>
                                        </w:tcPr>
                                        <w:p w14:paraId="6966A430" w14:textId="77777777" w:rsidR="00C4719E" w:rsidRPr="00C4719E" w:rsidRDefault="00C4719E" w:rsidP="00C4719E">
                                          <w:pPr>
                                            <w:rPr>
                                              <w:b/>
                                              <w:bCs/>
                                            </w:rPr>
                                          </w:pPr>
                                          <w:r w:rsidRPr="00C4719E">
                                            <w:rPr>
                                              <w:b/>
                                              <w:bCs/>
                                            </w:rPr>
                                            <w:t>In this update: Our response to Pharmacy Closures in England report; Market Entry application changes; CPAF Questionnaire; Dispensing and Supply updates.</w:t>
                                          </w:r>
                                        </w:p>
                                      </w:tc>
                                    </w:tr>
                                  </w:tbl>
                                  <w:p w14:paraId="52BCF528" w14:textId="77777777" w:rsidR="00C4719E" w:rsidRPr="00C4719E" w:rsidRDefault="00C4719E" w:rsidP="00C4719E"/>
                                </w:tc>
                              </w:tr>
                            </w:tbl>
                            <w:p w14:paraId="030F5759" w14:textId="77777777" w:rsidR="00C4719E" w:rsidRPr="00C4719E" w:rsidRDefault="00C4719E" w:rsidP="00C4719E"/>
                          </w:tc>
                        </w:tr>
                        <w:tr w:rsidR="00C4719E" w:rsidRPr="00C4719E" w14:paraId="36DBE84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4719E" w:rsidRPr="00C4719E" w14:paraId="3BA7079C" w14:textId="77777777">
                                <w:tc>
                                  <w:tcPr>
                                    <w:tcW w:w="0" w:type="auto"/>
                                    <w:tcBorders>
                                      <w:top w:val="single" w:sz="12" w:space="0" w:color="106B62"/>
                                      <w:left w:val="nil"/>
                                      <w:bottom w:val="nil"/>
                                      <w:right w:val="nil"/>
                                    </w:tcBorders>
                                    <w:vAlign w:val="center"/>
                                    <w:hideMark/>
                                  </w:tcPr>
                                  <w:p w14:paraId="1CFD475A" w14:textId="77777777" w:rsidR="00C4719E" w:rsidRPr="00C4719E" w:rsidRDefault="00C4719E" w:rsidP="00C4719E"/>
                                </w:tc>
                              </w:tr>
                            </w:tbl>
                            <w:p w14:paraId="11DBC331" w14:textId="77777777" w:rsidR="00C4719E" w:rsidRPr="00C4719E" w:rsidRDefault="00C4719E" w:rsidP="00C4719E"/>
                          </w:tc>
                        </w:tr>
                        <w:tr w:rsidR="00C4719E" w:rsidRPr="00C4719E" w14:paraId="71AF6B8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4719E" w:rsidRPr="00C4719E" w14:paraId="6FD04F7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4719E" w:rsidRPr="00C4719E" w14:paraId="55F6CAE7" w14:textId="77777777">
                                      <w:tc>
                                        <w:tcPr>
                                          <w:tcW w:w="0" w:type="auto"/>
                                          <w:tcMar>
                                            <w:top w:w="0" w:type="dxa"/>
                                            <w:left w:w="270" w:type="dxa"/>
                                            <w:bottom w:w="135" w:type="dxa"/>
                                            <w:right w:w="270" w:type="dxa"/>
                                          </w:tcMar>
                                          <w:hideMark/>
                                        </w:tcPr>
                                        <w:p w14:paraId="6A81B8DF" w14:textId="55732187" w:rsidR="00C4719E" w:rsidRPr="00C4719E" w:rsidRDefault="00C4719E" w:rsidP="00C4719E">
                                          <w:pPr>
                                            <w:rPr>
                                              <w:b/>
                                              <w:bCs/>
                                            </w:rPr>
                                          </w:pPr>
                                          <w:r w:rsidRPr="00C4719E">
                                            <w:rPr>
                                              <w:bCs/>
                                            </w:rPr>
                                            <w:drawing>
                                              <wp:inline distT="0" distB="0" distL="0" distR="0" wp14:anchorId="505F5E51" wp14:editId="71B0F5C6">
                                                <wp:extent cx="5715000" cy="1905000"/>
                                                <wp:effectExtent l="0" t="0" r="0" b="0"/>
                                                <wp:docPr id="1599107870" name="Picture 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18B4ABE2" w14:textId="77777777" w:rsidR="00C4719E" w:rsidRDefault="00C4719E" w:rsidP="00C4719E"/>
                                        <w:p w14:paraId="0D9E2F36" w14:textId="183086EB" w:rsidR="00C4719E" w:rsidRDefault="00C4719E" w:rsidP="00C4719E">
                                          <w:r w:rsidRPr="00C4719E">
                                            <w:t>More than 48,000 pharmacy opening hours were lost to temporary closures in England in 2023 – equivalent to around 5,800 working days – and more than 400 pharmacies closed permanently, new research from Healthwatch England has found.</w:t>
                                          </w:r>
                                        </w:p>
                                        <w:p w14:paraId="413CD47B" w14:textId="77777777" w:rsidR="00C4719E" w:rsidRPr="00C4719E" w:rsidRDefault="00C4719E" w:rsidP="00C4719E"/>
                                        <w:p w14:paraId="0885E930" w14:textId="77777777" w:rsidR="00C4719E" w:rsidRDefault="00C4719E" w:rsidP="00C4719E">
                                          <w:r w:rsidRPr="00C4719E">
                                            <w:t xml:space="preserve">The </w:t>
                                          </w:r>
                                          <w:hyperlink r:id="rId12" w:history="1">
                                            <w:r w:rsidRPr="00C4719E">
                                              <w:rPr>
                                                <w:rStyle w:val="Hyperlink"/>
                                              </w:rPr>
                                              <w:t>Pharmacy closures in England</w:t>
                                            </w:r>
                                          </w:hyperlink>
                                          <w:r w:rsidRPr="00C4719E">
                                            <w:t xml:space="preserve"> briefing, published Thursday 26th September, calls for more support for pharmacy teams on advising the public about closures and a national evaluation of issues such as funding and workforce shortages.</w:t>
                                          </w:r>
                                        </w:p>
                                        <w:p w14:paraId="687A1695" w14:textId="77777777" w:rsidR="00C4719E" w:rsidRPr="00C4719E" w:rsidRDefault="00C4719E" w:rsidP="00C4719E"/>
                                        <w:p w14:paraId="144F7D41" w14:textId="77777777" w:rsidR="00C4719E" w:rsidRDefault="00C4719E" w:rsidP="00C4719E">
                                          <w:r w:rsidRPr="00C4719E">
                                            <w:t>Key findings showed 436 permanent closures (from January 2023 to December 2023), nearly 4% of all pharmacies, with significant variation across regions. Closures were particularly severe in rural areas and those with older populations. The main reason for temporary closures was staff shortages.</w:t>
                                          </w:r>
                                        </w:p>
                                        <w:p w14:paraId="44F9ECAB" w14:textId="77777777" w:rsidR="00C4719E" w:rsidRPr="00C4719E" w:rsidRDefault="00C4719E" w:rsidP="00C4719E"/>
                                        <w:p w14:paraId="4884DD89" w14:textId="77777777" w:rsidR="00C4719E" w:rsidRPr="00C4719E" w:rsidRDefault="00C4719E" w:rsidP="00C4719E">
                                          <w:r w:rsidRPr="00C4719E">
                                            <w:t>We issued a statement in response to the report.</w:t>
                                          </w:r>
                                        </w:p>
                                        <w:p w14:paraId="2C33B014" w14:textId="49BCB1C3" w:rsidR="00C4719E" w:rsidRPr="00C4719E" w:rsidRDefault="00C4719E" w:rsidP="00C4719E">
                                          <w:r w:rsidRPr="00C4719E">
                                            <w:lastRenderedPageBreak/>
                                            <w:drawing>
                                              <wp:inline distT="0" distB="0" distL="0" distR="0" wp14:anchorId="75B22D01" wp14:editId="7AB7A139">
                                                <wp:extent cx="5715000" cy="3209925"/>
                                                <wp:effectExtent l="0" t="0" r="0" b="9525"/>
                                                <wp:docPr id="1648587822" name="Picture 1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r>
                                  </w:tbl>
                                  <w:p w14:paraId="77D2DF60" w14:textId="77777777" w:rsidR="00C4719E" w:rsidRPr="00C4719E" w:rsidRDefault="00C4719E" w:rsidP="00C4719E"/>
                                </w:tc>
                              </w:tr>
                            </w:tbl>
                            <w:p w14:paraId="2584C612" w14:textId="77777777" w:rsidR="00C4719E" w:rsidRPr="00C4719E" w:rsidRDefault="00C4719E" w:rsidP="00C4719E"/>
                          </w:tc>
                        </w:tr>
                        <w:tr w:rsidR="00C4719E" w:rsidRPr="00C4719E" w14:paraId="38CC2739" w14:textId="77777777">
                          <w:tc>
                            <w:tcPr>
                              <w:tcW w:w="0" w:type="auto"/>
                              <w:tcMar>
                                <w:top w:w="0" w:type="dxa"/>
                                <w:left w:w="270" w:type="dxa"/>
                                <w:bottom w:w="270" w:type="dxa"/>
                                <w:right w:w="270" w:type="dxa"/>
                              </w:tcMar>
                              <w:hideMark/>
                            </w:tcPr>
                            <w:tbl>
                              <w:tblPr>
                                <w:tblW w:w="0" w:type="auto"/>
                                <w:tblBorders>
                                  <w:top w:val="single" w:sz="6" w:space="0" w:color="0A4740"/>
                                  <w:left w:val="single" w:sz="6" w:space="0" w:color="0A4740"/>
                                  <w:bottom w:val="single" w:sz="6" w:space="0" w:color="0A4740"/>
                                  <w:right w:val="single" w:sz="6" w:space="0" w:color="0A4740"/>
                                </w:tblBorders>
                                <w:tblCellMar>
                                  <w:left w:w="0" w:type="dxa"/>
                                  <w:right w:w="0" w:type="dxa"/>
                                </w:tblCellMar>
                                <w:tblLook w:val="04A0" w:firstRow="1" w:lastRow="0" w:firstColumn="1" w:lastColumn="0" w:noHBand="0" w:noVBand="1"/>
                              </w:tblPr>
                              <w:tblGrid>
                                <w:gridCol w:w="5530"/>
                              </w:tblGrid>
                              <w:tr w:rsidR="00C4719E" w:rsidRPr="00C4719E" w14:paraId="03235F6D" w14:textId="77777777">
                                <w:tc>
                                  <w:tcPr>
                                    <w:tcW w:w="0" w:type="auto"/>
                                    <w:tcBorders>
                                      <w:top w:val="single" w:sz="6" w:space="0" w:color="0A4740"/>
                                      <w:left w:val="single" w:sz="6" w:space="0" w:color="0A4740"/>
                                      <w:bottom w:val="single" w:sz="6" w:space="0" w:color="0A4740"/>
                                      <w:right w:val="single" w:sz="6" w:space="0" w:color="0A4740"/>
                                    </w:tcBorders>
                                    <w:tcMar>
                                      <w:top w:w="270" w:type="dxa"/>
                                      <w:left w:w="270" w:type="dxa"/>
                                      <w:bottom w:w="270" w:type="dxa"/>
                                      <w:right w:w="270" w:type="dxa"/>
                                    </w:tcMar>
                                    <w:vAlign w:val="center"/>
                                    <w:hideMark/>
                                  </w:tcPr>
                                  <w:p w14:paraId="0EDE59B0" w14:textId="77777777" w:rsidR="00C4719E" w:rsidRPr="00C4719E" w:rsidRDefault="00C4719E" w:rsidP="00C4719E">
                                    <w:hyperlink r:id="rId16" w:tgtFrame="_blank" w:tooltip="Read the full statement and news story on our website" w:history="1">
                                      <w:r w:rsidRPr="00C4719E">
                                        <w:rPr>
                                          <w:rStyle w:val="Hyperlink"/>
                                          <w:b/>
                                          <w:bCs/>
                                        </w:rPr>
                                        <w:t>Read the full statement and news story on our website</w:t>
                                      </w:r>
                                    </w:hyperlink>
                                    <w:r w:rsidRPr="00C4719E">
                                      <w:t xml:space="preserve"> </w:t>
                                    </w:r>
                                  </w:p>
                                </w:tc>
                              </w:tr>
                            </w:tbl>
                            <w:p w14:paraId="7F108BB2" w14:textId="77777777" w:rsidR="00C4719E" w:rsidRPr="00C4719E" w:rsidRDefault="00C4719E" w:rsidP="00C4719E"/>
                          </w:tc>
                        </w:tr>
                        <w:tr w:rsidR="00C4719E" w:rsidRPr="00C4719E" w14:paraId="7B99AB9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4719E" w:rsidRPr="00C4719E" w14:paraId="765F16CC" w14:textId="77777777">
                                <w:tc>
                                  <w:tcPr>
                                    <w:tcW w:w="0" w:type="auto"/>
                                    <w:tcBorders>
                                      <w:top w:val="single" w:sz="12" w:space="0" w:color="106B62"/>
                                      <w:left w:val="nil"/>
                                      <w:bottom w:val="nil"/>
                                      <w:right w:val="nil"/>
                                    </w:tcBorders>
                                    <w:vAlign w:val="center"/>
                                    <w:hideMark/>
                                  </w:tcPr>
                                  <w:p w14:paraId="098CB742" w14:textId="77777777" w:rsidR="00C4719E" w:rsidRPr="00C4719E" w:rsidRDefault="00C4719E" w:rsidP="00C4719E"/>
                                </w:tc>
                              </w:tr>
                            </w:tbl>
                            <w:p w14:paraId="38FA7650" w14:textId="77777777" w:rsidR="00C4719E" w:rsidRPr="00C4719E" w:rsidRDefault="00C4719E" w:rsidP="00C4719E"/>
                          </w:tc>
                        </w:tr>
                        <w:tr w:rsidR="00C4719E" w:rsidRPr="00C4719E" w14:paraId="2991F1E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4719E" w:rsidRPr="00C4719E" w14:paraId="6E1351D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4719E" w:rsidRPr="00C4719E" w14:paraId="7C95D22B" w14:textId="77777777">
                                      <w:tc>
                                        <w:tcPr>
                                          <w:tcW w:w="0" w:type="auto"/>
                                          <w:tcMar>
                                            <w:top w:w="0" w:type="dxa"/>
                                            <w:left w:w="270" w:type="dxa"/>
                                            <w:bottom w:w="135" w:type="dxa"/>
                                            <w:right w:w="270" w:type="dxa"/>
                                          </w:tcMar>
                                          <w:hideMark/>
                                        </w:tcPr>
                                        <w:p w14:paraId="6D4FD6F3" w14:textId="77777777" w:rsidR="00C4719E" w:rsidRPr="00C4719E" w:rsidRDefault="00C4719E" w:rsidP="00C4719E">
                                          <w:pPr>
                                            <w:rPr>
                                              <w:b/>
                                              <w:bCs/>
                                            </w:rPr>
                                          </w:pPr>
                                          <w:r w:rsidRPr="00C4719E">
                                            <w:rPr>
                                              <w:b/>
                                              <w:bCs/>
                                            </w:rPr>
                                            <w:t>Market Entry application change – no references required</w:t>
                                          </w:r>
                                        </w:p>
                                        <w:p w14:paraId="2AF622B6" w14:textId="77777777" w:rsidR="00C4719E" w:rsidRDefault="00C4719E" w:rsidP="00C4719E">
                                          <w:r w:rsidRPr="00C4719E">
                                            <w:t>From next week, Tuesday 1st October, references will no longer be required for market entry applications. This followed concerns raised by Community Pharmacy England that they offered little value to the process and contributed to delays.</w:t>
                                          </w:r>
                                        </w:p>
                                        <w:p w14:paraId="6F32FD8B" w14:textId="77777777" w:rsidR="00C4719E" w:rsidRPr="00C4719E" w:rsidRDefault="00C4719E" w:rsidP="00C4719E"/>
                                        <w:p w14:paraId="3F9E7277" w14:textId="77777777" w:rsidR="00C4719E" w:rsidRDefault="00C4719E" w:rsidP="00C4719E">
                                          <w:r w:rsidRPr="00C4719E">
                                            <w:t>The changes are included in </w:t>
                                          </w:r>
                                          <w:hyperlink r:id="rId17" w:history="1">
                                            <w:r w:rsidRPr="00C4719E">
                                              <w:rPr>
                                                <w:rStyle w:val="Hyperlink"/>
                                              </w:rPr>
                                              <w:t>The National Health Service (Pharmaceutical and Local Pharmaceutical Services) (Amendment) (No. 2) Regulations 2024</w:t>
                                            </w:r>
                                          </w:hyperlink>
                                          <w:r w:rsidRPr="00C4719E">
                                            <w:t> and mean that applicants no longer have to provide details of referees with a relevant application.</w:t>
                                          </w:r>
                                        </w:p>
                                        <w:p w14:paraId="30964667" w14:textId="77777777" w:rsidR="00C4719E" w:rsidRPr="00C4719E" w:rsidRDefault="00C4719E" w:rsidP="00C4719E"/>
                                        <w:p w14:paraId="3C9A0A9C" w14:textId="77777777" w:rsidR="00C4719E" w:rsidRPr="00C4719E" w:rsidRDefault="00C4719E" w:rsidP="00C4719E">
                                          <w:pPr>
                                            <w:rPr>
                                              <w:b/>
                                              <w:bCs/>
                                            </w:rPr>
                                          </w:pPr>
                                          <w:hyperlink r:id="rId18" w:tgtFrame="_blank" w:history="1">
                                            <w:r w:rsidRPr="00C4719E">
                                              <w:rPr>
                                                <w:rStyle w:val="Hyperlink"/>
                                                <w:b/>
                                                <w:bCs/>
                                              </w:rPr>
                                              <w:t>Learn more</w:t>
                                            </w:r>
                                          </w:hyperlink>
                                          <w:r w:rsidRPr="00C4719E">
                                            <w:rPr>
                                              <w:b/>
                                              <w:bCs/>
                                            </w:rPr>
                                            <w:t xml:space="preserve"> </w:t>
                                          </w:r>
                                        </w:p>
                                      </w:tc>
                                    </w:tr>
                                  </w:tbl>
                                  <w:p w14:paraId="1AACB11C" w14:textId="77777777" w:rsidR="00C4719E" w:rsidRPr="00C4719E" w:rsidRDefault="00C4719E" w:rsidP="00C4719E"/>
                                </w:tc>
                              </w:tr>
                            </w:tbl>
                            <w:p w14:paraId="7636A62D" w14:textId="77777777" w:rsidR="00C4719E" w:rsidRPr="00C4719E" w:rsidRDefault="00C4719E" w:rsidP="00C4719E"/>
                          </w:tc>
                        </w:tr>
                        <w:tr w:rsidR="00C4719E" w:rsidRPr="00C4719E" w14:paraId="480AEC3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4719E" w:rsidRPr="00C4719E" w14:paraId="0C338410" w14:textId="77777777">
                                <w:tc>
                                  <w:tcPr>
                                    <w:tcW w:w="0" w:type="auto"/>
                                    <w:tcBorders>
                                      <w:top w:val="single" w:sz="12" w:space="0" w:color="106B62"/>
                                      <w:left w:val="nil"/>
                                      <w:bottom w:val="nil"/>
                                      <w:right w:val="nil"/>
                                    </w:tcBorders>
                                    <w:vAlign w:val="center"/>
                                    <w:hideMark/>
                                  </w:tcPr>
                                  <w:p w14:paraId="110F1F61" w14:textId="77777777" w:rsidR="00C4719E" w:rsidRPr="00C4719E" w:rsidRDefault="00C4719E" w:rsidP="00C4719E"/>
                                </w:tc>
                              </w:tr>
                            </w:tbl>
                            <w:p w14:paraId="2F5E19A7" w14:textId="77777777" w:rsidR="00C4719E" w:rsidRPr="00C4719E" w:rsidRDefault="00C4719E" w:rsidP="00C4719E"/>
                          </w:tc>
                        </w:tr>
                        <w:tr w:rsidR="00C4719E" w:rsidRPr="00C4719E" w14:paraId="067D466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4719E" w:rsidRPr="00C4719E" w14:paraId="47478C4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4719E" w:rsidRPr="00C4719E" w14:paraId="22DB8ECA" w14:textId="77777777">
                                      <w:tc>
                                        <w:tcPr>
                                          <w:tcW w:w="0" w:type="auto"/>
                                          <w:tcMar>
                                            <w:top w:w="0" w:type="dxa"/>
                                            <w:left w:w="270" w:type="dxa"/>
                                            <w:bottom w:w="135" w:type="dxa"/>
                                            <w:right w:w="270" w:type="dxa"/>
                                          </w:tcMar>
                                          <w:hideMark/>
                                        </w:tcPr>
                                        <w:p w14:paraId="4992FF80" w14:textId="77777777" w:rsidR="00C4719E" w:rsidRPr="00C4719E" w:rsidRDefault="00C4719E" w:rsidP="00C4719E">
                                          <w:pPr>
                                            <w:rPr>
                                              <w:b/>
                                              <w:bCs/>
                                            </w:rPr>
                                          </w:pPr>
                                          <w:r w:rsidRPr="00C4719E">
                                            <w:rPr>
                                              <w:b/>
                                              <w:bCs/>
                                            </w:rPr>
                                            <w:t>Full CPAF Questionnaire 2024/25</w:t>
                                          </w:r>
                                        </w:p>
                                        <w:p w14:paraId="2760BDFF" w14:textId="1017A44E" w:rsidR="00C4719E" w:rsidRPr="00C4719E" w:rsidRDefault="00C4719E" w:rsidP="00C4719E">
                                          <w:r w:rsidRPr="00C4719E">
                                            <w:t>All community pharmacies in England have been asked to complete 10 screening questions as part of the NHS England Community Pharmacy Assurance Framework (CPAF), with some required to complete the full questionnaire.</w:t>
                                          </w:r>
                                          <w:r w:rsidRPr="00C4719E">
                                            <w:br/>
                                          </w:r>
                                          <w:r w:rsidRPr="00C4719E">
                                            <w:br/>
                                            <w:t xml:space="preserve">Pharmacies may be selected for the full CPAF if they didn’t complete the screening or if there are concerns about patient safety. Some may also be selected to validate their responses. The NHS Business Services Authority will notify selected pharmacies. </w:t>
                                          </w:r>
                                        </w:p>
                                        <w:p w14:paraId="4565BA13" w14:textId="77777777" w:rsidR="00C4719E" w:rsidRDefault="00C4719E" w:rsidP="00C4719E">
                                          <w:r w:rsidRPr="00C4719E">
                                            <w:t>Pharmacies will have from 1st to 31st October to complete the full CPAF on the Manage Your Service (MYS) website.</w:t>
                                          </w:r>
                                        </w:p>
                                        <w:p w14:paraId="0366835C" w14:textId="77777777" w:rsidR="00C4719E" w:rsidRPr="00C4719E" w:rsidRDefault="00C4719E" w:rsidP="00C4719E"/>
                                        <w:p w14:paraId="6AA04DF5" w14:textId="77777777" w:rsidR="00C4719E" w:rsidRPr="00C4719E" w:rsidRDefault="00C4719E" w:rsidP="00C4719E">
                                          <w:pPr>
                                            <w:rPr>
                                              <w:b/>
                                              <w:bCs/>
                                            </w:rPr>
                                          </w:pPr>
                                          <w:hyperlink r:id="rId19" w:tgtFrame="_blank" w:history="1">
                                            <w:r w:rsidRPr="00C4719E">
                                              <w:rPr>
                                                <w:rStyle w:val="Hyperlink"/>
                                                <w:b/>
                                                <w:bCs/>
                                              </w:rPr>
                                              <w:t>Find out more</w:t>
                                            </w:r>
                                          </w:hyperlink>
                                          <w:r w:rsidRPr="00C4719E">
                                            <w:rPr>
                                              <w:b/>
                                              <w:bCs/>
                                            </w:rPr>
                                            <w:t xml:space="preserve"> </w:t>
                                          </w:r>
                                        </w:p>
                                      </w:tc>
                                    </w:tr>
                                  </w:tbl>
                                  <w:p w14:paraId="5C01AC9B" w14:textId="77777777" w:rsidR="00C4719E" w:rsidRPr="00C4719E" w:rsidRDefault="00C4719E" w:rsidP="00C4719E"/>
                                </w:tc>
                              </w:tr>
                            </w:tbl>
                            <w:p w14:paraId="1EDC5A34" w14:textId="77777777" w:rsidR="00C4719E" w:rsidRPr="00C4719E" w:rsidRDefault="00C4719E" w:rsidP="00C4719E"/>
                          </w:tc>
                        </w:tr>
                        <w:tr w:rsidR="00C4719E" w:rsidRPr="00C4719E" w14:paraId="32215A4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4719E" w:rsidRPr="00C4719E" w14:paraId="5386B90C" w14:textId="77777777">
                                <w:tc>
                                  <w:tcPr>
                                    <w:tcW w:w="0" w:type="auto"/>
                                    <w:tcBorders>
                                      <w:top w:val="single" w:sz="12" w:space="0" w:color="106B62"/>
                                      <w:left w:val="nil"/>
                                      <w:bottom w:val="nil"/>
                                      <w:right w:val="nil"/>
                                    </w:tcBorders>
                                    <w:vAlign w:val="center"/>
                                    <w:hideMark/>
                                  </w:tcPr>
                                  <w:p w14:paraId="6BD48888" w14:textId="77777777" w:rsidR="00C4719E" w:rsidRPr="00C4719E" w:rsidRDefault="00C4719E" w:rsidP="00C4719E"/>
                                </w:tc>
                              </w:tr>
                            </w:tbl>
                            <w:p w14:paraId="7275F412" w14:textId="77777777" w:rsidR="00C4719E" w:rsidRPr="00C4719E" w:rsidRDefault="00C4719E" w:rsidP="00C4719E"/>
                          </w:tc>
                        </w:tr>
                        <w:tr w:rsidR="00C4719E" w:rsidRPr="00C4719E" w14:paraId="4C90A3A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4719E" w:rsidRPr="00C4719E" w14:paraId="190B184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4719E" w:rsidRPr="00C4719E" w14:paraId="4EC77CE4" w14:textId="77777777">
                                      <w:tc>
                                        <w:tcPr>
                                          <w:tcW w:w="0" w:type="auto"/>
                                          <w:tcMar>
                                            <w:top w:w="0" w:type="dxa"/>
                                            <w:left w:w="270" w:type="dxa"/>
                                            <w:bottom w:w="135" w:type="dxa"/>
                                            <w:right w:w="270" w:type="dxa"/>
                                          </w:tcMar>
                                          <w:hideMark/>
                                        </w:tcPr>
                                        <w:p w14:paraId="7BC11EA7" w14:textId="77777777" w:rsidR="00C4719E" w:rsidRPr="00C4719E" w:rsidRDefault="00C4719E" w:rsidP="00C4719E">
                                          <w:pPr>
                                            <w:rPr>
                                              <w:b/>
                                              <w:bCs/>
                                            </w:rPr>
                                          </w:pPr>
                                          <w:r w:rsidRPr="00C4719E">
                                            <w:rPr>
                                              <w:b/>
                                              <w:bCs/>
                                            </w:rPr>
                                            <w:lastRenderedPageBreak/>
                                            <w:t>Dispensing and Supply updates</w:t>
                                          </w:r>
                                        </w:p>
                                        <w:p w14:paraId="3AC1EAA0" w14:textId="0ECA1C98" w:rsidR="00C4719E" w:rsidRPr="00C4719E" w:rsidRDefault="00C4719E" w:rsidP="00C4719E">
                                          <w:r w:rsidRPr="00C4719E">
                                            <w:rPr>
                                              <w:b/>
                                              <w:bCs/>
                                            </w:rPr>
                                            <w:t xml:space="preserve">SSP073 – </w:t>
                                          </w:r>
                                          <w:proofErr w:type="spellStart"/>
                                          <w:r w:rsidRPr="00C4719E">
                                            <w:rPr>
                                              <w:b/>
                                              <w:bCs/>
                                            </w:rPr>
                                            <w:t>Chemydur</w:t>
                                          </w:r>
                                          <w:proofErr w:type="spellEnd"/>
                                          <w:r w:rsidRPr="00C4719E">
                                            <w:rPr>
                                              <w:b/>
                                              <w:bCs/>
                                            </w:rPr>
                                            <w:t>® 60XL tablets extended: </w:t>
                                          </w:r>
                                          <w:r w:rsidRPr="00C4719E">
                                            <w:t>The Serious Shortage Protocol (SSP) for </w:t>
                                          </w:r>
                                          <w:proofErr w:type="spellStart"/>
                                          <w:r w:rsidRPr="00C4719E">
                                            <w:t>Chemydur</w:t>
                                          </w:r>
                                          <w:proofErr w:type="spellEnd"/>
                                          <w:r w:rsidRPr="00C4719E">
                                            <w:t>® 60XL tablets (SSP073), which was due to expire today (27th September 2024) has been extended to </w:t>
                                          </w:r>
                                          <w:r w:rsidRPr="00C4719E">
                                            <w:rPr>
                                              <w:b/>
                                              <w:bCs/>
                                            </w:rPr>
                                            <w:t xml:space="preserve">Friday 11th October 2024. </w:t>
                                          </w:r>
                                          <w:hyperlink r:id="rId20" w:tgtFrame="_blank" w:history="1">
                                            <w:r w:rsidRPr="00C4719E">
                                              <w:rPr>
                                                <w:rStyle w:val="Hyperlink"/>
                                              </w:rPr>
                                              <w:t>Learn more</w:t>
                                            </w:r>
                                          </w:hyperlink>
                                        </w:p>
                                        <w:p w14:paraId="3C52BCA4" w14:textId="77777777" w:rsidR="00C4719E" w:rsidRPr="00C4719E" w:rsidRDefault="00C4719E" w:rsidP="00C4719E">
                                          <w:r w:rsidRPr="00C4719E">
                                            <w:br/>
                                          </w:r>
                                          <w:r w:rsidRPr="00C4719E">
                                            <w:rPr>
                                              <w:b/>
                                              <w:bCs/>
                                            </w:rPr>
                                            <w:t>Expiry of SSP072 Cefalexin 500mg tablets: </w:t>
                                          </w:r>
                                          <w:r w:rsidRPr="00C4719E">
                                            <w:t> Sufficient stock of Cefalexin 500mg tablets are now available to meet normal demand. As a result, SSP072 for Cefalexin 500mg tablets</w:t>
                                          </w:r>
                                          <w:r w:rsidRPr="00C4719E">
                                            <w:rPr>
                                              <w:b/>
                                              <w:bCs/>
                                            </w:rPr>
                                            <w:t> expires at 23.59pm on Friday 27 September 2024</w:t>
                                          </w:r>
                                          <w:r w:rsidRPr="00C4719E">
                                            <w:t>. </w:t>
                                          </w:r>
                                          <w:hyperlink r:id="rId21" w:tgtFrame="_blank" w:history="1">
                                            <w:r w:rsidRPr="00C4719E">
                                              <w:rPr>
                                                <w:rStyle w:val="Hyperlink"/>
                                              </w:rPr>
                                              <w:t>Learn more</w:t>
                                            </w:r>
                                          </w:hyperlink>
                                        </w:p>
                                        <w:p w14:paraId="4D1BA21D" w14:textId="77777777" w:rsidR="00C4719E" w:rsidRPr="00C4719E" w:rsidRDefault="00C4719E" w:rsidP="00C4719E">
                                          <w:r w:rsidRPr="00C4719E">
                                            <w:br/>
                                          </w:r>
                                          <w:r w:rsidRPr="00C4719E">
                                            <w:rPr>
                                              <w:b/>
                                              <w:bCs/>
                                            </w:rPr>
                                            <w:t>15 products added to the Discount Not Deducted (DND) list from October 2024: </w:t>
                                          </w:r>
                                          <w:r w:rsidRPr="00C4719E">
                                            <w:t xml:space="preserve">We have made further applications to the Department of Health and Social Care (DHSC) and the NHS Business Services Authority (NHSBSA), resulting in 15 new products being added to the DND list from 1st October 2024. </w:t>
                                          </w:r>
                                          <w:hyperlink r:id="rId22" w:tgtFrame="_blank" w:history="1">
                                            <w:r w:rsidRPr="00C4719E">
                                              <w:rPr>
                                                <w:rStyle w:val="Hyperlink"/>
                                              </w:rPr>
                                              <w:t>Learn more</w:t>
                                            </w:r>
                                          </w:hyperlink>
                                          <w:r w:rsidRPr="00C4719E">
                                            <w:br/>
                                            <w:t> </w:t>
                                          </w:r>
                                        </w:p>
                                        <w:p w14:paraId="382717C4" w14:textId="77777777" w:rsidR="00C4719E" w:rsidRPr="00C4719E" w:rsidRDefault="00C4719E" w:rsidP="00C4719E">
                                          <w:r w:rsidRPr="00C4719E">
                                            <w:rPr>
                                              <w:b/>
                                              <w:bCs/>
                                            </w:rPr>
                                            <w:t>Drug Tariff Watch – October 2024: </w:t>
                                          </w:r>
                                          <w:r w:rsidRPr="00C4719E">
                                            <w:t>The latest Drug Tariff Preface has been published. A summary of the changes coming into effect from 1 October 2024 is available on our website.</w:t>
                                          </w:r>
                                          <w:r w:rsidRPr="00C4719E">
                                            <w:rPr>
                                              <w:b/>
                                              <w:bCs/>
                                            </w:rPr>
                                            <w:t xml:space="preserve"> </w:t>
                                          </w:r>
                                          <w:hyperlink r:id="rId23" w:tgtFrame="_blank" w:history="1">
                                            <w:r w:rsidRPr="00C4719E">
                                              <w:rPr>
                                                <w:rStyle w:val="Hyperlink"/>
                                              </w:rPr>
                                              <w:t>Learn more</w:t>
                                            </w:r>
                                          </w:hyperlink>
                                        </w:p>
                                      </w:tc>
                                    </w:tr>
                                  </w:tbl>
                                  <w:p w14:paraId="560F03A1" w14:textId="77777777" w:rsidR="00C4719E" w:rsidRPr="00C4719E" w:rsidRDefault="00C4719E" w:rsidP="00C4719E"/>
                                </w:tc>
                              </w:tr>
                            </w:tbl>
                            <w:p w14:paraId="59AFE929" w14:textId="77777777" w:rsidR="00C4719E" w:rsidRPr="00C4719E" w:rsidRDefault="00C4719E" w:rsidP="00C4719E"/>
                          </w:tc>
                        </w:tr>
                        <w:tr w:rsidR="00C4719E" w:rsidRPr="00C4719E" w14:paraId="34E3572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4719E" w:rsidRPr="00C4719E" w14:paraId="1592FE12" w14:textId="77777777">
                                <w:tc>
                                  <w:tcPr>
                                    <w:tcW w:w="0" w:type="auto"/>
                                    <w:tcBorders>
                                      <w:top w:val="single" w:sz="12" w:space="0" w:color="106B62"/>
                                      <w:left w:val="nil"/>
                                      <w:bottom w:val="nil"/>
                                      <w:right w:val="nil"/>
                                    </w:tcBorders>
                                    <w:vAlign w:val="center"/>
                                    <w:hideMark/>
                                  </w:tcPr>
                                  <w:p w14:paraId="23447D98" w14:textId="77777777" w:rsidR="00C4719E" w:rsidRPr="00C4719E" w:rsidRDefault="00C4719E" w:rsidP="00C4719E"/>
                                </w:tc>
                              </w:tr>
                            </w:tbl>
                            <w:p w14:paraId="4329C7D0" w14:textId="77777777" w:rsidR="00C4719E" w:rsidRPr="00C4719E" w:rsidRDefault="00C4719E" w:rsidP="00C4719E"/>
                          </w:tc>
                        </w:tr>
                        <w:tr w:rsidR="00C4719E" w:rsidRPr="00C4719E" w14:paraId="03D44DA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4719E" w:rsidRPr="00C4719E" w14:paraId="372777DD" w14:textId="77777777">
                                <w:tc>
                                  <w:tcPr>
                                    <w:tcW w:w="0" w:type="auto"/>
                                    <w:tcMar>
                                      <w:top w:w="0" w:type="dxa"/>
                                      <w:left w:w="135" w:type="dxa"/>
                                      <w:bottom w:w="0" w:type="dxa"/>
                                      <w:right w:w="135" w:type="dxa"/>
                                    </w:tcMar>
                                    <w:hideMark/>
                                  </w:tcPr>
                                  <w:p w14:paraId="7344F2E7" w14:textId="5EE7AB76" w:rsidR="00C4719E" w:rsidRPr="00C4719E" w:rsidRDefault="00C4719E" w:rsidP="00C4719E">
                                    <w:r w:rsidRPr="00C4719E">
                                      <w:drawing>
                                        <wp:inline distT="0" distB="0" distL="0" distR="0" wp14:anchorId="4F756890" wp14:editId="034A92A0">
                                          <wp:extent cx="5372100" cy="838200"/>
                                          <wp:effectExtent l="0" t="0" r="0" b="0"/>
                                          <wp:docPr id="1813592284" name="Picture 16" descr="Community Pharmacy England banner">
                                            <a:hlinkClick xmlns:a="http://schemas.openxmlformats.org/drawingml/2006/main" r:id="rId2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mmunity Pharmacy England banne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002E1B27" w14:textId="77777777" w:rsidR="00C4719E" w:rsidRPr="00C4719E" w:rsidRDefault="00C4719E" w:rsidP="00C4719E"/>
                          </w:tc>
                        </w:tr>
                        <w:tr w:rsidR="00C4719E" w:rsidRPr="00C4719E" w14:paraId="33A4FEE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4719E" w:rsidRPr="00C4719E" w14:paraId="09B812F2" w14:textId="77777777">
                                <w:tc>
                                  <w:tcPr>
                                    <w:tcW w:w="0" w:type="auto"/>
                                    <w:tcBorders>
                                      <w:top w:val="single" w:sz="12" w:space="0" w:color="106B62"/>
                                      <w:left w:val="nil"/>
                                      <w:bottom w:val="nil"/>
                                      <w:right w:val="nil"/>
                                    </w:tcBorders>
                                    <w:vAlign w:val="center"/>
                                    <w:hideMark/>
                                  </w:tcPr>
                                  <w:p w14:paraId="730108B6" w14:textId="77777777" w:rsidR="00C4719E" w:rsidRPr="00C4719E" w:rsidRDefault="00C4719E" w:rsidP="00C4719E"/>
                                </w:tc>
                              </w:tr>
                            </w:tbl>
                            <w:p w14:paraId="75BB75D9" w14:textId="77777777" w:rsidR="00C4719E" w:rsidRPr="00C4719E" w:rsidRDefault="00C4719E" w:rsidP="00C4719E"/>
                          </w:tc>
                        </w:tr>
                      </w:tbl>
                      <w:p w14:paraId="5BD4453A" w14:textId="77777777" w:rsidR="00C4719E" w:rsidRPr="00C4719E" w:rsidRDefault="00C4719E" w:rsidP="00C4719E"/>
                    </w:tc>
                  </w:tr>
                  <w:tr w:rsidR="00C4719E" w:rsidRPr="00C4719E" w14:paraId="5E132135"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C4719E" w:rsidRPr="00C4719E" w14:paraId="7AF0AED6"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C4719E" w:rsidRPr="00C4719E" w14:paraId="3886751F"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C4719E" w:rsidRPr="00C4719E" w14:paraId="01415243"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C4719E" w:rsidRPr="00C4719E" w14:paraId="6C0C34F5"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C4719E" w:rsidRPr="00C4719E" w14:paraId="0EFE4611"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C4719E" w:rsidRPr="00C4719E" w14:paraId="558008D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4719E" w:rsidRPr="00C4719E" w14:paraId="5C1AEA3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4719E" w:rsidRPr="00C4719E" w14:paraId="576BEF11" w14:textId="77777777">
                                                                    <w:tc>
                                                                      <w:tcPr>
                                                                        <w:tcW w:w="360" w:type="dxa"/>
                                                                        <w:vAlign w:val="center"/>
                                                                        <w:hideMark/>
                                                                      </w:tcPr>
                                                                      <w:p w14:paraId="71369E83" w14:textId="53F05251" w:rsidR="00C4719E" w:rsidRPr="00C4719E" w:rsidRDefault="00C4719E" w:rsidP="00C4719E">
                                                                        <w:r w:rsidRPr="00C4719E">
                                                                          <w:lastRenderedPageBreak/>
                                                                          <w:drawing>
                                                                            <wp:inline distT="0" distB="0" distL="0" distR="0" wp14:anchorId="6639370C" wp14:editId="11BE7DE4">
                                                                              <wp:extent cx="228600" cy="228600"/>
                                                                              <wp:effectExtent l="0" t="0" r="0" b="0"/>
                                                                              <wp:docPr id="1491381393" name="Picture 15" descr="Twitter">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witter"/>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2BF332B" w14:textId="77777777" w:rsidR="00C4719E" w:rsidRPr="00C4719E" w:rsidRDefault="00C4719E" w:rsidP="00C4719E"/>
                                                              </w:tc>
                                                            </w:tr>
                                                          </w:tbl>
                                                          <w:p w14:paraId="0F98018C" w14:textId="77777777" w:rsidR="00C4719E" w:rsidRPr="00C4719E" w:rsidRDefault="00C4719E" w:rsidP="00C4719E"/>
                                                        </w:tc>
                                                      </w:tr>
                                                    </w:tbl>
                                                    <w:p w14:paraId="2BE0D82F" w14:textId="77777777" w:rsidR="00C4719E" w:rsidRPr="00C4719E" w:rsidRDefault="00C4719E" w:rsidP="00C4719E"/>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C4719E" w:rsidRPr="00C4719E" w14:paraId="167E151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4719E" w:rsidRPr="00C4719E" w14:paraId="4281DBA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4719E" w:rsidRPr="00C4719E" w14:paraId="7D944D96" w14:textId="77777777">
                                                                    <w:tc>
                                                                      <w:tcPr>
                                                                        <w:tcW w:w="360" w:type="dxa"/>
                                                                        <w:vAlign w:val="center"/>
                                                                        <w:hideMark/>
                                                                      </w:tcPr>
                                                                      <w:p w14:paraId="6BD24B01" w14:textId="42795ED6" w:rsidR="00C4719E" w:rsidRPr="00C4719E" w:rsidRDefault="00C4719E" w:rsidP="00C4719E">
                                                                        <w:r w:rsidRPr="00C4719E">
                                                                          <w:drawing>
                                                                            <wp:inline distT="0" distB="0" distL="0" distR="0" wp14:anchorId="3C01C64A" wp14:editId="0BC93EC2">
                                                                              <wp:extent cx="228600" cy="228600"/>
                                                                              <wp:effectExtent l="0" t="0" r="0" b="0"/>
                                                                              <wp:docPr id="1657188375" name="Picture 14" descr="Facebook">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acebook"/>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D7166CF" w14:textId="77777777" w:rsidR="00C4719E" w:rsidRPr="00C4719E" w:rsidRDefault="00C4719E" w:rsidP="00C4719E"/>
                                                              </w:tc>
                                                            </w:tr>
                                                          </w:tbl>
                                                          <w:p w14:paraId="0AD48850" w14:textId="77777777" w:rsidR="00C4719E" w:rsidRPr="00C4719E" w:rsidRDefault="00C4719E" w:rsidP="00C4719E"/>
                                                        </w:tc>
                                                      </w:tr>
                                                    </w:tbl>
                                                    <w:p w14:paraId="7DFBFDC0" w14:textId="77777777" w:rsidR="00C4719E" w:rsidRPr="00C4719E" w:rsidRDefault="00C4719E" w:rsidP="00C4719E"/>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C4719E" w:rsidRPr="00C4719E" w14:paraId="04AA8BA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4719E" w:rsidRPr="00C4719E" w14:paraId="6DD068F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4719E" w:rsidRPr="00C4719E" w14:paraId="63D71D0B" w14:textId="77777777">
                                                                    <w:tc>
                                                                      <w:tcPr>
                                                                        <w:tcW w:w="360" w:type="dxa"/>
                                                                        <w:vAlign w:val="center"/>
                                                                        <w:hideMark/>
                                                                      </w:tcPr>
                                                                      <w:p w14:paraId="4742AC41" w14:textId="6B503714" w:rsidR="00C4719E" w:rsidRPr="00C4719E" w:rsidRDefault="00C4719E" w:rsidP="00C4719E">
                                                                        <w:r w:rsidRPr="00C4719E">
                                                                          <w:drawing>
                                                                            <wp:inline distT="0" distB="0" distL="0" distR="0" wp14:anchorId="2B20D32F" wp14:editId="137785AF">
                                                                              <wp:extent cx="228600" cy="228600"/>
                                                                              <wp:effectExtent l="0" t="0" r="0" b="0"/>
                                                                              <wp:docPr id="721626294" name="Picture 13" descr="LinkedIn">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inkedIn"/>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E820A42" w14:textId="77777777" w:rsidR="00C4719E" w:rsidRPr="00C4719E" w:rsidRDefault="00C4719E" w:rsidP="00C4719E"/>
                                                              </w:tc>
                                                            </w:tr>
                                                          </w:tbl>
                                                          <w:p w14:paraId="6F5756D1" w14:textId="77777777" w:rsidR="00C4719E" w:rsidRPr="00C4719E" w:rsidRDefault="00C4719E" w:rsidP="00C4719E"/>
                                                        </w:tc>
                                                      </w:tr>
                                                    </w:tbl>
                                                    <w:p w14:paraId="1DBB9B7F" w14:textId="77777777" w:rsidR="00C4719E" w:rsidRPr="00C4719E" w:rsidRDefault="00C4719E" w:rsidP="00C4719E"/>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C4719E" w:rsidRPr="00C4719E" w14:paraId="1B5067E2"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C4719E" w:rsidRPr="00C4719E" w14:paraId="5732C88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4719E" w:rsidRPr="00C4719E" w14:paraId="2DB271F9" w14:textId="77777777">
                                                                    <w:tc>
                                                                      <w:tcPr>
                                                                        <w:tcW w:w="360" w:type="dxa"/>
                                                                        <w:vAlign w:val="center"/>
                                                                        <w:hideMark/>
                                                                      </w:tcPr>
                                                                      <w:p w14:paraId="41492237" w14:textId="4C4289A1" w:rsidR="00C4719E" w:rsidRPr="00C4719E" w:rsidRDefault="00C4719E" w:rsidP="00C4719E">
                                                                        <w:r w:rsidRPr="00C4719E">
                                                                          <w:drawing>
                                                                            <wp:inline distT="0" distB="0" distL="0" distR="0" wp14:anchorId="255284CC" wp14:editId="072C5EEE">
                                                                              <wp:extent cx="228600" cy="228600"/>
                                                                              <wp:effectExtent l="0" t="0" r="0" b="0"/>
                                                                              <wp:docPr id="246249047" name="Picture 12" descr="Website">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ebsite"/>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1CB16B4" w14:textId="77777777" w:rsidR="00C4719E" w:rsidRPr="00C4719E" w:rsidRDefault="00C4719E" w:rsidP="00C4719E"/>
                                                              </w:tc>
                                                            </w:tr>
                                                          </w:tbl>
                                                          <w:p w14:paraId="5244251B" w14:textId="77777777" w:rsidR="00C4719E" w:rsidRPr="00C4719E" w:rsidRDefault="00C4719E" w:rsidP="00C4719E"/>
                                                        </w:tc>
                                                      </w:tr>
                                                    </w:tbl>
                                                    <w:p w14:paraId="76AE123B" w14:textId="77777777" w:rsidR="00C4719E" w:rsidRPr="00C4719E" w:rsidRDefault="00C4719E" w:rsidP="00C4719E"/>
                                                  </w:tc>
                                                </w:tr>
                                              </w:tbl>
                                              <w:p w14:paraId="4BD2AB8E" w14:textId="77777777" w:rsidR="00C4719E" w:rsidRPr="00C4719E" w:rsidRDefault="00C4719E" w:rsidP="00C4719E"/>
                                            </w:tc>
                                          </w:tr>
                                        </w:tbl>
                                        <w:p w14:paraId="2B589B0F" w14:textId="77777777" w:rsidR="00C4719E" w:rsidRPr="00C4719E" w:rsidRDefault="00C4719E" w:rsidP="00C4719E"/>
                                      </w:tc>
                                    </w:tr>
                                  </w:tbl>
                                  <w:p w14:paraId="41FD9694" w14:textId="77777777" w:rsidR="00C4719E" w:rsidRPr="00C4719E" w:rsidRDefault="00C4719E" w:rsidP="00C4719E"/>
                                </w:tc>
                              </w:tr>
                            </w:tbl>
                            <w:p w14:paraId="194804E6" w14:textId="77777777" w:rsidR="00C4719E" w:rsidRPr="00C4719E" w:rsidRDefault="00C4719E" w:rsidP="00C4719E"/>
                          </w:tc>
                        </w:tr>
                        <w:tr w:rsidR="00C4719E" w:rsidRPr="00C4719E" w14:paraId="07C80C2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4719E" w:rsidRPr="00C4719E" w14:paraId="5F61F2D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4719E" w:rsidRPr="00C4719E" w14:paraId="29B89831" w14:textId="77777777">
                                      <w:tc>
                                        <w:tcPr>
                                          <w:tcW w:w="0" w:type="auto"/>
                                          <w:tcMar>
                                            <w:top w:w="0" w:type="dxa"/>
                                            <w:left w:w="270" w:type="dxa"/>
                                            <w:bottom w:w="135" w:type="dxa"/>
                                            <w:right w:w="270" w:type="dxa"/>
                                          </w:tcMar>
                                          <w:hideMark/>
                                        </w:tcPr>
                                        <w:p w14:paraId="352B9929" w14:textId="77777777" w:rsidR="00C4719E" w:rsidRPr="00C4719E" w:rsidRDefault="00C4719E" w:rsidP="00C4719E">
                                          <w:pPr>
                                            <w:jc w:val="center"/>
                                          </w:pPr>
                                          <w:r w:rsidRPr="00C4719E">
                                            <w:rPr>
                                              <w:b/>
                                              <w:bCs/>
                                            </w:rPr>
                                            <w:t>Community Pharmacy England</w:t>
                                          </w:r>
                                          <w:r w:rsidRPr="00C4719E">
                                            <w:br/>
                                            <w:t>Address: 14 Hosier Lane, London EC1A 9LQ</w:t>
                                          </w:r>
                                          <w:r w:rsidRPr="00C4719E">
                                            <w:br/>
                                            <w:t xml:space="preserve">Tel: 0203 1220 810 | Email: </w:t>
                                          </w:r>
                                          <w:hyperlink r:id="rId39" w:history="1">
                                            <w:r w:rsidRPr="00C4719E">
                                              <w:rPr>
                                                <w:rStyle w:val="Hyperlink"/>
                                              </w:rPr>
                                              <w:t>comms.team@cpe.org.uk</w:t>
                                            </w:r>
                                          </w:hyperlink>
                                        </w:p>
                                        <w:p w14:paraId="649F917C" w14:textId="77777777" w:rsidR="00C4719E" w:rsidRPr="00C4719E" w:rsidRDefault="00C4719E" w:rsidP="00C4719E">
                                          <w:pPr>
                                            <w:jc w:val="center"/>
                                          </w:pPr>
                                          <w:r w:rsidRPr="00C4719E">
                                            <w:rPr>
                                              <w:i/>
                                              <w:iCs/>
                                            </w:rPr>
                                            <w:t xml:space="preserve">Copyright © 2024 Community Pharmacy England, </w:t>
                                          </w:r>
                                          <w:proofErr w:type="gramStart"/>
                                          <w:r w:rsidRPr="00C4719E">
                                            <w:rPr>
                                              <w:i/>
                                              <w:iCs/>
                                            </w:rPr>
                                            <w:t>All</w:t>
                                          </w:r>
                                          <w:proofErr w:type="gramEnd"/>
                                          <w:r w:rsidRPr="00C4719E">
                                            <w:rPr>
                                              <w:i/>
                                              <w:iCs/>
                                            </w:rPr>
                                            <w:t xml:space="preserve"> rights reserved.</w:t>
                                          </w:r>
                                        </w:p>
                                        <w:p w14:paraId="2034EEC4" w14:textId="4C10C8B5" w:rsidR="00C4719E" w:rsidRPr="00C4719E" w:rsidRDefault="00C4719E" w:rsidP="00C4719E">
                                          <w:pPr>
                                            <w:jc w:val="center"/>
                                          </w:pPr>
                                          <w:r w:rsidRPr="00C4719E">
                                            <w:t>You are receiving this email because you are subscribed to our newsletters. Please note Community Pharmacy England is the operating name of the Pharmaceutical Services Negotiating Committee (PSNC).</w:t>
                                          </w:r>
                                        </w:p>
                                      </w:tc>
                                    </w:tr>
                                  </w:tbl>
                                  <w:p w14:paraId="29B3521D" w14:textId="77777777" w:rsidR="00C4719E" w:rsidRPr="00C4719E" w:rsidRDefault="00C4719E" w:rsidP="00C4719E"/>
                                </w:tc>
                              </w:tr>
                            </w:tbl>
                            <w:p w14:paraId="4BAEB0F9" w14:textId="77777777" w:rsidR="00C4719E" w:rsidRPr="00C4719E" w:rsidRDefault="00C4719E" w:rsidP="00C4719E"/>
                          </w:tc>
                        </w:tr>
                      </w:tbl>
                      <w:p w14:paraId="20865FBA" w14:textId="77777777" w:rsidR="00C4719E" w:rsidRPr="00C4719E" w:rsidRDefault="00C4719E" w:rsidP="00C4719E"/>
                    </w:tc>
                  </w:tr>
                </w:tbl>
                <w:p w14:paraId="1EEDE8C4" w14:textId="77777777" w:rsidR="00C4719E" w:rsidRPr="00C4719E" w:rsidRDefault="00C4719E" w:rsidP="00C4719E"/>
              </w:tc>
            </w:tr>
          </w:tbl>
          <w:p w14:paraId="3D14B80C" w14:textId="77777777" w:rsidR="00C4719E" w:rsidRPr="00C4719E" w:rsidRDefault="00C4719E" w:rsidP="00C4719E"/>
        </w:tc>
      </w:tr>
    </w:tbl>
    <w:p w14:paraId="24E51F2D" w14:textId="0C6787C0" w:rsidR="00C4719E" w:rsidRPr="00C4719E" w:rsidRDefault="00C4719E" w:rsidP="00C4719E">
      <w:r w:rsidRPr="00C4719E">
        <w:lastRenderedPageBreak/>
        <w:drawing>
          <wp:inline distT="0" distB="0" distL="0" distR="0" wp14:anchorId="69BD4DF7" wp14:editId="78F93B5E">
            <wp:extent cx="9525" cy="9525"/>
            <wp:effectExtent l="0" t="0" r="0" b="0"/>
            <wp:docPr id="2314577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8B493CE"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19E"/>
    <w:rsid w:val="000B18EA"/>
    <w:rsid w:val="0026350C"/>
    <w:rsid w:val="005230FC"/>
    <w:rsid w:val="009144DC"/>
    <w:rsid w:val="00C4719E"/>
    <w:rsid w:val="00DD1890"/>
    <w:rsid w:val="00FB2F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732CF"/>
  <w15:chartTrackingRefBased/>
  <w15:docId w15:val="{C2EAE455-30DB-4DC9-978A-C01F34B70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71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471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471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471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471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4719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719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719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719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1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471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471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471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471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471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71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71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719E"/>
    <w:rPr>
      <w:rFonts w:eastAsiaTheme="majorEastAsia" w:cstheme="majorBidi"/>
      <w:color w:val="272727" w:themeColor="text1" w:themeTint="D8"/>
    </w:rPr>
  </w:style>
  <w:style w:type="paragraph" w:styleId="Title">
    <w:name w:val="Title"/>
    <w:basedOn w:val="Normal"/>
    <w:next w:val="Normal"/>
    <w:link w:val="TitleChar"/>
    <w:uiPriority w:val="10"/>
    <w:qFormat/>
    <w:rsid w:val="00C4719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71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719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71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719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4719E"/>
    <w:rPr>
      <w:i/>
      <w:iCs/>
      <w:color w:val="404040" w:themeColor="text1" w:themeTint="BF"/>
    </w:rPr>
  </w:style>
  <w:style w:type="paragraph" w:styleId="ListParagraph">
    <w:name w:val="List Paragraph"/>
    <w:basedOn w:val="Normal"/>
    <w:uiPriority w:val="34"/>
    <w:qFormat/>
    <w:rsid w:val="00C4719E"/>
    <w:pPr>
      <w:ind w:left="720"/>
      <w:contextualSpacing/>
    </w:pPr>
  </w:style>
  <w:style w:type="character" w:styleId="IntenseEmphasis">
    <w:name w:val="Intense Emphasis"/>
    <w:basedOn w:val="DefaultParagraphFont"/>
    <w:uiPriority w:val="21"/>
    <w:qFormat/>
    <w:rsid w:val="00C4719E"/>
    <w:rPr>
      <w:i/>
      <w:iCs/>
      <w:color w:val="2F5496" w:themeColor="accent1" w:themeShade="BF"/>
    </w:rPr>
  </w:style>
  <w:style w:type="paragraph" w:styleId="IntenseQuote">
    <w:name w:val="Intense Quote"/>
    <w:basedOn w:val="Normal"/>
    <w:next w:val="Normal"/>
    <w:link w:val="IntenseQuoteChar"/>
    <w:uiPriority w:val="30"/>
    <w:qFormat/>
    <w:rsid w:val="00C471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4719E"/>
    <w:rPr>
      <w:i/>
      <w:iCs/>
      <w:color w:val="2F5496" w:themeColor="accent1" w:themeShade="BF"/>
    </w:rPr>
  </w:style>
  <w:style w:type="character" w:styleId="IntenseReference">
    <w:name w:val="Intense Reference"/>
    <w:basedOn w:val="DefaultParagraphFont"/>
    <w:uiPriority w:val="32"/>
    <w:qFormat/>
    <w:rsid w:val="00C4719E"/>
    <w:rPr>
      <w:b/>
      <w:bCs/>
      <w:smallCaps/>
      <w:color w:val="2F5496" w:themeColor="accent1" w:themeShade="BF"/>
      <w:spacing w:val="5"/>
    </w:rPr>
  </w:style>
  <w:style w:type="character" w:styleId="Hyperlink">
    <w:name w:val="Hyperlink"/>
    <w:basedOn w:val="DefaultParagraphFont"/>
    <w:uiPriority w:val="99"/>
    <w:unhideWhenUsed/>
    <w:rsid w:val="00C4719E"/>
    <w:rPr>
      <w:color w:val="0563C1" w:themeColor="hyperlink"/>
      <w:u w:val="single"/>
    </w:rPr>
  </w:style>
  <w:style w:type="character" w:styleId="UnresolvedMention">
    <w:name w:val="Unresolved Mention"/>
    <w:basedOn w:val="DefaultParagraphFont"/>
    <w:uiPriority w:val="99"/>
    <w:semiHidden/>
    <w:unhideWhenUsed/>
    <w:rsid w:val="00C471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1503886">
      <w:bodyDiv w:val="1"/>
      <w:marLeft w:val="0"/>
      <w:marRight w:val="0"/>
      <w:marTop w:val="0"/>
      <w:marBottom w:val="0"/>
      <w:divBdr>
        <w:top w:val="none" w:sz="0" w:space="0" w:color="auto"/>
        <w:left w:val="none" w:sz="0" w:space="0" w:color="auto"/>
        <w:bottom w:val="none" w:sz="0" w:space="0" w:color="auto"/>
        <w:right w:val="none" w:sz="0" w:space="0" w:color="auto"/>
      </w:divBdr>
    </w:div>
    <w:div w:id="1064647639">
      <w:bodyDiv w:val="1"/>
      <w:marLeft w:val="0"/>
      <w:marRight w:val="0"/>
      <w:marTop w:val="0"/>
      <w:marBottom w:val="0"/>
      <w:divBdr>
        <w:top w:val="none" w:sz="0" w:space="0" w:color="auto"/>
        <w:left w:val="none" w:sz="0" w:space="0" w:color="auto"/>
        <w:bottom w:val="none" w:sz="0" w:space="0" w:color="auto"/>
        <w:right w:val="none" w:sz="0" w:space="0" w:color="auto"/>
      </w:divBdr>
    </w:div>
    <w:div w:id="1614283049">
      <w:bodyDiv w:val="1"/>
      <w:marLeft w:val="0"/>
      <w:marRight w:val="0"/>
      <w:marTop w:val="0"/>
      <w:marBottom w:val="0"/>
      <w:divBdr>
        <w:top w:val="none" w:sz="0" w:space="0" w:color="auto"/>
        <w:left w:val="none" w:sz="0" w:space="0" w:color="auto"/>
        <w:bottom w:val="none" w:sz="0" w:space="0" w:color="auto"/>
        <w:right w:val="none" w:sz="0" w:space="0" w:color="auto"/>
      </w:divBdr>
    </w:div>
    <w:div w:id="183857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c90b5d2619&amp;e=d19e9fd41c" TargetMode="External"/><Relationship Id="rId18" Type="http://schemas.openxmlformats.org/officeDocument/2006/relationships/hyperlink" Target="https://cpe.us7.list-manage.com/track/click?u=86d41ab7fa4c7c2c5d7210782&amp;id=2746e2c481&amp;e=d19e9fd41c" TargetMode="External"/><Relationship Id="rId26" Type="http://schemas.openxmlformats.org/officeDocument/2006/relationships/image" Target="https://mcusercontent.com/86d41ab7fa4c7c2c5d7210782/images/7dd25f18-3689-aa98-f45a-a0346a806f26.png" TargetMode="External"/><Relationship Id="rId39" Type="http://schemas.openxmlformats.org/officeDocument/2006/relationships/hyperlink" Target="mailto:comms.team@cpe.org.uk" TargetMode="External"/><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a0546aa28f&amp;e=d19e9fd41c" TargetMode="External"/><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cpe.us7.list-manage.com/track/click?u=86d41ab7fa4c7c2c5d7210782&amp;id=c24b6811cf&amp;e=d19e9fd41c" TargetMode="External"/><Relationship Id="rId17" Type="http://schemas.openxmlformats.org/officeDocument/2006/relationships/hyperlink" Target="https://cpe.us7.list-manage.com/track/click?u=86d41ab7fa4c7c2c5d7210782&amp;id=bc90466c93&amp;e=d19e9fd41c" TargetMode="External"/><Relationship Id="rId25" Type="http://schemas.openxmlformats.org/officeDocument/2006/relationships/image" Target="media/image5.png"/><Relationship Id="rId33" Type="http://schemas.openxmlformats.org/officeDocument/2006/relationships/hyperlink" Target="https://cpe.us7.list-manage.com/track/click?u=86d41ab7fa4c7c2c5d7210782&amp;id=d7a68d8568&amp;e=d19e9fd41c" TargetMode="External"/><Relationship Id="rId38" Type="http://schemas.openxmlformats.org/officeDocument/2006/relationships/image" Target="https://cdn-images.mailchimp.com/icons/social-block-v2/light-link-48.png" TargetMode="External"/><Relationship Id="rId2" Type="http://schemas.openxmlformats.org/officeDocument/2006/relationships/settings" Target="settings.xml"/><Relationship Id="rId16" Type="http://schemas.openxmlformats.org/officeDocument/2006/relationships/hyperlink" Target="https://cpe.us7.list-manage.com/track/click?u=86d41ab7fa4c7c2c5d7210782&amp;id=a731cc0822&amp;e=d19e9fd41c" TargetMode="External"/><Relationship Id="rId20" Type="http://schemas.openxmlformats.org/officeDocument/2006/relationships/hyperlink" Target="https://cpe.us7.list-manage.com/track/click?u=86d41ab7fa4c7c2c5d7210782&amp;id=634dd05404&amp;e=d19e9fd41c" TargetMode="External"/><Relationship Id="rId29" Type="http://schemas.openxmlformats.org/officeDocument/2006/relationships/image" Target="https://cdn-images.mailchimp.com/icons/social-block-v2/light-twitter-48.png" TargetMode="External"/><Relationship Id="rId41" Type="http://schemas.openxmlformats.org/officeDocument/2006/relationships/image" Target="https://cpe.us7.list-manage.com/track/open.php?u=86d41ab7fa4c7c2c5d7210782&amp;id=9e62a1fef4&amp;e=d19e9fd41c" TargetMode="Externa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4346a9b3-1b72-7236-ce19-8513277c853b.png" TargetMode="External"/><Relationship Id="rId24" Type="http://schemas.openxmlformats.org/officeDocument/2006/relationships/hyperlink" Target="https://cpe.us7.list-manage.com/track/click?u=86d41ab7fa4c7c2c5d7210782&amp;id=bdf8f3108a&amp;e=d19e9fd41c" TargetMode="External"/><Relationship Id="rId32" Type="http://schemas.openxmlformats.org/officeDocument/2006/relationships/image" Target="https://cdn-images.mailchimp.com/icons/social-block-v2/light-facebook-48.png" TargetMode="External"/><Relationship Id="rId37" Type="http://schemas.openxmlformats.org/officeDocument/2006/relationships/image" Target="media/image9.png"/><Relationship Id="rId40" Type="http://schemas.openxmlformats.org/officeDocument/2006/relationships/image" Target="media/image10.gif"/><Relationship Id="rId5" Type="http://schemas.openxmlformats.org/officeDocument/2006/relationships/image" Target="media/image1.png"/><Relationship Id="rId15" Type="http://schemas.openxmlformats.org/officeDocument/2006/relationships/image" Target="https://mcusercontent.com/86d41ab7fa4c7c2c5d7210782/images/250e9695-2b3d-62f2-121c-be47e1c19ae2.png" TargetMode="External"/><Relationship Id="rId23" Type="http://schemas.openxmlformats.org/officeDocument/2006/relationships/hyperlink" Target="https://cpe.us7.list-manage.com/track/click?u=86d41ab7fa4c7c2c5d7210782&amp;id=81e6b7ead9&amp;e=d19e9fd41c" TargetMode="External"/><Relationship Id="rId28" Type="http://schemas.openxmlformats.org/officeDocument/2006/relationships/image" Target="media/image6.png"/><Relationship Id="rId36" Type="http://schemas.openxmlformats.org/officeDocument/2006/relationships/hyperlink" Target="https://cpe.us7.list-manage.com/track/click?u=86d41ab7fa4c7c2c5d7210782&amp;id=9bd2811764&amp;e=d19e9fd41c" TargetMode="External"/><Relationship Id="rId10" Type="http://schemas.openxmlformats.org/officeDocument/2006/relationships/image" Target="media/image3.png"/><Relationship Id="rId19" Type="http://schemas.openxmlformats.org/officeDocument/2006/relationships/hyperlink" Target="https://cpe.us7.list-manage.com/track/click?u=86d41ab7fa4c7c2c5d7210782&amp;id=d9326746c6&amp;e=d19e9fd41c" TargetMode="External"/><Relationship Id="rId31" Type="http://schemas.openxmlformats.org/officeDocument/2006/relationships/image" Target="media/image7.png"/><Relationship Id="rId4" Type="http://schemas.openxmlformats.org/officeDocument/2006/relationships/hyperlink" Target="https://cpe.us7.list-manage.com/track/click?u=86d41ab7fa4c7c2c5d7210782&amp;id=eb803daaab&amp;e=d19e9fd41c" TargetMode="External"/><Relationship Id="rId9" Type="http://schemas.openxmlformats.org/officeDocument/2006/relationships/hyperlink" Target="https://cpe.us7.list-manage.com/track/click?u=86d41ab7fa4c7c2c5d7210782&amp;id=a5d7a60f3e&amp;e=d19e9fd41c" TargetMode="External"/><Relationship Id="rId14" Type="http://schemas.openxmlformats.org/officeDocument/2006/relationships/image" Target="media/image4.png"/><Relationship Id="rId22" Type="http://schemas.openxmlformats.org/officeDocument/2006/relationships/hyperlink" Target="https://cpe.us7.list-manage.com/track/click?u=86d41ab7fa4c7c2c5d7210782&amp;id=1b05387069&amp;e=d19e9fd41c" TargetMode="External"/><Relationship Id="rId27" Type="http://schemas.openxmlformats.org/officeDocument/2006/relationships/hyperlink" Target="https://cpe.us7.list-manage.com/track/click?u=86d41ab7fa4c7c2c5d7210782&amp;id=609a0799b1&amp;e=d19e9fd41c" TargetMode="External"/><Relationship Id="rId30" Type="http://schemas.openxmlformats.org/officeDocument/2006/relationships/hyperlink" Target="https://cpe.us7.list-manage.com/track/click?u=86d41ab7fa4c7c2c5d7210782&amp;id=aa84290949&amp;e=d19e9fd41c" TargetMode="External"/><Relationship Id="rId35" Type="http://schemas.openxmlformats.org/officeDocument/2006/relationships/image" Target="https://cdn-images.mailchimp.com/icons/social-block-v2/light-linkedin-48.png"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765</Words>
  <Characters>4362</Characters>
  <Application>Microsoft Office Word</Application>
  <DocSecurity>0</DocSecurity>
  <Lines>36</Lines>
  <Paragraphs>10</Paragraphs>
  <ScaleCrop>false</ScaleCrop>
  <Company/>
  <LinksUpToDate>false</LinksUpToDate>
  <CharactersWithSpaces>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2024-09-30T10:45:00Z</dcterms:created>
  <dcterms:modified xsi:type="dcterms:W3CDTF">2024-09-30T10:54:00Z</dcterms:modified>
</cp:coreProperties>
</file>