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6E77C0" w:rsidRPr="006E77C0" w14:paraId="3713C8ED" w14:textId="77777777" w:rsidTr="006E77C0">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6E77C0" w:rsidRPr="006E77C0" w14:paraId="7C750022"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6E77C0" w:rsidRPr="006E77C0" w14:paraId="05FF89AB"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6E77C0" w:rsidRPr="006E77C0" w14:paraId="13A61C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E77C0" w:rsidRPr="006E77C0" w14:paraId="08DA2976" w14:textId="77777777">
                                <w:tc>
                                  <w:tcPr>
                                    <w:tcW w:w="9000" w:type="dxa"/>
                                    <w:hideMark/>
                                  </w:tcPr>
                                  <w:p w14:paraId="2B6CD2A7" w14:textId="77777777" w:rsidR="006E77C0" w:rsidRPr="006E77C0" w:rsidRDefault="006E77C0" w:rsidP="006E77C0"/>
                                </w:tc>
                              </w:tr>
                            </w:tbl>
                            <w:p w14:paraId="347550B6" w14:textId="77777777" w:rsidR="006E77C0" w:rsidRPr="006E77C0" w:rsidRDefault="006E77C0" w:rsidP="006E77C0"/>
                          </w:tc>
                        </w:tr>
                      </w:tbl>
                      <w:p w14:paraId="669F3D4C" w14:textId="77777777" w:rsidR="006E77C0" w:rsidRPr="006E77C0" w:rsidRDefault="006E77C0" w:rsidP="006E77C0"/>
                    </w:tc>
                  </w:tr>
                  <w:tr w:rsidR="006E77C0" w:rsidRPr="006E77C0" w14:paraId="6856C629"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6E77C0" w:rsidRPr="006E77C0" w14:paraId="6E620A4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6E77C0" w:rsidRPr="006E77C0" w14:paraId="1BC88BB3"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6E77C0" w:rsidRPr="006E77C0" w14:paraId="3E124CC7" w14:textId="77777777">
                                      <w:tc>
                                        <w:tcPr>
                                          <w:tcW w:w="0" w:type="auto"/>
                                          <w:hideMark/>
                                        </w:tcPr>
                                        <w:p w14:paraId="37511EAB" w14:textId="171FD194" w:rsidR="006E77C0" w:rsidRPr="006E77C0" w:rsidRDefault="006E77C0" w:rsidP="006E77C0">
                                          <w:r w:rsidRPr="006E77C0">
                                            <w:drawing>
                                              <wp:inline distT="0" distB="0" distL="0" distR="0" wp14:anchorId="16407D8E" wp14:editId="7F0FAAFE">
                                                <wp:extent cx="2514600" cy="809625"/>
                                                <wp:effectExtent l="0" t="0" r="0" b="9525"/>
                                                <wp:docPr id="499432968" name="Picture 22" descr="Community Pharmacy England logo">
                                                  <a:hlinkClick xmlns:a="http://schemas.openxmlformats.org/drawingml/2006/main" r:id="rId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6E77C0" w:rsidRPr="006E77C0" w14:paraId="3AF3177F" w14:textId="77777777">
                                      <w:tc>
                                        <w:tcPr>
                                          <w:tcW w:w="0" w:type="auto"/>
                                          <w:hideMark/>
                                        </w:tcPr>
                                        <w:p w14:paraId="5F185325" w14:textId="77777777" w:rsidR="006E77C0" w:rsidRPr="006E77C0" w:rsidRDefault="006E77C0" w:rsidP="006E77C0">
                                          <w:pPr>
                                            <w:jc w:val="right"/>
                                            <w:rPr>
                                              <w:b/>
                                              <w:bCs/>
                                              <w:sz w:val="36"/>
                                              <w:szCs w:val="36"/>
                                            </w:rPr>
                                          </w:pPr>
                                          <w:r w:rsidRPr="006E77C0">
                                            <w:rPr>
                                              <w:b/>
                                              <w:bCs/>
                                              <w:sz w:val="36"/>
                                              <w:szCs w:val="36"/>
                                            </w:rPr>
                                            <w:t>Newsletter</w:t>
                                          </w:r>
                                        </w:p>
                                        <w:p w14:paraId="433A9F03" w14:textId="77777777" w:rsidR="006E77C0" w:rsidRPr="006E77C0" w:rsidRDefault="006E77C0" w:rsidP="006E77C0">
                                          <w:pPr>
                                            <w:jc w:val="right"/>
                                          </w:pPr>
                                          <w:r w:rsidRPr="006E77C0">
                                            <w:rPr>
                                              <w:sz w:val="36"/>
                                              <w:szCs w:val="36"/>
                                            </w:rPr>
                                            <w:t>4th October 2024</w:t>
                                          </w:r>
                                        </w:p>
                                      </w:tc>
                                    </w:tr>
                                  </w:tbl>
                                  <w:p w14:paraId="1AD94213" w14:textId="77777777" w:rsidR="006E77C0" w:rsidRPr="006E77C0" w:rsidRDefault="006E77C0" w:rsidP="006E77C0"/>
                                </w:tc>
                              </w:tr>
                            </w:tbl>
                            <w:p w14:paraId="77A41FBA" w14:textId="77777777" w:rsidR="006E77C0" w:rsidRPr="006E77C0" w:rsidRDefault="006E77C0" w:rsidP="006E77C0"/>
                          </w:tc>
                        </w:tr>
                      </w:tbl>
                      <w:p w14:paraId="4230E1E4" w14:textId="77777777" w:rsidR="006E77C0" w:rsidRPr="006E77C0" w:rsidRDefault="006E77C0" w:rsidP="006E77C0"/>
                    </w:tc>
                  </w:tr>
                  <w:tr w:rsidR="006E77C0" w:rsidRPr="006E77C0" w14:paraId="3068A583"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6E77C0" w:rsidRPr="006E77C0" w14:paraId="57A6B27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E77C0" w:rsidRPr="006E77C0" w14:paraId="7D03AC92" w14:textId="77777777">
                                <w:tc>
                                  <w:tcPr>
                                    <w:tcW w:w="0" w:type="auto"/>
                                    <w:tcMar>
                                      <w:top w:w="0" w:type="dxa"/>
                                      <w:left w:w="135" w:type="dxa"/>
                                      <w:bottom w:w="0" w:type="dxa"/>
                                      <w:right w:w="135" w:type="dxa"/>
                                    </w:tcMar>
                                    <w:hideMark/>
                                  </w:tcPr>
                                  <w:p w14:paraId="63FD0708" w14:textId="0084AB94" w:rsidR="006E77C0" w:rsidRPr="006E77C0" w:rsidRDefault="006E77C0" w:rsidP="006E77C0">
                                    <w:r w:rsidRPr="006E77C0">
                                      <w:drawing>
                                        <wp:inline distT="0" distB="0" distL="0" distR="0" wp14:anchorId="431D79CB" wp14:editId="519FF4F1">
                                          <wp:extent cx="5372100" cy="333375"/>
                                          <wp:effectExtent l="0" t="0" r="0" b="9525"/>
                                          <wp:docPr id="1255414305"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1100681C" w14:textId="77777777" w:rsidR="006E77C0" w:rsidRPr="006E77C0" w:rsidRDefault="006E77C0" w:rsidP="006E77C0"/>
                          </w:tc>
                        </w:tr>
                        <w:tr w:rsidR="006E77C0" w:rsidRPr="006E77C0" w14:paraId="15672AD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E77C0" w:rsidRPr="006E77C0" w14:paraId="309559C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E77C0" w:rsidRPr="006E77C0" w14:paraId="7EFE5CD1" w14:textId="77777777">
                                      <w:tc>
                                        <w:tcPr>
                                          <w:tcW w:w="0" w:type="auto"/>
                                          <w:tcMar>
                                            <w:top w:w="0" w:type="dxa"/>
                                            <w:left w:w="270" w:type="dxa"/>
                                            <w:bottom w:w="135" w:type="dxa"/>
                                            <w:right w:w="270" w:type="dxa"/>
                                          </w:tcMar>
                                          <w:hideMark/>
                                        </w:tcPr>
                                        <w:p w14:paraId="145AEB37" w14:textId="77777777" w:rsidR="006E77C0" w:rsidRPr="006E77C0" w:rsidRDefault="006E77C0" w:rsidP="006E77C0">
                                          <w:r w:rsidRPr="006E77C0">
                                            <w:rPr>
                                              <w:b/>
                                              <w:bCs/>
                                            </w:rPr>
                                            <w:t>This newsletter - sent on Mondays, Wednesdays and Fridays - contains important information and resources to support community pharmacies across England.</w:t>
                                          </w:r>
                                        </w:p>
                                      </w:tc>
                                    </w:tr>
                                  </w:tbl>
                                  <w:p w14:paraId="7F3BB4D5" w14:textId="77777777" w:rsidR="006E77C0" w:rsidRPr="006E77C0" w:rsidRDefault="006E77C0" w:rsidP="006E77C0"/>
                                </w:tc>
                              </w:tr>
                            </w:tbl>
                            <w:p w14:paraId="6CA1C749" w14:textId="77777777" w:rsidR="006E77C0" w:rsidRPr="006E77C0" w:rsidRDefault="006E77C0" w:rsidP="006E77C0"/>
                          </w:tc>
                        </w:tr>
                        <w:tr w:rsidR="006E77C0" w:rsidRPr="006E77C0" w14:paraId="79E8FC0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E77C0" w:rsidRPr="006E77C0" w14:paraId="43CF445F" w14:textId="77777777">
                                <w:tc>
                                  <w:tcPr>
                                    <w:tcW w:w="0" w:type="auto"/>
                                    <w:tcBorders>
                                      <w:top w:val="single" w:sz="12" w:space="0" w:color="106B62"/>
                                      <w:left w:val="nil"/>
                                      <w:bottom w:val="nil"/>
                                      <w:right w:val="nil"/>
                                    </w:tcBorders>
                                    <w:vAlign w:val="center"/>
                                    <w:hideMark/>
                                  </w:tcPr>
                                  <w:p w14:paraId="1B23B479" w14:textId="77777777" w:rsidR="006E77C0" w:rsidRPr="006E77C0" w:rsidRDefault="006E77C0" w:rsidP="006E77C0"/>
                                </w:tc>
                              </w:tr>
                            </w:tbl>
                            <w:p w14:paraId="017ED61E" w14:textId="77777777" w:rsidR="006E77C0" w:rsidRPr="006E77C0" w:rsidRDefault="006E77C0" w:rsidP="006E77C0"/>
                          </w:tc>
                        </w:tr>
                        <w:tr w:rsidR="006E77C0" w:rsidRPr="006E77C0" w14:paraId="213E0C3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E77C0" w:rsidRPr="006E77C0" w14:paraId="144B4C4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E77C0" w:rsidRPr="006E77C0" w14:paraId="56E07944" w14:textId="77777777">
                                      <w:tc>
                                        <w:tcPr>
                                          <w:tcW w:w="0" w:type="auto"/>
                                          <w:tcMar>
                                            <w:top w:w="0" w:type="dxa"/>
                                            <w:left w:w="270" w:type="dxa"/>
                                            <w:bottom w:w="135" w:type="dxa"/>
                                            <w:right w:w="270" w:type="dxa"/>
                                          </w:tcMar>
                                          <w:hideMark/>
                                        </w:tcPr>
                                        <w:p w14:paraId="71B8BABB" w14:textId="77777777" w:rsidR="006E77C0" w:rsidRPr="006E77C0" w:rsidRDefault="006E77C0" w:rsidP="006E77C0">
                                          <w:pPr>
                                            <w:rPr>
                                              <w:b/>
                                              <w:bCs/>
                                            </w:rPr>
                                          </w:pPr>
                                          <w:r w:rsidRPr="006E77C0">
                                            <w:rPr>
                                              <w:b/>
                                              <w:bCs/>
                                            </w:rPr>
                                            <w:t>In this update: Our CEO reflects on sector engagement and planning for the future; LPC Chairs Forum convened; DHSC Hub and Spoke update; Pharmacy First myth busting.</w:t>
                                          </w:r>
                                        </w:p>
                                      </w:tc>
                                    </w:tr>
                                  </w:tbl>
                                  <w:p w14:paraId="7C98FDBE" w14:textId="77777777" w:rsidR="006E77C0" w:rsidRPr="006E77C0" w:rsidRDefault="006E77C0" w:rsidP="006E77C0"/>
                                </w:tc>
                              </w:tr>
                            </w:tbl>
                            <w:p w14:paraId="27B9E2C9" w14:textId="77777777" w:rsidR="006E77C0" w:rsidRPr="006E77C0" w:rsidRDefault="006E77C0" w:rsidP="006E77C0"/>
                          </w:tc>
                        </w:tr>
                        <w:tr w:rsidR="006E77C0" w:rsidRPr="006E77C0" w14:paraId="3BA7B80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E77C0" w:rsidRPr="006E77C0" w14:paraId="30EB97DA" w14:textId="77777777">
                                <w:tc>
                                  <w:tcPr>
                                    <w:tcW w:w="0" w:type="auto"/>
                                    <w:tcBorders>
                                      <w:top w:val="single" w:sz="12" w:space="0" w:color="106B62"/>
                                      <w:left w:val="nil"/>
                                      <w:bottom w:val="nil"/>
                                      <w:right w:val="nil"/>
                                    </w:tcBorders>
                                    <w:vAlign w:val="center"/>
                                    <w:hideMark/>
                                  </w:tcPr>
                                  <w:p w14:paraId="4B26F757" w14:textId="77777777" w:rsidR="006E77C0" w:rsidRPr="006E77C0" w:rsidRDefault="006E77C0" w:rsidP="006E77C0"/>
                                </w:tc>
                              </w:tr>
                            </w:tbl>
                            <w:p w14:paraId="592D5877" w14:textId="77777777" w:rsidR="006E77C0" w:rsidRPr="006E77C0" w:rsidRDefault="006E77C0" w:rsidP="006E77C0"/>
                          </w:tc>
                        </w:tr>
                        <w:tr w:rsidR="006E77C0" w:rsidRPr="006E77C0" w14:paraId="40C5E99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E77C0" w:rsidRPr="006E77C0" w14:paraId="702E5CC6" w14:textId="77777777">
                                <w:tc>
                                  <w:tcPr>
                                    <w:tcW w:w="0" w:type="auto"/>
                                    <w:tcMar>
                                      <w:top w:w="0" w:type="dxa"/>
                                      <w:left w:w="135" w:type="dxa"/>
                                      <w:bottom w:w="0" w:type="dxa"/>
                                      <w:right w:w="135" w:type="dxa"/>
                                    </w:tcMar>
                                    <w:hideMark/>
                                  </w:tcPr>
                                  <w:p w14:paraId="4D667F4C" w14:textId="1AAAE66A" w:rsidR="006E77C0" w:rsidRPr="006E77C0" w:rsidRDefault="006E77C0" w:rsidP="006E77C0">
                                    <w:r w:rsidRPr="006E77C0">
                                      <w:drawing>
                                        <wp:inline distT="0" distB="0" distL="0" distR="0" wp14:anchorId="5CD625FA" wp14:editId="685186BD">
                                          <wp:extent cx="5372100" cy="2590800"/>
                                          <wp:effectExtent l="0" t="0" r="0" b="0"/>
                                          <wp:docPr id="681303331" name="Picture 20">
                                            <a:hlinkClick xmlns:a="http://schemas.openxmlformats.org/drawingml/2006/main" r:id="rId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372100" cy="2590800"/>
                                                  </a:xfrm>
                                                  <a:prstGeom prst="rect">
                                                    <a:avLst/>
                                                  </a:prstGeom>
                                                  <a:noFill/>
                                                  <a:ln>
                                                    <a:noFill/>
                                                  </a:ln>
                                                </pic:spPr>
                                              </pic:pic>
                                            </a:graphicData>
                                          </a:graphic>
                                        </wp:inline>
                                      </w:drawing>
                                    </w:r>
                                  </w:p>
                                </w:tc>
                              </w:tr>
                            </w:tbl>
                            <w:p w14:paraId="3DAA13C9" w14:textId="77777777" w:rsidR="006E77C0" w:rsidRPr="006E77C0" w:rsidRDefault="006E77C0" w:rsidP="006E77C0"/>
                          </w:tc>
                        </w:tr>
                        <w:tr w:rsidR="006E77C0" w:rsidRPr="006E77C0" w14:paraId="7609BF5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E77C0" w:rsidRPr="006E77C0" w14:paraId="62DE38C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E77C0" w:rsidRPr="006E77C0" w14:paraId="061EF348" w14:textId="77777777">
                                      <w:tc>
                                        <w:tcPr>
                                          <w:tcW w:w="0" w:type="auto"/>
                                          <w:tcMar>
                                            <w:top w:w="0" w:type="dxa"/>
                                            <w:left w:w="270" w:type="dxa"/>
                                            <w:bottom w:w="135" w:type="dxa"/>
                                            <w:right w:w="270" w:type="dxa"/>
                                          </w:tcMar>
                                          <w:hideMark/>
                                        </w:tcPr>
                                        <w:p w14:paraId="185C8266" w14:textId="77777777" w:rsidR="006E77C0" w:rsidRPr="006E77C0" w:rsidRDefault="006E77C0" w:rsidP="006E77C0">
                                          <w:pPr>
                                            <w:rPr>
                                              <w:b/>
                                              <w:bCs/>
                                            </w:rPr>
                                          </w:pPr>
                                          <w:r w:rsidRPr="006E77C0">
                                            <w:rPr>
                                              <w:b/>
                                              <w:bCs/>
                                            </w:rPr>
                                            <w:t>Looking to the future: Pharmacy events programme</w:t>
                                          </w:r>
                                        </w:p>
                                        <w:p w14:paraId="30033542" w14:textId="77777777" w:rsidR="006E77C0" w:rsidRPr="006E77C0" w:rsidRDefault="006E77C0" w:rsidP="006E77C0">
                                          <w:r w:rsidRPr="006E77C0">
                                            <w:t>In her latest blog, our CEO, Janet Morrison, outlines Community Pharmacy England's efforts to engage with pharmacy owners as we plan for the sector’s future, including discussions around the Community Pharmacy Contractual Framework (CPCF) and the importance of influencing a new Government. Janet highlights the value of our recent regional roadshow events and wider work aimed at improving our governance and negotiation capacity.</w:t>
                                          </w:r>
                                          <w:r w:rsidRPr="006E77C0">
                                            <w:br/>
                                          </w:r>
                                          <w:r w:rsidRPr="006E77C0">
                                            <w:br/>
                                            <w:t xml:space="preserve">The blog also notes </w:t>
                                          </w:r>
                                          <w:hyperlink r:id="rId12" w:tgtFrame="_blank" w:history="1">
                                            <w:r w:rsidRPr="006E77C0">
                                              <w:rPr>
                                                <w:rStyle w:val="Hyperlink"/>
                                              </w:rPr>
                                              <w:t>our key presence at this year’s Pharmacy Show</w:t>
                                            </w:r>
                                          </w:hyperlink>
                                          <w:r w:rsidRPr="006E77C0">
                                            <w:t xml:space="preserve"> (13th-14th October), where the team will be participating in panels and running masterclasses on crucial topics such as pharmacy funding, influencing policy makers, and NHS services.</w:t>
                                          </w:r>
                                        </w:p>
                                      </w:tc>
                                    </w:tr>
                                  </w:tbl>
                                  <w:p w14:paraId="6C67BD83" w14:textId="77777777" w:rsidR="006E77C0" w:rsidRPr="006E77C0" w:rsidRDefault="006E77C0" w:rsidP="006E77C0"/>
                                </w:tc>
                              </w:tr>
                            </w:tbl>
                            <w:p w14:paraId="02363E89" w14:textId="77777777" w:rsidR="006E77C0" w:rsidRPr="006E77C0" w:rsidRDefault="006E77C0" w:rsidP="006E77C0"/>
                          </w:tc>
                        </w:tr>
                      </w:tbl>
                      <w:p w14:paraId="6EFF82CB" w14:textId="77777777" w:rsidR="006E77C0" w:rsidRPr="006E77C0" w:rsidRDefault="006E77C0" w:rsidP="006E77C0"/>
                      <w:tbl>
                        <w:tblPr>
                          <w:tblW w:w="5000" w:type="pct"/>
                          <w:tblCellMar>
                            <w:left w:w="0" w:type="dxa"/>
                            <w:right w:w="0" w:type="dxa"/>
                          </w:tblCellMar>
                          <w:tblLook w:val="04A0" w:firstRow="1" w:lastRow="0" w:firstColumn="1" w:lastColumn="0" w:noHBand="0" w:noVBand="1"/>
                        </w:tblPr>
                        <w:tblGrid>
                          <w:gridCol w:w="8726"/>
                        </w:tblGrid>
                        <w:tr w:rsidR="006E77C0" w:rsidRPr="006E77C0" w14:paraId="76EE2FCE"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1877"/>
                              </w:tblGrid>
                              <w:tr w:rsidR="006E77C0" w:rsidRPr="006E77C0" w14:paraId="2F42DD22"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B498A13" w14:textId="77777777" w:rsidR="006E77C0" w:rsidRPr="006E77C0" w:rsidRDefault="006E77C0" w:rsidP="006E77C0">
                                    <w:hyperlink r:id="rId13" w:tgtFrame="_blank" w:tooltip="Read Janet's blog" w:history="1">
                                      <w:r w:rsidRPr="006E77C0">
                                        <w:rPr>
                                          <w:rStyle w:val="Hyperlink"/>
                                          <w:b/>
                                          <w:bCs/>
                                        </w:rPr>
                                        <w:t>Read Janet's blog</w:t>
                                      </w:r>
                                    </w:hyperlink>
                                    <w:r w:rsidRPr="006E77C0">
                                      <w:t xml:space="preserve"> </w:t>
                                    </w:r>
                                  </w:p>
                                </w:tc>
                              </w:tr>
                            </w:tbl>
                            <w:p w14:paraId="332A4036" w14:textId="77777777" w:rsidR="006E77C0" w:rsidRPr="006E77C0" w:rsidRDefault="006E77C0" w:rsidP="006E77C0"/>
                          </w:tc>
                        </w:tr>
                        <w:tr w:rsidR="006E77C0" w:rsidRPr="006E77C0" w14:paraId="7DEDEA60"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E77C0" w:rsidRPr="006E77C0" w14:paraId="3657B66D" w14:textId="77777777">
                                <w:tc>
                                  <w:tcPr>
                                    <w:tcW w:w="0" w:type="auto"/>
                                    <w:tcBorders>
                                      <w:top w:val="single" w:sz="12" w:space="0" w:color="106B62"/>
                                      <w:left w:val="nil"/>
                                      <w:bottom w:val="nil"/>
                                      <w:right w:val="nil"/>
                                    </w:tcBorders>
                                    <w:vAlign w:val="center"/>
                                    <w:hideMark/>
                                  </w:tcPr>
                                  <w:p w14:paraId="469AA924" w14:textId="77777777" w:rsidR="006E77C0" w:rsidRPr="006E77C0" w:rsidRDefault="006E77C0" w:rsidP="006E77C0"/>
                                </w:tc>
                              </w:tr>
                            </w:tbl>
                            <w:p w14:paraId="5DFE4019" w14:textId="77777777" w:rsidR="006E77C0" w:rsidRPr="006E77C0" w:rsidRDefault="006E77C0" w:rsidP="006E77C0"/>
                          </w:tc>
                        </w:tr>
                        <w:tr w:rsidR="006E77C0" w:rsidRPr="006E77C0" w14:paraId="62A24CF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E77C0" w:rsidRPr="006E77C0" w14:paraId="7846B752" w14:textId="77777777">
                                <w:tc>
                                  <w:tcPr>
                                    <w:tcW w:w="0" w:type="auto"/>
                                    <w:tcMar>
                                      <w:top w:w="0" w:type="dxa"/>
                                      <w:left w:w="135" w:type="dxa"/>
                                      <w:bottom w:w="0" w:type="dxa"/>
                                      <w:right w:w="135" w:type="dxa"/>
                                    </w:tcMar>
                                    <w:hideMark/>
                                  </w:tcPr>
                                  <w:p w14:paraId="20E47AC6" w14:textId="64FF1E76" w:rsidR="006E77C0" w:rsidRPr="006E77C0" w:rsidRDefault="006E77C0" w:rsidP="006E77C0">
                                    <w:r w:rsidRPr="006E77C0">
                                      <w:drawing>
                                        <wp:inline distT="0" distB="0" distL="0" distR="0" wp14:anchorId="1E7BE1BB" wp14:editId="2ABB81AB">
                                          <wp:extent cx="5372100" cy="1790700"/>
                                          <wp:effectExtent l="0" t="0" r="0" b="0"/>
                                          <wp:docPr id="1728613084" name="Picture 19">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4BF3CA3C" w14:textId="77777777" w:rsidR="006E77C0" w:rsidRPr="006E77C0" w:rsidRDefault="006E77C0" w:rsidP="006E77C0"/>
                          </w:tc>
                        </w:tr>
                        <w:tr w:rsidR="006E77C0" w:rsidRPr="006E77C0" w14:paraId="019AE4D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E77C0" w:rsidRPr="006E77C0" w14:paraId="56B872D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E77C0" w:rsidRPr="006E77C0" w14:paraId="78A18818" w14:textId="77777777">
                                      <w:tc>
                                        <w:tcPr>
                                          <w:tcW w:w="0" w:type="auto"/>
                                          <w:tcMar>
                                            <w:top w:w="0" w:type="dxa"/>
                                            <w:left w:w="270" w:type="dxa"/>
                                            <w:bottom w:w="135" w:type="dxa"/>
                                            <w:right w:w="270" w:type="dxa"/>
                                          </w:tcMar>
                                          <w:hideMark/>
                                        </w:tcPr>
                                        <w:p w14:paraId="5E54DCA5" w14:textId="77777777" w:rsidR="006E77C0" w:rsidRPr="006E77C0" w:rsidRDefault="006E77C0" w:rsidP="006E77C0">
                                          <w:r w:rsidRPr="006E77C0">
                                            <w:t>The Forum of LPC Chairs held its inaugural meeting last week to enhance local representation in national pharmacy matters. The Forum aims to bring a stronger local voice to national work, steer Community Pharmacy England on local matters, and foster collaboration on areas of mutual interest. </w:t>
                                          </w:r>
                                          <w:r w:rsidRPr="006E77C0">
                                            <w:br/>
                                          </w:r>
                                          <w:r w:rsidRPr="006E77C0">
                                            <w:br/>
                                            <w:t>During the meeting, key issues were discussed, including feedback on Pharmacy First and ways to better support LPC Chairs in their roles. The Chairs also heard updates from the Community Pharmacy England Leadership Team on political influencing efforts and the future outlook for community pharmacy.</w:t>
                                          </w:r>
                                          <w:r w:rsidRPr="006E77C0">
                                            <w:br/>
                                          </w:r>
                                          <w:r w:rsidRPr="006E77C0">
                                            <w:br/>
                                            <w:t>Our Director of Member and LPC Support, James Wood, described the convening of the Forum as an “important step in strengthening the bond between national and local representation of pharmacy owners” and hoped that the Forum is able to “work through difficult issues in a collaborative and constructive way.”</w:t>
                                          </w:r>
                                          <w:r w:rsidRPr="006E77C0">
                                            <w:br/>
                                          </w:r>
                                          <w:r w:rsidRPr="006E77C0">
                                            <w:br/>
                                          </w:r>
                                          <w:hyperlink r:id="rId17" w:tgtFrame="_blank" w:history="1">
                                            <w:r w:rsidRPr="006E77C0">
                                              <w:rPr>
                                                <w:rStyle w:val="Hyperlink"/>
                                                <w:b/>
                                                <w:bCs/>
                                              </w:rPr>
                                              <w:t>Read more</w:t>
                                            </w:r>
                                          </w:hyperlink>
                                        </w:p>
                                      </w:tc>
                                    </w:tr>
                                  </w:tbl>
                                  <w:p w14:paraId="67EEFEF9" w14:textId="77777777" w:rsidR="006E77C0" w:rsidRPr="006E77C0" w:rsidRDefault="006E77C0" w:rsidP="006E77C0"/>
                                </w:tc>
                              </w:tr>
                            </w:tbl>
                            <w:p w14:paraId="7D1AA0E1" w14:textId="77777777" w:rsidR="006E77C0" w:rsidRPr="006E77C0" w:rsidRDefault="006E77C0" w:rsidP="006E77C0"/>
                          </w:tc>
                        </w:tr>
                        <w:tr w:rsidR="006E77C0" w:rsidRPr="006E77C0" w14:paraId="51A8948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E77C0" w:rsidRPr="006E77C0" w14:paraId="44171393" w14:textId="77777777">
                                <w:tc>
                                  <w:tcPr>
                                    <w:tcW w:w="0" w:type="auto"/>
                                    <w:tcBorders>
                                      <w:top w:val="single" w:sz="12" w:space="0" w:color="106B62"/>
                                      <w:left w:val="nil"/>
                                      <w:bottom w:val="nil"/>
                                      <w:right w:val="nil"/>
                                    </w:tcBorders>
                                    <w:vAlign w:val="center"/>
                                    <w:hideMark/>
                                  </w:tcPr>
                                  <w:p w14:paraId="52F60B29" w14:textId="77777777" w:rsidR="006E77C0" w:rsidRPr="006E77C0" w:rsidRDefault="006E77C0" w:rsidP="006E77C0"/>
                                </w:tc>
                              </w:tr>
                            </w:tbl>
                            <w:p w14:paraId="4456D14F" w14:textId="77777777" w:rsidR="006E77C0" w:rsidRPr="006E77C0" w:rsidRDefault="006E77C0" w:rsidP="006E77C0"/>
                          </w:tc>
                        </w:tr>
                        <w:tr w:rsidR="006E77C0" w:rsidRPr="006E77C0" w14:paraId="0EE5F2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E77C0" w:rsidRPr="006E77C0" w14:paraId="7A96E97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E77C0" w:rsidRPr="006E77C0" w14:paraId="3352EACB" w14:textId="77777777">
                                      <w:tc>
                                        <w:tcPr>
                                          <w:tcW w:w="0" w:type="auto"/>
                                          <w:tcMar>
                                            <w:top w:w="0" w:type="dxa"/>
                                            <w:left w:w="270" w:type="dxa"/>
                                            <w:bottom w:w="135" w:type="dxa"/>
                                            <w:right w:w="270" w:type="dxa"/>
                                          </w:tcMar>
                                          <w:hideMark/>
                                        </w:tcPr>
                                        <w:p w14:paraId="7A7B7D58" w14:textId="77777777" w:rsidR="006E77C0" w:rsidRPr="006E77C0" w:rsidRDefault="006E77C0" w:rsidP="006E77C0">
                                          <w:pPr>
                                            <w:rPr>
                                              <w:b/>
                                              <w:bCs/>
                                            </w:rPr>
                                          </w:pPr>
                                          <w:r w:rsidRPr="006E77C0">
                                            <w:rPr>
                                              <w:b/>
                                              <w:bCs/>
                                            </w:rPr>
                                            <w:t>DHSC Hub and Spoke Update</w:t>
                                          </w:r>
                                        </w:p>
                                        <w:p w14:paraId="6E8486F6" w14:textId="77777777" w:rsidR="006E77C0" w:rsidRDefault="006E77C0" w:rsidP="006E77C0">
                                          <w:r w:rsidRPr="006E77C0">
                                            <w:t>The Department of Health and Social Care (DHSC) has announced a delay in implementing hub and spoke dispensing proposals originally set for 1 January 2025. Following the General Election, progress on these amendments was paused as new ministers are briefed across policy areas, including pharmacy dispensing.</w:t>
                                          </w:r>
                                        </w:p>
                                        <w:p w14:paraId="0964C452" w14:textId="77777777" w:rsidR="006E77C0" w:rsidRPr="006E77C0" w:rsidRDefault="006E77C0" w:rsidP="006E77C0"/>
                                        <w:p w14:paraId="6D3A7E14" w14:textId="77777777" w:rsidR="006E77C0" w:rsidRPr="006E77C0" w:rsidRDefault="006E77C0" w:rsidP="006E77C0">
                                          <w:r w:rsidRPr="006E77C0">
                                            <w:rPr>
                                              <w:b/>
                                              <w:bCs/>
                                            </w:rPr>
                                            <w:t>Re-iterating Community Pharmacy England’s position on hub and spoke,</w:t>
                                          </w:r>
                                          <w:r w:rsidRPr="006E77C0">
                                            <w:t xml:space="preserve"> </w:t>
                                          </w:r>
                                          <w:r w:rsidRPr="006E77C0">
                                            <w:rPr>
                                              <w:b/>
                                              <w:bCs/>
                                            </w:rPr>
                                            <w:t>Gordon Hockey, our Director, Legal, said:</w:t>
                                          </w:r>
                                        </w:p>
                                        <w:p w14:paraId="7803C910" w14:textId="05FBBEA2" w:rsidR="006E77C0" w:rsidRPr="006E77C0" w:rsidRDefault="006E77C0" w:rsidP="006E77C0">
                                          <w:r w:rsidRPr="006E77C0">
                                            <w:lastRenderedPageBreak/>
                                            <w:drawing>
                                              <wp:inline distT="0" distB="0" distL="0" distR="0" wp14:anchorId="118F8AB8" wp14:editId="79CC3934">
                                                <wp:extent cx="4762500" cy="2676525"/>
                                                <wp:effectExtent l="0" t="0" r="0" b="9525"/>
                                                <wp:docPr id="2059186781" name="Picture 18">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14:paraId="44455822" w14:textId="77777777" w:rsidR="006E77C0" w:rsidRPr="006E77C0" w:rsidRDefault="006E77C0" w:rsidP="006E77C0">
                                          <w:pPr>
                                            <w:rPr>
                                              <w:b/>
                                              <w:bCs/>
                                            </w:rPr>
                                          </w:pPr>
                                          <w:hyperlink r:id="rId21" w:tgtFrame="_blank" w:history="1">
                                            <w:r w:rsidRPr="006E77C0">
                                              <w:rPr>
                                                <w:rStyle w:val="Hyperlink"/>
                                                <w:b/>
                                                <w:bCs/>
                                              </w:rPr>
                                              <w:t>Read more, including Gordon's full statement</w:t>
                                            </w:r>
                                          </w:hyperlink>
                                        </w:p>
                                      </w:tc>
                                    </w:tr>
                                  </w:tbl>
                                  <w:p w14:paraId="0F062A71" w14:textId="77777777" w:rsidR="006E77C0" w:rsidRPr="006E77C0" w:rsidRDefault="006E77C0" w:rsidP="006E77C0"/>
                                </w:tc>
                              </w:tr>
                            </w:tbl>
                            <w:p w14:paraId="0A87982F" w14:textId="77777777" w:rsidR="006E77C0" w:rsidRPr="006E77C0" w:rsidRDefault="006E77C0" w:rsidP="006E77C0"/>
                          </w:tc>
                        </w:tr>
                        <w:tr w:rsidR="006E77C0" w:rsidRPr="006E77C0" w14:paraId="35612A7B"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E77C0" w:rsidRPr="006E77C0" w14:paraId="6FFFE9CF" w14:textId="77777777">
                                <w:tc>
                                  <w:tcPr>
                                    <w:tcW w:w="0" w:type="auto"/>
                                    <w:tcBorders>
                                      <w:top w:val="single" w:sz="12" w:space="0" w:color="106B62"/>
                                      <w:left w:val="nil"/>
                                      <w:bottom w:val="nil"/>
                                      <w:right w:val="nil"/>
                                    </w:tcBorders>
                                    <w:vAlign w:val="center"/>
                                    <w:hideMark/>
                                  </w:tcPr>
                                  <w:p w14:paraId="1D4EB845" w14:textId="77777777" w:rsidR="006E77C0" w:rsidRPr="006E77C0" w:rsidRDefault="006E77C0" w:rsidP="006E77C0"/>
                                </w:tc>
                              </w:tr>
                            </w:tbl>
                            <w:p w14:paraId="47B993A0" w14:textId="77777777" w:rsidR="006E77C0" w:rsidRPr="006E77C0" w:rsidRDefault="006E77C0" w:rsidP="006E77C0"/>
                          </w:tc>
                        </w:tr>
                        <w:tr w:rsidR="006E77C0" w:rsidRPr="006E77C0" w14:paraId="4B61092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E77C0" w:rsidRPr="006E77C0" w14:paraId="1604A89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E77C0" w:rsidRPr="006E77C0" w14:paraId="23989E0B" w14:textId="77777777">
                                      <w:tc>
                                        <w:tcPr>
                                          <w:tcW w:w="0" w:type="auto"/>
                                          <w:tcMar>
                                            <w:top w:w="0" w:type="dxa"/>
                                            <w:left w:w="270" w:type="dxa"/>
                                            <w:bottom w:w="135" w:type="dxa"/>
                                            <w:right w:w="270" w:type="dxa"/>
                                          </w:tcMar>
                                          <w:hideMark/>
                                        </w:tcPr>
                                        <w:p w14:paraId="147A33DD" w14:textId="77777777" w:rsidR="006E77C0" w:rsidRPr="006E77C0" w:rsidRDefault="006E77C0" w:rsidP="006E77C0">
                                          <w:pPr>
                                            <w:rPr>
                                              <w:b/>
                                              <w:bCs/>
                                            </w:rPr>
                                          </w:pPr>
                                          <w:r w:rsidRPr="006E77C0">
                                            <w:rPr>
                                              <w:b/>
                                              <w:bCs/>
                                            </w:rPr>
                                            <w:t>Pharmacy First myth busting</w:t>
                                          </w:r>
                                        </w:p>
                                        <w:p w14:paraId="2F246DE4" w14:textId="77777777" w:rsidR="006E77C0" w:rsidRPr="006E77C0" w:rsidRDefault="006E77C0" w:rsidP="006E77C0">
                                          <w:r w:rsidRPr="006E77C0">
                                            <w:t>To help tackle some of the misconceptions around Pharmacy First, we have sought to address a series of myths about the service.</w:t>
                                          </w:r>
                                        </w:p>
                                      </w:tc>
                                    </w:tr>
                                  </w:tbl>
                                  <w:p w14:paraId="30F3DA26" w14:textId="77777777" w:rsidR="006E77C0" w:rsidRPr="006E77C0" w:rsidRDefault="006E77C0" w:rsidP="006E77C0"/>
                                </w:tc>
                              </w:tr>
                            </w:tbl>
                            <w:p w14:paraId="4BC478F4" w14:textId="77777777" w:rsidR="006E77C0" w:rsidRPr="006E77C0" w:rsidRDefault="006E77C0" w:rsidP="006E77C0"/>
                          </w:tc>
                        </w:tr>
                        <w:tr w:rsidR="006E77C0" w:rsidRPr="006E77C0" w14:paraId="58891797"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720"/>
                              </w:tblGrid>
                              <w:tr w:rsidR="006E77C0" w:rsidRPr="006E77C0" w14:paraId="6A39BF9A" w14:textId="77777777">
                                <w:trPr>
                                  <w:jc w:val="center"/>
                                </w:trPr>
                                <w:tc>
                                  <w:tcPr>
                                    <w:tcW w:w="0" w:type="auto"/>
                                    <w:hideMark/>
                                  </w:tcPr>
                                  <w:p w14:paraId="3B141EB8" w14:textId="77777777" w:rsidR="006E77C0" w:rsidRPr="006E77C0" w:rsidRDefault="006E77C0" w:rsidP="006E77C0"/>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0"/>
                                    </w:tblGrid>
                                    <w:tr w:rsidR="006E77C0" w:rsidRPr="006E77C0" w14:paraId="726E0400" w14:textId="77777777">
                                      <w:tc>
                                        <w:tcPr>
                                          <w:tcW w:w="0" w:type="auto"/>
                                          <w:tcMar>
                                            <w:top w:w="135" w:type="dxa"/>
                                            <w:left w:w="270" w:type="dxa"/>
                                            <w:bottom w:w="135" w:type="dxa"/>
                                            <w:right w:w="270" w:type="dxa"/>
                                          </w:tcMar>
                                          <w:vAlign w:val="center"/>
                                          <w:hideMark/>
                                        </w:tcPr>
                                        <w:tbl>
                                          <w:tblPr>
                                            <w:tblW w:w="5000" w:type="pct"/>
                                            <w:shd w:val="clear" w:color="auto" w:fill="CC00BA"/>
                                            <w:tblLook w:val="04A0" w:firstRow="1" w:lastRow="0" w:firstColumn="1" w:lastColumn="0" w:noHBand="0" w:noVBand="1"/>
                                          </w:tblPr>
                                          <w:tblGrid>
                                            <w:gridCol w:w="8180"/>
                                          </w:tblGrid>
                                          <w:tr w:rsidR="006E77C0" w:rsidRPr="006E77C0" w14:paraId="1551B1F6" w14:textId="77777777">
                                            <w:tc>
                                              <w:tcPr>
                                                <w:tcW w:w="0" w:type="auto"/>
                                                <w:shd w:val="clear" w:color="auto" w:fill="CC00BA"/>
                                                <w:tcMar>
                                                  <w:top w:w="270" w:type="dxa"/>
                                                  <w:left w:w="270" w:type="dxa"/>
                                                  <w:bottom w:w="270" w:type="dxa"/>
                                                  <w:right w:w="270" w:type="dxa"/>
                                                </w:tcMar>
                                                <w:hideMark/>
                                              </w:tcPr>
                                              <w:p w14:paraId="0DEB420D" w14:textId="77777777" w:rsidR="006E77C0" w:rsidRPr="006E77C0" w:rsidRDefault="006E77C0" w:rsidP="006E77C0">
                                                <w:r w:rsidRPr="006E77C0">
                                                  <w:rPr>
                                                    <w:b/>
                                                    <w:bCs/>
                                                  </w:rPr>
                                                  <w:t>MYTH: GPs cannot electronically refer patients for minor illness consultations as part of Pharmacy First.</w:t>
                                                </w:r>
                                              </w:p>
                                            </w:tc>
                                          </w:tr>
                                        </w:tbl>
                                        <w:p w14:paraId="7A24D78C" w14:textId="77777777" w:rsidR="006E77C0" w:rsidRPr="006E77C0" w:rsidRDefault="006E77C0" w:rsidP="006E77C0"/>
                                      </w:tc>
                                    </w:tr>
                                  </w:tbl>
                                  <w:p w14:paraId="019C74CE" w14:textId="77777777" w:rsidR="006E77C0" w:rsidRPr="006E77C0" w:rsidRDefault="006E77C0" w:rsidP="006E77C0"/>
                                </w:tc>
                              </w:tr>
                            </w:tbl>
                            <w:p w14:paraId="44785CB3" w14:textId="77777777" w:rsidR="006E77C0" w:rsidRPr="006E77C0" w:rsidRDefault="006E77C0" w:rsidP="006E77C0"/>
                          </w:tc>
                        </w:tr>
                        <w:tr w:rsidR="006E77C0" w:rsidRPr="006E77C0" w14:paraId="6CD41DD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E77C0" w:rsidRPr="006E77C0" w14:paraId="78A4911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E77C0" w:rsidRPr="006E77C0" w14:paraId="5B30D47D" w14:textId="77777777">
                                      <w:tc>
                                        <w:tcPr>
                                          <w:tcW w:w="0" w:type="auto"/>
                                          <w:tcMar>
                                            <w:top w:w="0" w:type="dxa"/>
                                            <w:left w:w="270" w:type="dxa"/>
                                            <w:bottom w:w="135" w:type="dxa"/>
                                            <w:right w:w="270" w:type="dxa"/>
                                          </w:tcMar>
                                          <w:hideMark/>
                                        </w:tcPr>
                                        <w:p w14:paraId="21C9F10A" w14:textId="77777777" w:rsidR="006E77C0" w:rsidRPr="006E77C0" w:rsidRDefault="006E77C0" w:rsidP="006E77C0">
                                          <w:r w:rsidRPr="006E77C0">
                                            <w:rPr>
                                              <w:b/>
                                              <w:bCs/>
                                            </w:rPr>
                                            <w:t xml:space="preserve">FACT CHECK: </w:t>
                                          </w:r>
                                          <w:r w:rsidRPr="006E77C0">
                                            <w:t>The minor illness strand of the Community Pharmacist Consultation Service (CPCS) remained when the service became Pharmacy First. Therefore, GPs can still refer patients for a minor illness consultation with a pharmacist, as was the case for CPCS.</w:t>
                                          </w:r>
                                          <w:r w:rsidRPr="006E77C0">
                                            <w:br/>
                                          </w:r>
                                          <w:r w:rsidRPr="006E77C0">
                                            <w:br/>
                                          </w:r>
                                          <w:hyperlink r:id="rId22" w:history="1">
                                            <w:r w:rsidRPr="006E77C0">
                                              <w:rPr>
                                                <w:rStyle w:val="Hyperlink"/>
                                                <w:b/>
                                                <w:bCs/>
                                              </w:rPr>
                                              <w:t>Read more myths to help increase your understanding of the service</w:t>
                                            </w:r>
                                          </w:hyperlink>
                                        </w:p>
                                      </w:tc>
                                    </w:tr>
                                  </w:tbl>
                                  <w:p w14:paraId="7B54A0AA" w14:textId="77777777" w:rsidR="006E77C0" w:rsidRPr="006E77C0" w:rsidRDefault="006E77C0" w:rsidP="006E77C0"/>
                                </w:tc>
                              </w:tr>
                            </w:tbl>
                            <w:p w14:paraId="5C60135F" w14:textId="77777777" w:rsidR="006E77C0" w:rsidRPr="006E77C0" w:rsidRDefault="006E77C0" w:rsidP="006E77C0"/>
                          </w:tc>
                        </w:tr>
                        <w:tr w:rsidR="006E77C0" w:rsidRPr="006E77C0" w14:paraId="163506B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E77C0" w:rsidRPr="006E77C0" w14:paraId="34CD765C" w14:textId="77777777">
                                <w:tc>
                                  <w:tcPr>
                                    <w:tcW w:w="0" w:type="auto"/>
                                    <w:tcBorders>
                                      <w:top w:val="single" w:sz="12" w:space="0" w:color="106B62"/>
                                      <w:left w:val="nil"/>
                                      <w:bottom w:val="nil"/>
                                      <w:right w:val="nil"/>
                                    </w:tcBorders>
                                    <w:vAlign w:val="center"/>
                                    <w:hideMark/>
                                  </w:tcPr>
                                  <w:p w14:paraId="05D76F17" w14:textId="77777777" w:rsidR="006E77C0" w:rsidRPr="006E77C0" w:rsidRDefault="006E77C0" w:rsidP="006E77C0"/>
                                </w:tc>
                              </w:tr>
                            </w:tbl>
                            <w:p w14:paraId="49427951" w14:textId="77777777" w:rsidR="006E77C0" w:rsidRPr="006E77C0" w:rsidRDefault="006E77C0" w:rsidP="006E77C0"/>
                          </w:tc>
                        </w:tr>
                        <w:tr w:rsidR="006E77C0" w:rsidRPr="006E77C0" w14:paraId="718F876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E77C0" w:rsidRPr="006E77C0" w14:paraId="04E89E4A" w14:textId="77777777">
                                <w:tc>
                                  <w:tcPr>
                                    <w:tcW w:w="0" w:type="auto"/>
                                    <w:tcMar>
                                      <w:top w:w="0" w:type="dxa"/>
                                      <w:left w:w="135" w:type="dxa"/>
                                      <w:bottom w:w="0" w:type="dxa"/>
                                      <w:right w:w="135" w:type="dxa"/>
                                    </w:tcMar>
                                    <w:hideMark/>
                                  </w:tcPr>
                                  <w:p w14:paraId="0A15E46B" w14:textId="7C10812E" w:rsidR="006E77C0" w:rsidRPr="006E77C0" w:rsidRDefault="006E77C0" w:rsidP="006E77C0">
                                    <w:r w:rsidRPr="006E77C0">
                                      <w:drawing>
                                        <wp:inline distT="0" distB="0" distL="0" distR="0" wp14:anchorId="4AC968C5" wp14:editId="3DEE5A71">
                                          <wp:extent cx="5372100" cy="838200"/>
                                          <wp:effectExtent l="0" t="0" r="0" b="0"/>
                                          <wp:docPr id="503473381" name="Picture 17" descr="Community Pharmacy England banner">
                                            <a:hlinkClick xmlns:a="http://schemas.openxmlformats.org/drawingml/2006/main" r:id="rId2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bann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B0D1FF2" w14:textId="77777777" w:rsidR="006E77C0" w:rsidRPr="006E77C0" w:rsidRDefault="006E77C0" w:rsidP="006E77C0"/>
                          </w:tc>
                        </w:tr>
                        <w:tr w:rsidR="006E77C0" w:rsidRPr="006E77C0" w14:paraId="0660470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6E77C0" w:rsidRPr="006E77C0" w14:paraId="70BED9C1" w14:textId="77777777">
                                <w:tc>
                                  <w:tcPr>
                                    <w:tcW w:w="0" w:type="auto"/>
                                    <w:tcBorders>
                                      <w:top w:val="single" w:sz="12" w:space="0" w:color="106B62"/>
                                      <w:left w:val="nil"/>
                                      <w:bottom w:val="nil"/>
                                      <w:right w:val="nil"/>
                                    </w:tcBorders>
                                    <w:vAlign w:val="center"/>
                                    <w:hideMark/>
                                  </w:tcPr>
                                  <w:p w14:paraId="14C550F1" w14:textId="77777777" w:rsidR="006E77C0" w:rsidRPr="006E77C0" w:rsidRDefault="006E77C0" w:rsidP="006E77C0"/>
                                </w:tc>
                              </w:tr>
                            </w:tbl>
                            <w:p w14:paraId="64B4C7C2" w14:textId="77777777" w:rsidR="006E77C0" w:rsidRPr="006E77C0" w:rsidRDefault="006E77C0" w:rsidP="006E77C0"/>
                          </w:tc>
                        </w:tr>
                      </w:tbl>
                      <w:p w14:paraId="369294F1" w14:textId="77777777" w:rsidR="006E77C0" w:rsidRPr="006E77C0" w:rsidRDefault="006E77C0" w:rsidP="006E77C0"/>
                    </w:tc>
                  </w:tr>
                  <w:tr w:rsidR="006E77C0" w:rsidRPr="006E77C0" w14:paraId="4B02C5BC"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6E77C0" w:rsidRPr="006E77C0" w14:paraId="487C3B2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6E77C0" w:rsidRPr="006E77C0" w14:paraId="4EFA22F0"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6E77C0" w:rsidRPr="006E77C0" w14:paraId="567287C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6E77C0" w:rsidRPr="006E77C0" w14:paraId="41DBE147"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6E77C0" w:rsidRPr="006E77C0" w14:paraId="311F9CE4"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E77C0" w:rsidRPr="006E77C0" w14:paraId="259A47C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E77C0" w:rsidRPr="006E77C0" w14:paraId="3844DF9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E77C0" w:rsidRPr="006E77C0" w14:paraId="25B3BA51" w14:textId="77777777">
                                                                    <w:tc>
                                                                      <w:tcPr>
                                                                        <w:tcW w:w="360" w:type="dxa"/>
                                                                        <w:vAlign w:val="center"/>
                                                                        <w:hideMark/>
                                                                      </w:tcPr>
                                                                      <w:p w14:paraId="39A262C4" w14:textId="452A3A91" w:rsidR="006E77C0" w:rsidRPr="006E77C0" w:rsidRDefault="006E77C0" w:rsidP="006E77C0">
                                                                        <w:r w:rsidRPr="006E77C0">
                                                                          <w:lastRenderedPageBreak/>
                                                                          <w:drawing>
                                                                            <wp:inline distT="0" distB="0" distL="0" distR="0" wp14:anchorId="2BC522B0" wp14:editId="3862E64F">
                                                                              <wp:extent cx="228600" cy="228600"/>
                                                                              <wp:effectExtent l="0" t="0" r="0" b="0"/>
                                                                              <wp:docPr id="1592568283" name="Picture 16" descr="Twitter">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witter"/>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AFF8958" w14:textId="77777777" w:rsidR="006E77C0" w:rsidRPr="006E77C0" w:rsidRDefault="006E77C0" w:rsidP="006E77C0"/>
                                                              </w:tc>
                                                            </w:tr>
                                                          </w:tbl>
                                                          <w:p w14:paraId="45428FFA" w14:textId="77777777" w:rsidR="006E77C0" w:rsidRPr="006E77C0" w:rsidRDefault="006E77C0" w:rsidP="006E77C0"/>
                                                        </w:tc>
                                                      </w:tr>
                                                    </w:tbl>
                                                    <w:p w14:paraId="2AC094F4" w14:textId="77777777" w:rsidR="006E77C0" w:rsidRPr="006E77C0" w:rsidRDefault="006E77C0" w:rsidP="006E77C0"/>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E77C0" w:rsidRPr="006E77C0" w14:paraId="6CE6BBB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E77C0" w:rsidRPr="006E77C0" w14:paraId="6AB3147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E77C0" w:rsidRPr="006E77C0" w14:paraId="7CBCD10D" w14:textId="77777777">
                                                                    <w:tc>
                                                                      <w:tcPr>
                                                                        <w:tcW w:w="360" w:type="dxa"/>
                                                                        <w:vAlign w:val="center"/>
                                                                        <w:hideMark/>
                                                                      </w:tcPr>
                                                                      <w:p w14:paraId="391F318D" w14:textId="0DDA3BCB" w:rsidR="006E77C0" w:rsidRPr="006E77C0" w:rsidRDefault="006E77C0" w:rsidP="006E77C0">
                                                                        <w:r w:rsidRPr="006E77C0">
                                                                          <w:drawing>
                                                                            <wp:inline distT="0" distB="0" distL="0" distR="0" wp14:anchorId="44D07A9A" wp14:editId="0CC57305">
                                                                              <wp:extent cx="228600" cy="228600"/>
                                                                              <wp:effectExtent l="0" t="0" r="0" b="0"/>
                                                                              <wp:docPr id="1253925628" name="Picture 15" descr="Facebook">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cebook"/>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2ACCFF6" w14:textId="77777777" w:rsidR="006E77C0" w:rsidRPr="006E77C0" w:rsidRDefault="006E77C0" w:rsidP="006E77C0"/>
                                                              </w:tc>
                                                            </w:tr>
                                                          </w:tbl>
                                                          <w:p w14:paraId="7324FC0F" w14:textId="77777777" w:rsidR="006E77C0" w:rsidRPr="006E77C0" w:rsidRDefault="006E77C0" w:rsidP="006E77C0"/>
                                                        </w:tc>
                                                      </w:tr>
                                                    </w:tbl>
                                                    <w:p w14:paraId="6ABB5309" w14:textId="77777777" w:rsidR="006E77C0" w:rsidRPr="006E77C0" w:rsidRDefault="006E77C0" w:rsidP="006E77C0"/>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E77C0" w:rsidRPr="006E77C0" w14:paraId="5EBC4DB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E77C0" w:rsidRPr="006E77C0" w14:paraId="528F767A"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E77C0" w:rsidRPr="006E77C0" w14:paraId="127FA654" w14:textId="77777777">
                                                                    <w:tc>
                                                                      <w:tcPr>
                                                                        <w:tcW w:w="360" w:type="dxa"/>
                                                                        <w:vAlign w:val="center"/>
                                                                        <w:hideMark/>
                                                                      </w:tcPr>
                                                                      <w:p w14:paraId="2F6D631A" w14:textId="427FE6DA" w:rsidR="006E77C0" w:rsidRPr="006E77C0" w:rsidRDefault="006E77C0" w:rsidP="006E77C0">
                                                                        <w:r w:rsidRPr="006E77C0">
                                                                          <w:drawing>
                                                                            <wp:inline distT="0" distB="0" distL="0" distR="0" wp14:anchorId="0CFC366C" wp14:editId="4BE2450D">
                                                                              <wp:extent cx="228600" cy="228600"/>
                                                                              <wp:effectExtent l="0" t="0" r="0" b="0"/>
                                                                              <wp:docPr id="226633388" name="Picture 14" descr="LinkedIn">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inkedIn"/>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61C9BBD" w14:textId="77777777" w:rsidR="006E77C0" w:rsidRPr="006E77C0" w:rsidRDefault="006E77C0" w:rsidP="006E77C0"/>
                                                              </w:tc>
                                                            </w:tr>
                                                          </w:tbl>
                                                          <w:p w14:paraId="64C117D6" w14:textId="77777777" w:rsidR="006E77C0" w:rsidRPr="006E77C0" w:rsidRDefault="006E77C0" w:rsidP="006E77C0"/>
                                                        </w:tc>
                                                      </w:tr>
                                                    </w:tbl>
                                                    <w:p w14:paraId="78FDA783" w14:textId="77777777" w:rsidR="006E77C0" w:rsidRPr="006E77C0" w:rsidRDefault="006E77C0" w:rsidP="006E77C0"/>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6E77C0" w:rsidRPr="006E77C0" w14:paraId="3B7B1E5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6E77C0" w:rsidRPr="006E77C0" w14:paraId="01B78D1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E77C0" w:rsidRPr="006E77C0" w14:paraId="291FC7C6" w14:textId="77777777">
                                                                    <w:tc>
                                                                      <w:tcPr>
                                                                        <w:tcW w:w="360" w:type="dxa"/>
                                                                        <w:vAlign w:val="center"/>
                                                                        <w:hideMark/>
                                                                      </w:tcPr>
                                                                      <w:p w14:paraId="3610447A" w14:textId="1C481E69" w:rsidR="006E77C0" w:rsidRPr="006E77C0" w:rsidRDefault="006E77C0" w:rsidP="006E77C0">
                                                                        <w:r w:rsidRPr="006E77C0">
                                                                          <w:drawing>
                                                                            <wp:inline distT="0" distB="0" distL="0" distR="0" wp14:anchorId="42C083DB" wp14:editId="6E144FD9">
                                                                              <wp:extent cx="228600" cy="228600"/>
                                                                              <wp:effectExtent l="0" t="0" r="0" b="0"/>
                                                                              <wp:docPr id="825734568" name="Picture 13" descr="Website">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ebsite"/>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33FCD66" w14:textId="77777777" w:rsidR="006E77C0" w:rsidRPr="006E77C0" w:rsidRDefault="006E77C0" w:rsidP="006E77C0"/>
                                                              </w:tc>
                                                            </w:tr>
                                                          </w:tbl>
                                                          <w:p w14:paraId="79AB4B77" w14:textId="77777777" w:rsidR="006E77C0" w:rsidRPr="006E77C0" w:rsidRDefault="006E77C0" w:rsidP="006E77C0"/>
                                                        </w:tc>
                                                      </w:tr>
                                                    </w:tbl>
                                                    <w:p w14:paraId="7D473DED" w14:textId="77777777" w:rsidR="006E77C0" w:rsidRPr="006E77C0" w:rsidRDefault="006E77C0" w:rsidP="006E77C0"/>
                                                  </w:tc>
                                                </w:tr>
                                              </w:tbl>
                                              <w:p w14:paraId="24D2B0F8" w14:textId="77777777" w:rsidR="006E77C0" w:rsidRPr="006E77C0" w:rsidRDefault="006E77C0" w:rsidP="006E77C0"/>
                                            </w:tc>
                                          </w:tr>
                                        </w:tbl>
                                        <w:p w14:paraId="2B5E29B3" w14:textId="77777777" w:rsidR="006E77C0" w:rsidRPr="006E77C0" w:rsidRDefault="006E77C0" w:rsidP="006E77C0"/>
                                      </w:tc>
                                    </w:tr>
                                  </w:tbl>
                                  <w:p w14:paraId="02CEB4C9" w14:textId="77777777" w:rsidR="006E77C0" w:rsidRPr="006E77C0" w:rsidRDefault="006E77C0" w:rsidP="006E77C0"/>
                                </w:tc>
                              </w:tr>
                            </w:tbl>
                            <w:p w14:paraId="6D1B3990" w14:textId="77777777" w:rsidR="006E77C0" w:rsidRPr="006E77C0" w:rsidRDefault="006E77C0" w:rsidP="006E77C0"/>
                          </w:tc>
                        </w:tr>
                        <w:tr w:rsidR="006E77C0" w:rsidRPr="006E77C0" w14:paraId="57B769C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E77C0" w:rsidRPr="006E77C0" w14:paraId="728973E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E77C0" w:rsidRPr="006E77C0" w14:paraId="161B9B64" w14:textId="77777777">
                                      <w:tc>
                                        <w:tcPr>
                                          <w:tcW w:w="0" w:type="auto"/>
                                          <w:tcMar>
                                            <w:top w:w="0" w:type="dxa"/>
                                            <w:left w:w="270" w:type="dxa"/>
                                            <w:bottom w:w="135" w:type="dxa"/>
                                            <w:right w:w="270" w:type="dxa"/>
                                          </w:tcMar>
                                          <w:hideMark/>
                                        </w:tcPr>
                                        <w:p w14:paraId="3A602E61" w14:textId="77777777" w:rsidR="006E77C0" w:rsidRPr="006E77C0" w:rsidRDefault="006E77C0" w:rsidP="006E77C0">
                                          <w:pPr>
                                            <w:jc w:val="center"/>
                                          </w:pPr>
                                          <w:r w:rsidRPr="006E77C0">
                                            <w:rPr>
                                              <w:b/>
                                              <w:bCs/>
                                            </w:rPr>
                                            <w:lastRenderedPageBreak/>
                                            <w:t>Community Pharmacy England</w:t>
                                          </w:r>
                                          <w:r w:rsidRPr="006E77C0">
                                            <w:br/>
                                            <w:t>Address: 14 Hosier Lane, London EC1A 9LQ</w:t>
                                          </w:r>
                                          <w:r w:rsidRPr="006E77C0">
                                            <w:br/>
                                            <w:t xml:space="preserve">Tel: 0203 1220 810 | Email: </w:t>
                                          </w:r>
                                          <w:hyperlink r:id="rId38" w:history="1">
                                            <w:r w:rsidRPr="006E77C0">
                                              <w:rPr>
                                                <w:rStyle w:val="Hyperlink"/>
                                              </w:rPr>
                                              <w:t>comms.team@cpe.org.uk</w:t>
                                            </w:r>
                                          </w:hyperlink>
                                        </w:p>
                                        <w:p w14:paraId="16E00E24" w14:textId="77777777" w:rsidR="006E77C0" w:rsidRPr="006E77C0" w:rsidRDefault="006E77C0" w:rsidP="006E77C0">
                                          <w:pPr>
                                            <w:jc w:val="center"/>
                                          </w:pPr>
                                          <w:r w:rsidRPr="006E77C0">
                                            <w:rPr>
                                              <w:i/>
                                              <w:iCs/>
                                            </w:rPr>
                                            <w:t xml:space="preserve">Copyright © 2024 Community Pharmacy England, </w:t>
                                          </w:r>
                                          <w:proofErr w:type="gramStart"/>
                                          <w:r w:rsidRPr="006E77C0">
                                            <w:rPr>
                                              <w:i/>
                                              <w:iCs/>
                                            </w:rPr>
                                            <w:t>All</w:t>
                                          </w:r>
                                          <w:proofErr w:type="gramEnd"/>
                                          <w:r w:rsidRPr="006E77C0">
                                            <w:rPr>
                                              <w:i/>
                                              <w:iCs/>
                                            </w:rPr>
                                            <w:t xml:space="preserve"> rights reserved.</w:t>
                                          </w:r>
                                        </w:p>
                                        <w:p w14:paraId="740F9D8A" w14:textId="23FE5F09" w:rsidR="006E77C0" w:rsidRPr="006E77C0" w:rsidRDefault="006E77C0" w:rsidP="006E77C0">
                                          <w:pPr>
                                            <w:jc w:val="center"/>
                                          </w:pPr>
                                          <w:r w:rsidRPr="006E77C0">
                                            <w:t>You are receiving this email because you are subscribed to our newsletters. Please note Community Pharmacy England is the operating name of the Pharmaceutical Services Negotiating Committee (PSNC).</w:t>
                                          </w:r>
                                        </w:p>
                                      </w:tc>
                                    </w:tr>
                                  </w:tbl>
                                  <w:p w14:paraId="3C25004E" w14:textId="77777777" w:rsidR="006E77C0" w:rsidRPr="006E77C0" w:rsidRDefault="006E77C0" w:rsidP="006E77C0"/>
                                </w:tc>
                              </w:tr>
                            </w:tbl>
                            <w:p w14:paraId="1E30F86F" w14:textId="77777777" w:rsidR="006E77C0" w:rsidRPr="006E77C0" w:rsidRDefault="006E77C0" w:rsidP="006E77C0"/>
                          </w:tc>
                        </w:tr>
                      </w:tbl>
                      <w:p w14:paraId="3260EA21" w14:textId="77777777" w:rsidR="006E77C0" w:rsidRPr="006E77C0" w:rsidRDefault="006E77C0" w:rsidP="006E77C0"/>
                    </w:tc>
                  </w:tr>
                </w:tbl>
                <w:p w14:paraId="44689DA8" w14:textId="77777777" w:rsidR="006E77C0" w:rsidRPr="006E77C0" w:rsidRDefault="006E77C0" w:rsidP="006E77C0"/>
              </w:tc>
            </w:tr>
          </w:tbl>
          <w:p w14:paraId="2F930AD8" w14:textId="77777777" w:rsidR="006E77C0" w:rsidRPr="006E77C0" w:rsidRDefault="006E77C0" w:rsidP="006E77C0"/>
        </w:tc>
      </w:tr>
    </w:tbl>
    <w:p w14:paraId="0D0FF861" w14:textId="02606648" w:rsidR="006E77C0" w:rsidRPr="006E77C0" w:rsidRDefault="006E77C0" w:rsidP="006E77C0">
      <w:r w:rsidRPr="006E77C0">
        <w:lastRenderedPageBreak/>
        <w:drawing>
          <wp:inline distT="0" distB="0" distL="0" distR="0" wp14:anchorId="6E8F525B" wp14:editId="431471D9">
            <wp:extent cx="9525" cy="9525"/>
            <wp:effectExtent l="0" t="0" r="0" b="0"/>
            <wp:docPr id="2526588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1B25AC14"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7C0"/>
    <w:rsid w:val="000B18EA"/>
    <w:rsid w:val="0026350C"/>
    <w:rsid w:val="005230FC"/>
    <w:rsid w:val="006E77C0"/>
    <w:rsid w:val="008F64F7"/>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CF6DB"/>
  <w15:chartTrackingRefBased/>
  <w15:docId w15:val="{BBB41188-72C7-4F35-A2C6-126682A3A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E77C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E77C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E77C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E77C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E77C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E77C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77C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77C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77C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77C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E77C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E77C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E77C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E77C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E77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77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77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77C0"/>
    <w:rPr>
      <w:rFonts w:eastAsiaTheme="majorEastAsia" w:cstheme="majorBidi"/>
      <w:color w:val="272727" w:themeColor="text1" w:themeTint="D8"/>
    </w:rPr>
  </w:style>
  <w:style w:type="paragraph" w:styleId="Title">
    <w:name w:val="Title"/>
    <w:basedOn w:val="Normal"/>
    <w:next w:val="Normal"/>
    <w:link w:val="TitleChar"/>
    <w:uiPriority w:val="10"/>
    <w:qFormat/>
    <w:rsid w:val="006E77C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77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77C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77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77C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E77C0"/>
    <w:rPr>
      <w:i/>
      <w:iCs/>
      <w:color w:val="404040" w:themeColor="text1" w:themeTint="BF"/>
    </w:rPr>
  </w:style>
  <w:style w:type="paragraph" w:styleId="ListParagraph">
    <w:name w:val="List Paragraph"/>
    <w:basedOn w:val="Normal"/>
    <w:uiPriority w:val="34"/>
    <w:qFormat/>
    <w:rsid w:val="006E77C0"/>
    <w:pPr>
      <w:ind w:left="720"/>
      <w:contextualSpacing/>
    </w:pPr>
  </w:style>
  <w:style w:type="character" w:styleId="IntenseEmphasis">
    <w:name w:val="Intense Emphasis"/>
    <w:basedOn w:val="DefaultParagraphFont"/>
    <w:uiPriority w:val="21"/>
    <w:qFormat/>
    <w:rsid w:val="006E77C0"/>
    <w:rPr>
      <w:i/>
      <w:iCs/>
      <w:color w:val="2F5496" w:themeColor="accent1" w:themeShade="BF"/>
    </w:rPr>
  </w:style>
  <w:style w:type="paragraph" w:styleId="IntenseQuote">
    <w:name w:val="Intense Quote"/>
    <w:basedOn w:val="Normal"/>
    <w:next w:val="Normal"/>
    <w:link w:val="IntenseQuoteChar"/>
    <w:uiPriority w:val="30"/>
    <w:qFormat/>
    <w:rsid w:val="006E77C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E77C0"/>
    <w:rPr>
      <w:i/>
      <w:iCs/>
      <w:color w:val="2F5496" w:themeColor="accent1" w:themeShade="BF"/>
    </w:rPr>
  </w:style>
  <w:style w:type="character" w:styleId="IntenseReference">
    <w:name w:val="Intense Reference"/>
    <w:basedOn w:val="DefaultParagraphFont"/>
    <w:uiPriority w:val="32"/>
    <w:qFormat/>
    <w:rsid w:val="006E77C0"/>
    <w:rPr>
      <w:b/>
      <w:bCs/>
      <w:smallCaps/>
      <w:color w:val="2F5496" w:themeColor="accent1" w:themeShade="BF"/>
      <w:spacing w:val="5"/>
    </w:rPr>
  </w:style>
  <w:style w:type="character" w:styleId="Hyperlink">
    <w:name w:val="Hyperlink"/>
    <w:basedOn w:val="DefaultParagraphFont"/>
    <w:uiPriority w:val="99"/>
    <w:unhideWhenUsed/>
    <w:rsid w:val="006E77C0"/>
    <w:rPr>
      <w:color w:val="0563C1" w:themeColor="hyperlink"/>
      <w:u w:val="single"/>
    </w:rPr>
  </w:style>
  <w:style w:type="character" w:styleId="UnresolvedMention">
    <w:name w:val="Unresolved Mention"/>
    <w:basedOn w:val="DefaultParagraphFont"/>
    <w:uiPriority w:val="99"/>
    <w:semiHidden/>
    <w:unhideWhenUsed/>
    <w:rsid w:val="006E7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3545884">
      <w:bodyDiv w:val="1"/>
      <w:marLeft w:val="0"/>
      <w:marRight w:val="0"/>
      <w:marTop w:val="0"/>
      <w:marBottom w:val="0"/>
      <w:divBdr>
        <w:top w:val="none" w:sz="0" w:space="0" w:color="auto"/>
        <w:left w:val="none" w:sz="0" w:space="0" w:color="auto"/>
        <w:bottom w:val="none" w:sz="0" w:space="0" w:color="auto"/>
        <w:right w:val="none" w:sz="0" w:space="0" w:color="auto"/>
      </w:divBdr>
    </w:div>
    <w:div w:id="159462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mcusercontent.com/86d41ab7fa4c7c2c5d7210782/images/184b1219-1d34-33de-afcc-0ece65be3131.png" TargetMode="External"/><Relationship Id="rId13" Type="http://schemas.openxmlformats.org/officeDocument/2006/relationships/hyperlink" Target="https://cpe.us7.list-manage.com/track/click?u=86d41ab7fa4c7c2c5d7210782&amp;id=841c2e4d33&amp;e=d19e9fd41c" TargetMode="External"/><Relationship Id="rId18" Type="http://schemas.openxmlformats.org/officeDocument/2006/relationships/hyperlink" Target="https://cpe.us7.list-manage.com/track/click?u=86d41ab7fa4c7c2c5d7210782&amp;id=6b7adbdfc3&amp;e=d19e9fd41c" TargetMode="External"/><Relationship Id="rId26" Type="http://schemas.openxmlformats.org/officeDocument/2006/relationships/hyperlink" Target="https://cpe.us7.list-manage.com/track/click?u=86d41ab7fa4c7c2c5d7210782&amp;id=134e1e431f&amp;e=d19e9fd41c" TargetMode="External"/><Relationship Id="rId39" Type="http://schemas.openxmlformats.org/officeDocument/2006/relationships/image" Target="media/image11.gif"/><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e0a8ae2bf8&amp;e=d19e9fd41c" TargetMode="External"/><Relationship Id="rId34" Type="http://schemas.openxmlformats.org/officeDocument/2006/relationships/image" Target="https://cdn-images.mailchimp.com/icons/social-block-v2/light-linkedin-48.png"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cpe.us7.list-manage.com/track/click?u=86d41ab7fa4c7c2c5d7210782&amp;id=afc216d534&amp;e=d19e9fd41c" TargetMode="External"/><Relationship Id="rId17" Type="http://schemas.openxmlformats.org/officeDocument/2006/relationships/hyperlink" Target="https://cpe.us7.list-manage.com/track/click?u=86d41ab7fa4c7c2c5d7210782&amp;id=d753816760&amp;e=d19e9fd41c" TargetMode="External"/><Relationship Id="rId25" Type="http://schemas.openxmlformats.org/officeDocument/2006/relationships/image" Target="https://mcusercontent.com/86d41ab7fa4c7c2c5d7210782/images/7dd25f18-3689-aa98-f45a-a0346a806f26.png" TargetMode="External"/><Relationship Id="rId33" Type="http://schemas.openxmlformats.org/officeDocument/2006/relationships/image" Target="media/image9.png"/><Relationship Id="rId38" Type="http://schemas.openxmlformats.org/officeDocument/2006/relationships/hyperlink" Target="mailto:comms.team@cpe.org.uk" TargetMode="External"/><Relationship Id="rId2" Type="http://schemas.openxmlformats.org/officeDocument/2006/relationships/settings" Target="settings.xml"/><Relationship Id="rId16" Type="http://schemas.openxmlformats.org/officeDocument/2006/relationships/image" Target="https://mcusercontent.com/86d41ab7fa4c7c2c5d7210782/images/2127db44-eba5-2e8c-acea-168e629e6990.png" TargetMode="External"/><Relationship Id="rId20" Type="http://schemas.openxmlformats.org/officeDocument/2006/relationships/image" Target="https://mcusercontent.com/86d41ab7fa4c7c2c5d7210782/images/6ed47f61-6e0f-259e-0a39-0ceab7c6d832.png" TargetMode="External"/><Relationship Id="rId29" Type="http://schemas.openxmlformats.org/officeDocument/2006/relationships/hyperlink" Target="https://cpe.us7.list-manage.com/track/click?u=86d41ab7fa4c7c2c5d7210782&amp;id=49757d0f88&amp;e=d19e9fd41c"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https://mcusercontent.com/86d41ab7fa4c7c2c5d7210782/images/bfa1e0e7-b0fb-799f-47c4-f815f5ca139a.png" TargetMode="External"/><Relationship Id="rId11" Type="http://schemas.openxmlformats.org/officeDocument/2006/relationships/image" Target="https://mcusercontent.com/86d41ab7fa4c7c2c5d7210782/images/3348edd4-7ec0-f444-07e4-ed228b107644.png" TargetMode="External"/><Relationship Id="rId24" Type="http://schemas.openxmlformats.org/officeDocument/2006/relationships/image" Target="media/image6.png"/><Relationship Id="rId32" Type="http://schemas.openxmlformats.org/officeDocument/2006/relationships/hyperlink" Target="https://cpe.us7.list-manage.com/track/click?u=86d41ab7fa4c7c2c5d7210782&amp;id=6cf5912605&amp;e=d19e9fd41c" TargetMode="External"/><Relationship Id="rId37" Type="http://schemas.openxmlformats.org/officeDocument/2006/relationships/image" Target="https://cdn-images.mailchimp.com/icons/social-block-v2/light-link-48.png" TargetMode="External"/><Relationship Id="rId40" Type="http://schemas.openxmlformats.org/officeDocument/2006/relationships/image" Target="https://cpe.us7.list-manage.com/track/open.php?u=86d41ab7fa4c7c2c5d7210782&amp;id=010b5da4f4&amp;e=d19e9fd41c" TargetMode="Externa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hyperlink" Target="https://cpe.us7.list-manage.com/track/click?u=86d41ab7fa4c7c2c5d7210782&amp;id=5517dae19b&amp;e=d19e9fd41c" TargetMode="External"/><Relationship Id="rId28" Type="http://schemas.openxmlformats.org/officeDocument/2006/relationships/image" Target="https://cdn-images.mailchimp.com/icons/social-block-v2/light-twitter-48.png" TargetMode="External"/><Relationship Id="rId36"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https://cdn-images.mailchimp.com/icons/social-block-v2/light-facebook-48.png" TargetMode="External"/><Relationship Id="rId4" Type="http://schemas.openxmlformats.org/officeDocument/2006/relationships/hyperlink" Target="https://cpe.us7.list-manage.com/track/click?u=86d41ab7fa4c7c2c5d7210782&amp;id=5bdab527bf&amp;e=d19e9fd41c" TargetMode="External"/><Relationship Id="rId9" Type="http://schemas.openxmlformats.org/officeDocument/2006/relationships/hyperlink" Target="https://cpe.us7.list-manage.com/track/click?u=86d41ab7fa4c7c2c5d7210782&amp;id=2819551c8b&amp;e=d19e9fd41c" TargetMode="External"/><Relationship Id="rId14" Type="http://schemas.openxmlformats.org/officeDocument/2006/relationships/hyperlink" Target="https://cpe.us7.list-manage.com/track/click?u=86d41ab7fa4c7c2c5d7210782&amp;id=0e1f9861a4&amp;e=d19e9fd41c" TargetMode="External"/><Relationship Id="rId22" Type="http://schemas.openxmlformats.org/officeDocument/2006/relationships/hyperlink" Target="https://cpe.us7.list-manage.com/track/click?u=86d41ab7fa4c7c2c5d7210782&amp;id=6ab4d31930&amp;e=d19e9fd41c"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cpe.us7.list-manage.com/track/click?u=86d41ab7fa4c7c2c5d7210782&amp;id=7fe5d11f6e&amp;e=d19e9fd41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2339</TotalTime>
  <Pages>4</Pages>
  <Words>646</Words>
  <Characters>3685</Characters>
  <Application>Microsoft Office Word</Application>
  <DocSecurity>0</DocSecurity>
  <Lines>30</Lines>
  <Paragraphs>8</Paragraphs>
  <ScaleCrop>false</ScaleCrop>
  <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2024-10-05T16:15:00Z</dcterms:created>
  <dcterms:modified xsi:type="dcterms:W3CDTF">2024-10-07T07:14:00Z</dcterms:modified>
</cp:coreProperties>
</file>