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923CD" w:rsidRPr="000923CD" w14:paraId="242BAAA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923CD" w:rsidRPr="000923CD" w14:paraId="33C9ABF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923CD" w:rsidRPr="000923CD" w14:paraId="296885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0C3ADECF" w14:textId="77777777">
                          <w:tc>
                            <w:tcPr>
                              <w:tcW w:w="9000" w:type="dxa"/>
                              <w:hideMark/>
                            </w:tcPr>
                            <w:p w14:paraId="4674DC79" w14:textId="77777777" w:rsidR="000923CD" w:rsidRPr="000923CD" w:rsidRDefault="000923CD" w:rsidP="000923CD">
                              <w:pPr>
                                <w:spacing w:after="0" w:line="240" w:lineRule="auto"/>
                              </w:pPr>
                            </w:p>
                          </w:tc>
                        </w:tr>
                      </w:tbl>
                      <w:p w14:paraId="49825E4D" w14:textId="77777777" w:rsidR="000923CD" w:rsidRPr="000923CD" w:rsidRDefault="000923CD" w:rsidP="000923CD">
                        <w:pPr>
                          <w:spacing w:after="0" w:line="240" w:lineRule="auto"/>
                        </w:pPr>
                      </w:p>
                    </w:tc>
                  </w:tr>
                </w:tbl>
                <w:p w14:paraId="29C98A41" w14:textId="77777777" w:rsidR="000923CD" w:rsidRPr="000923CD" w:rsidRDefault="000923CD" w:rsidP="000923CD">
                  <w:pPr>
                    <w:spacing w:after="0" w:line="240" w:lineRule="auto"/>
                  </w:pPr>
                </w:p>
              </w:tc>
            </w:tr>
            <w:tr w:rsidR="000923CD" w:rsidRPr="000923CD" w14:paraId="32C1905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923CD" w:rsidRPr="000923CD" w14:paraId="70CBD41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923CD" w:rsidRPr="000923CD" w14:paraId="4EF803A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923CD" w:rsidRPr="000923CD" w14:paraId="052B58A3" w14:textId="77777777">
                                <w:tc>
                                  <w:tcPr>
                                    <w:tcW w:w="0" w:type="auto"/>
                                    <w:hideMark/>
                                  </w:tcPr>
                                  <w:p w14:paraId="5AD70017" w14:textId="06774B86" w:rsidR="000923CD" w:rsidRPr="000923CD" w:rsidRDefault="000923CD" w:rsidP="000923CD">
                                    <w:pPr>
                                      <w:spacing w:after="0" w:line="240" w:lineRule="auto"/>
                                    </w:pPr>
                                    <w:r w:rsidRPr="000923CD">
                                      <w:drawing>
                                        <wp:inline distT="0" distB="0" distL="0" distR="0" wp14:anchorId="2FCD7A3C" wp14:editId="485F2E12">
                                          <wp:extent cx="2514600" cy="812800"/>
                                          <wp:effectExtent l="0" t="0" r="0" b="6350"/>
                                          <wp:docPr id="1053091716"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923CD" w:rsidRPr="000923CD" w14:paraId="0C3ECA50" w14:textId="77777777">
                                <w:tc>
                                  <w:tcPr>
                                    <w:tcW w:w="0" w:type="auto"/>
                                    <w:hideMark/>
                                  </w:tcPr>
                                  <w:p w14:paraId="6AF4165E" w14:textId="77777777" w:rsidR="000923CD" w:rsidRPr="000923CD" w:rsidRDefault="000923CD" w:rsidP="000923CD">
                                    <w:pPr>
                                      <w:spacing w:after="0" w:line="240" w:lineRule="auto"/>
                                      <w:jc w:val="right"/>
                                      <w:rPr>
                                        <w:b/>
                                        <w:bCs/>
                                        <w:sz w:val="36"/>
                                        <w:szCs w:val="36"/>
                                      </w:rPr>
                                    </w:pPr>
                                    <w:r w:rsidRPr="000923CD">
                                      <w:rPr>
                                        <w:b/>
                                        <w:bCs/>
                                        <w:sz w:val="36"/>
                                        <w:szCs w:val="36"/>
                                      </w:rPr>
                                      <w:t>Newsletter</w:t>
                                    </w:r>
                                  </w:p>
                                  <w:p w14:paraId="310AF3FC" w14:textId="77777777" w:rsidR="000923CD" w:rsidRPr="000923CD" w:rsidRDefault="000923CD" w:rsidP="000923CD">
                                    <w:pPr>
                                      <w:spacing w:after="0" w:line="240" w:lineRule="auto"/>
                                      <w:jc w:val="right"/>
                                    </w:pPr>
                                    <w:r w:rsidRPr="000923CD">
                                      <w:rPr>
                                        <w:sz w:val="36"/>
                                        <w:szCs w:val="36"/>
                                      </w:rPr>
                                      <w:t>8th October 2025</w:t>
                                    </w:r>
                                  </w:p>
                                </w:tc>
                              </w:tr>
                            </w:tbl>
                            <w:p w14:paraId="5FE428A4" w14:textId="77777777" w:rsidR="000923CD" w:rsidRPr="000923CD" w:rsidRDefault="000923CD" w:rsidP="000923CD">
                              <w:pPr>
                                <w:spacing w:after="0" w:line="240" w:lineRule="auto"/>
                              </w:pPr>
                            </w:p>
                          </w:tc>
                        </w:tr>
                      </w:tbl>
                      <w:p w14:paraId="1BB102F9" w14:textId="77777777" w:rsidR="000923CD" w:rsidRPr="000923CD" w:rsidRDefault="000923CD" w:rsidP="000923CD">
                        <w:pPr>
                          <w:spacing w:after="0" w:line="240" w:lineRule="auto"/>
                        </w:pPr>
                      </w:p>
                    </w:tc>
                  </w:tr>
                </w:tbl>
                <w:p w14:paraId="56952537" w14:textId="77777777" w:rsidR="000923CD" w:rsidRPr="000923CD" w:rsidRDefault="000923CD" w:rsidP="000923CD">
                  <w:pPr>
                    <w:spacing w:after="0" w:line="240" w:lineRule="auto"/>
                  </w:pPr>
                </w:p>
              </w:tc>
            </w:tr>
            <w:tr w:rsidR="000923CD" w:rsidRPr="000923CD" w14:paraId="55EA56F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923CD" w:rsidRPr="000923CD" w14:paraId="3875A10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923CD" w:rsidRPr="000923CD" w14:paraId="53FB60D2" w14:textId="77777777">
                          <w:tc>
                            <w:tcPr>
                              <w:tcW w:w="0" w:type="auto"/>
                              <w:tcMar>
                                <w:top w:w="0" w:type="dxa"/>
                                <w:left w:w="135" w:type="dxa"/>
                                <w:bottom w:w="0" w:type="dxa"/>
                                <w:right w:w="135" w:type="dxa"/>
                              </w:tcMar>
                              <w:hideMark/>
                            </w:tcPr>
                            <w:p w14:paraId="46CA2507" w14:textId="35FA4D5E" w:rsidR="000923CD" w:rsidRPr="000923CD" w:rsidRDefault="000923CD" w:rsidP="000923CD">
                              <w:pPr>
                                <w:spacing w:after="0" w:line="240" w:lineRule="auto"/>
                              </w:pPr>
                              <w:r w:rsidRPr="000923CD">
                                <w:drawing>
                                  <wp:inline distT="0" distB="0" distL="0" distR="0" wp14:anchorId="78D71F38" wp14:editId="2FA3B242">
                                    <wp:extent cx="5372100" cy="336550"/>
                                    <wp:effectExtent l="0" t="0" r="0" b="6350"/>
                                    <wp:docPr id="1944336374"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DBE4BFA" w14:textId="77777777" w:rsidR="000923CD" w:rsidRPr="000923CD" w:rsidRDefault="000923CD" w:rsidP="000923CD">
                        <w:pPr>
                          <w:spacing w:after="0" w:line="240" w:lineRule="auto"/>
                        </w:pPr>
                      </w:p>
                    </w:tc>
                  </w:tr>
                </w:tbl>
                <w:p w14:paraId="13AFFA24"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29B393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28DD8A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086F2AD6" w14:textId="77777777">
                                <w:tc>
                                  <w:tcPr>
                                    <w:tcW w:w="0" w:type="auto"/>
                                    <w:tcMar>
                                      <w:top w:w="0" w:type="dxa"/>
                                      <w:left w:w="270" w:type="dxa"/>
                                      <w:bottom w:w="135" w:type="dxa"/>
                                      <w:right w:w="270" w:type="dxa"/>
                                    </w:tcMar>
                                    <w:hideMark/>
                                  </w:tcPr>
                                  <w:p w14:paraId="611BF411" w14:textId="77777777" w:rsidR="000923CD" w:rsidRPr="000923CD" w:rsidRDefault="000923CD" w:rsidP="000923CD">
                                    <w:pPr>
                                      <w:spacing w:after="0" w:line="240" w:lineRule="auto"/>
                                    </w:pPr>
                                    <w:r w:rsidRPr="000923CD">
                                      <w:rPr>
                                        <w:b/>
                                        <w:bCs/>
                                      </w:rPr>
                                      <w:t>This newsletter - sent on Mondays, Wednesdays and Fridays - contains important information and resources to support community pharmacies across England.</w:t>
                                    </w:r>
                                  </w:p>
                                </w:tc>
                              </w:tr>
                            </w:tbl>
                            <w:p w14:paraId="2BCB147B" w14:textId="77777777" w:rsidR="000923CD" w:rsidRPr="000923CD" w:rsidRDefault="000923CD" w:rsidP="000923CD">
                              <w:pPr>
                                <w:spacing w:after="0" w:line="240" w:lineRule="auto"/>
                              </w:pPr>
                            </w:p>
                          </w:tc>
                        </w:tr>
                      </w:tbl>
                      <w:p w14:paraId="5608C67D" w14:textId="77777777" w:rsidR="000923CD" w:rsidRPr="000923CD" w:rsidRDefault="000923CD" w:rsidP="000923CD">
                        <w:pPr>
                          <w:spacing w:after="0" w:line="240" w:lineRule="auto"/>
                        </w:pPr>
                      </w:p>
                    </w:tc>
                  </w:tr>
                </w:tbl>
                <w:p w14:paraId="6931A3BA"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98470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61F5180D" w14:textId="77777777">
                          <w:trPr>
                            <w:hidden/>
                          </w:trPr>
                          <w:tc>
                            <w:tcPr>
                              <w:tcW w:w="0" w:type="auto"/>
                              <w:tcBorders>
                                <w:top w:val="single" w:sz="12" w:space="0" w:color="106B62"/>
                                <w:left w:val="nil"/>
                                <w:bottom w:val="nil"/>
                                <w:right w:val="nil"/>
                              </w:tcBorders>
                              <w:vAlign w:val="center"/>
                              <w:hideMark/>
                            </w:tcPr>
                            <w:p w14:paraId="3063064A" w14:textId="77777777" w:rsidR="000923CD" w:rsidRPr="000923CD" w:rsidRDefault="000923CD" w:rsidP="000923CD">
                              <w:pPr>
                                <w:spacing w:after="0" w:line="240" w:lineRule="auto"/>
                                <w:rPr>
                                  <w:vanish/>
                                </w:rPr>
                              </w:pPr>
                            </w:p>
                          </w:tc>
                        </w:tr>
                      </w:tbl>
                      <w:p w14:paraId="12A89C64" w14:textId="77777777" w:rsidR="000923CD" w:rsidRPr="000923CD" w:rsidRDefault="000923CD" w:rsidP="000923CD">
                        <w:pPr>
                          <w:spacing w:after="0" w:line="240" w:lineRule="auto"/>
                        </w:pPr>
                      </w:p>
                    </w:tc>
                  </w:tr>
                </w:tbl>
                <w:p w14:paraId="18EA7B2B"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26A166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6C968B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3F09FF9A" w14:textId="77777777">
                                <w:tc>
                                  <w:tcPr>
                                    <w:tcW w:w="0" w:type="auto"/>
                                    <w:tcMar>
                                      <w:top w:w="0" w:type="dxa"/>
                                      <w:left w:w="270" w:type="dxa"/>
                                      <w:bottom w:w="135" w:type="dxa"/>
                                      <w:right w:w="270" w:type="dxa"/>
                                    </w:tcMar>
                                    <w:hideMark/>
                                  </w:tcPr>
                                  <w:p w14:paraId="7683F2E4" w14:textId="77777777" w:rsidR="000923CD" w:rsidRPr="000923CD" w:rsidRDefault="000923CD" w:rsidP="000923CD">
                                    <w:pPr>
                                      <w:spacing w:after="0" w:line="240" w:lineRule="auto"/>
                                      <w:rPr>
                                        <w:b/>
                                        <w:bCs/>
                                      </w:rPr>
                                    </w:pPr>
                                    <w:r w:rsidRPr="000923CD">
                                      <w:rPr>
                                        <w:b/>
                                        <w:bCs/>
                                      </w:rPr>
                                      <w:t>In this update: Sector's role backed at Conservative conference; 2025/26 National Health Campaigns; C-19 vac eligibility confusion; Changes to Advance Payments for consistently over-declared items; Training updates.</w:t>
                                    </w:r>
                                  </w:p>
                                </w:tc>
                              </w:tr>
                            </w:tbl>
                            <w:p w14:paraId="7D9F8AA3" w14:textId="77777777" w:rsidR="000923CD" w:rsidRPr="000923CD" w:rsidRDefault="000923CD" w:rsidP="000923CD">
                              <w:pPr>
                                <w:spacing w:after="0" w:line="240" w:lineRule="auto"/>
                              </w:pPr>
                            </w:p>
                          </w:tc>
                        </w:tr>
                      </w:tbl>
                      <w:p w14:paraId="666AB4A7" w14:textId="77777777" w:rsidR="000923CD" w:rsidRPr="000923CD" w:rsidRDefault="000923CD" w:rsidP="000923CD">
                        <w:pPr>
                          <w:spacing w:after="0" w:line="240" w:lineRule="auto"/>
                        </w:pPr>
                      </w:p>
                    </w:tc>
                  </w:tr>
                </w:tbl>
                <w:p w14:paraId="18F84569"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3914125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111F3F6A" w14:textId="77777777">
                          <w:trPr>
                            <w:hidden/>
                          </w:trPr>
                          <w:tc>
                            <w:tcPr>
                              <w:tcW w:w="0" w:type="auto"/>
                              <w:tcBorders>
                                <w:top w:val="single" w:sz="12" w:space="0" w:color="106B62"/>
                                <w:left w:val="nil"/>
                                <w:bottom w:val="nil"/>
                                <w:right w:val="nil"/>
                              </w:tcBorders>
                              <w:vAlign w:val="center"/>
                              <w:hideMark/>
                            </w:tcPr>
                            <w:p w14:paraId="078B96A7" w14:textId="77777777" w:rsidR="000923CD" w:rsidRPr="000923CD" w:rsidRDefault="000923CD" w:rsidP="000923CD">
                              <w:pPr>
                                <w:spacing w:after="0" w:line="240" w:lineRule="auto"/>
                                <w:rPr>
                                  <w:vanish/>
                                </w:rPr>
                              </w:pPr>
                            </w:p>
                          </w:tc>
                        </w:tr>
                      </w:tbl>
                      <w:p w14:paraId="76D08891" w14:textId="77777777" w:rsidR="000923CD" w:rsidRPr="000923CD" w:rsidRDefault="000923CD" w:rsidP="000923CD">
                        <w:pPr>
                          <w:spacing w:after="0" w:line="240" w:lineRule="auto"/>
                        </w:pPr>
                      </w:p>
                    </w:tc>
                  </w:tr>
                </w:tbl>
                <w:p w14:paraId="520FA024"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18567B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923CD" w:rsidRPr="000923CD" w14:paraId="7DF048F6" w14:textId="77777777">
                          <w:tc>
                            <w:tcPr>
                              <w:tcW w:w="0" w:type="auto"/>
                              <w:tcMar>
                                <w:top w:w="0" w:type="dxa"/>
                                <w:left w:w="135" w:type="dxa"/>
                                <w:bottom w:w="0" w:type="dxa"/>
                                <w:right w:w="135" w:type="dxa"/>
                              </w:tcMar>
                              <w:hideMark/>
                            </w:tcPr>
                            <w:p w14:paraId="3C7F6270" w14:textId="6EE045CB" w:rsidR="000923CD" w:rsidRPr="000923CD" w:rsidRDefault="000923CD" w:rsidP="000923CD">
                              <w:pPr>
                                <w:spacing w:after="0" w:line="240" w:lineRule="auto"/>
                              </w:pPr>
                              <w:r w:rsidRPr="000923CD">
                                <w:drawing>
                                  <wp:inline distT="0" distB="0" distL="0" distR="0" wp14:anchorId="6FD595DC" wp14:editId="43332E51">
                                    <wp:extent cx="5010150" cy="1670050"/>
                                    <wp:effectExtent l="0" t="0" r="0" b="6350"/>
                                    <wp:docPr id="1604320695" name="Picture 18" descr="A close-up of a logo&#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20695" name="Picture 18" descr="A close-up of a logo&#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0" cy="1670050"/>
                                            </a:xfrm>
                                            <a:prstGeom prst="rect">
                                              <a:avLst/>
                                            </a:prstGeom>
                                            <a:noFill/>
                                            <a:ln>
                                              <a:noFill/>
                                            </a:ln>
                                          </pic:spPr>
                                        </pic:pic>
                                      </a:graphicData>
                                    </a:graphic>
                                  </wp:inline>
                                </w:drawing>
                              </w:r>
                            </w:p>
                          </w:tc>
                        </w:tr>
                      </w:tbl>
                      <w:p w14:paraId="062C0340" w14:textId="77777777" w:rsidR="000923CD" w:rsidRPr="000923CD" w:rsidRDefault="000923CD" w:rsidP="000923CD">
                        <w:pPr>
                          <w:spacing w:after="0" w:line="240" w:lineRule="auto"/>
                        </w:pPr>
                      </w:p>
                    </w:tc>
                  </w:tr>
                </w:tbl>
                <w:p w14:paraId="55E8E3E5"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1EF5614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5FFCEEB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3E488474" w14:textId="77777777">
                                <w:tc>
                                  <w:tcPr>
                                    <w:tcW w:w="0" w:type="auto"/>
                                    <w:tcMar>
                                      <w:top w:w="0" w:type="dxa"/>
                                      <w:left w:w="270" w:type="dxa"/>
                                      <w:bottom w:w="135" w:type="dxa"/>
                                      <w:right w:w="270" w:type="dxa"/>
                                    </w:tcMar>
                                    <w:hideMark/>
                                  </w:tcPr>
                                  <w:p w14:paraId="627BB12A" w14:textId="77777777" w:rsidR="000923CD" w:rsidRPr="000923CD" w:rsidRDefault="000923CD" w:rsidP="000923CD">
                                    <w:pPr>
                                      <w:spacing w:after="0" w:line="240" w:lineRule="auto"/>
                                    </w:pPr>
                                    <w:r w:rsidRPr="000923CD">
                                      <w:t xml:space="preserve">Community Pharmacy England and think tank </w:t>
                                    </w:r>
                                    <w:proofErr w:type="spellStart"/>
                                    <w:proofErr w:type="gramStart"/>
                                    <w:r w:rsidRPr="000923CD">
                                      <w:t>Re:State</w:t>
                                    </w:r>
                                    <w:proofErr w:type="spellEnd"/>
                                    <w:proofErr w:type="gramEnd"/>
                                    <w:r w:rsidRPr="000923CD">
                                      <w:t xml:space="preserve"> hosted a roundtable at the Conservative Party Conference in Manchester this week, discussing community pharmacy’s role in NHS reform. Dr Luke Evans MP, Shadow Parliamentary Under Secretary for Health and Social Care led the session, joined by representatives from dentistry, optometry, patient groups, think tanks, and national pharmacy bodies.</w:t>
                                    </w:r>
                                    <w:r w:rsidRPr="000923CD">
                                      <w:br/>
                                      <w:t> </w:t>
                                    </w:r>
                                    <w:r w:rsidRPr="000923CD">
                                      <w:br/>
                                      <w:t>The discussion focused on the Government’s 10-Year Health Plan, funding pressures, pharmacy closures, and promoting services like Pharmacy First. Attendees also explored the potential of Independent Prescribers and the Neighbourhood Health System.</w:t>
                                    </w:r>
                                    <w:r w:rsidRPr="000923CD">
                                      <w:br/>
                                    </w:r>
                                    <w:r w:rsidRPr="000923CD">
                                      <w:br/>
                                      <w:t xml:space="preserve">The event continued our programme of influencing work, building relationships with politicians and others </w:t>
                                    </w:r>
                                    <w:proofErr w:type="gramStart"/>
                                    <w:r w:rsidRPr="000923CD">
                                      <w:t>in order to</w:t>
                                    </w:r>
                                    <w:proofErr w:type="gramEnd"/>
                                    <w:r w:rsidRPr="000923CD">
                                      <w:t xml:space="preserve"> influence health policy in community pharmacy’s favour.</w:t>
                                    </w:r>
                                  </w:p>
                                </w:tc>
                              </w:tr>
                            </w:tbl>
                            <w:p w14:paraId="7F0E3B11" w14:textId="77777777" w:rsidR="000923CD" w:rsidRPr="000923CD" w:rsidRDefault="000923CD" w:rsidP="000923CD">
                              <w:pPr>
                                <w:spacing w:after="0" w:line="240" w:lineRule="auto"/>
                              </w:pPr>
                            </w:p>
                          </w:tc>
                        </w:tr>
                      </w:tbl>
                      <w:p w14:paraId="055EBFEC" w14:textId="77777777" w:rsidR="000923CD" w:rsidRPr="000923CD" w:rsidRDefault="000923CD" w:rsidP="000923CD">
                        <w:pPr>
                          <w:spacing w:after="0" w:line="240" w:lineRule="auto"/>
                        </w:pPr>
                      </w:p>
                    </w:tc>
                  </w:tr>
                </w:tbl>
                <w:p w14:paraId="46A0CE02"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D9413A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0923CD" w:rsidRPr="000923CD" w14:paraId="41D96D5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20C02F0" w14:textId="77777777" w:rsidR="000923CD" w:rsidRPr="000923CD" w:rsidRDefault="000923CD" w:rsidP="000923CD">
                              <w:pPr>
                                <w:spacing w:after="0" w:line="240" w:lineRule="auto"/>
                              </w:pPr>
                              <w:hyperlink r:id="rId10" w:tgtFrame="_blank" w:tooltip="Read more " w:history="1">
                                <w:r w:rsidRPr="000923CD">
                                  <w:rPr>
                                    <w:rStyle w:val="Hyperlink"/>
                                    <w:b/>
                                    <w:bCs/>
                                  </w:rPr>
                                  <w:t xml:space="preserve">Read more </w:t>
                                </w:r>
                              </w:hyperlink>
                            </w:p>
                          </w:tc>
                        </w:tr>
                      </w:tbl>
                      <w:p w14:paraId="4D45106D" w14:textId="77777777" w:rsidR="000923CD" w:rsidRPr="000923CD" w:rsidRDefault="000923CD" w:rsidP="000923CD">
                        <w:pPr>
                          <w:spacing w:after="0" w:line="240" w:lineRule="auto"/>
                        </w:pPr>
                      </w:p>
                    </w:tc>
                  </w:tr>
                </w:tbl>
                <w:p w14:paraId="64C35A70"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8F0406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5D6D4F88" w14:textId="77777777">
                          <w:trPr>
                            <w:hidden/>
                          </w:trPr>
                          <w:tc>
                            <w:tcPr>
                              <w:tcW w:w="0" w:type="auto"/>
                              <w:tcBorders>
                                <w:top w:val="single" w:sz="12" w:space="0" w:color="106B62"/>
                                <w:left w:val="nil"/>
                                <w:bottom w:val="nil"/>
                                <w:right w:val="nil"/>
                              </w:tcBorders>
                              <w:vAlign w:val="center"/>
                              <w:hideMark/>
                            </w:tcPr>
                            <w:p w14:paraId="35717A4B" w14:textId="77777777" w:rsidR="000923CD" w:rsidRPr="000923CD" w:rsidRDefault="000923CD" w:rsidP="000923CD">
                              <w:pPr>
                                <w:spacing w:after="0" w:line="240" w:lineRule="auto"/>
                                <w:rPr>
                                  <w:vanish/>
                                </w:rPr>
                              </w:pPr>
                            </w:p>
                          </w:tc>
                        </w:tr>
                      </w:tbl>
                      <w:p w14:paraId="45910EC4" w14:textId="77777777" w:rsidR="000923CD" w:rsidRPr="000923CD" w:rsidRDefault="000923CD" w:rsidP="000923CD">
                        <w:pPr>
                          <w:spacing w:after="0" w:line="240" w:lineRule="auto"/>
                        </w:pPr>
                      </w:p>
                    </w:tc>
                  </w:tr>
                </w:tbl>
                <w:p w14:paraId="63E4A3E2"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5C763F6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923CD" w:rsidRPr="000923CD" w14:paraId="478F4747" w14:textId="77777777">
                          <w:tc>
                            <w:tcPr>
                              <w:tcW w:w="0" w:type="auto"/>
                              <w:tcMar>
                                <w:top w:w="0" w:type="dxa"/>
                                <w:left w:w="135" w:type="dxa"/>
                                <w:bottom w:w="0" w:type="dxa"/>
                                <w:right w:w="135" w:type="dxa"/>
                              </w:tcMar>
                              <w:hideMark/>
                            </w:tcPr>
                            <w:p w14:paraId="557012D5" w14:textId="050296B0" w:rsidR="000923CD" w:rsidRPr="000923CD" w:rsidRDefault="000923CD" w:rsidP="000923CD">
                              <w:pPr>
                                <w:spacing w:after="0" w:line="240" w:lineRule="auto"/>
                              </w:pPr>
                              <w:r w:rsidRPr="000923CD">
                                <w:drawing>
                                  <wp:inline distT="0" distB="0" distL="0" distR="0" wp14:anchorId="6FE31620" wp14:editId="6FEF1CDD">
                                    <wp:extent cx="5372100" cy="1790700"/>
                                    <wp:effectExtent l="0" t="0" r="0" b="0"/>
                                    <wp:docPr id="471934579" name="Picture 17" descr="A green background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34579" name="Picture 17" descr="A green background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EAE36B9" w14:textId="77777777" w:rsidR="000923CD" w:rsidRPr="000923CD" w:rsidRDefault="000923CD" w:rsidP="000923CD">
                        <w:pPr>
                          <w:spacing w:after="0" w:line="240" w:lineRule="auto"/>
                        </w:pPr>
                      </w:p>
                    </w:tc>
                  </w:tr>
                </w:tbl>
                <w:p w14:paraId="3F6C5233"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24D71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17EC261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16068FF2" w14:textId="77777777">
                                <w:tc>
                                  <w:tcPr>
                                    <w:tcW w:w="0" w:type="auto"/>
                                    <w:tcMar>
                                      <w:top w:w="0" w:type="dxa"/>
                                      <w:left w:w="270" w:type="dxa"/>
                                      <w:bottom w:w="135" w:type="dxa"/>
                                      <w:right w:w="270" w:type="dxa"/>
                                    </w:tcMar>
                                    <w:hideMark/>
                                  </w:tcPr>
                                  <w:p w14:paraId="399A564E" w14:textId="77777777" w:rsidR="000923CD" w:rsidRPr="000923CD" w:rsidRDefault="000923CD" w:rsidP="000923CD">
                                    <w:pPr>
                                      <w:spacing w:after="0" w:line="240" w:lineRule="auto"/>
                                    </w:pPr>
                                    <w:r w:rsidRPr="000923CD">
                                      <w:t>The Department of Health and Social Care (DHSC) and NHS England have finalised plans for two national health campaigns that all pharmacies must participate in during 2025/26. The campaigns will run from:</w:t>
                                    </w:r>
                                  </w:p>
                                  <w:p w14:paraId="70EDB7C3" w14:textId="77777777" w:rsidR="000923CD" w:rsidRPr="000923CD" w:rsidRDefault="000923CD" w:rsidP="000923CD">
                                    <w:pPr>
                                      <w:numPr>
                                        <w:ilvl w:val="0"/>
                                        <w:numId w:val="1"/>
                                      </w:numPr>
                                      <w:spacing w:after="0" w:line="240" w:lineRule="auto"/>
                                    </w:pPr>
                                    <w:r w:rsidRPr="000923CD">
                                      <w:t>Monday </w:t>
                                    </w:r>
                                    <w:r w:rsidRPr="000923CD">
                                      <w:rPr>
                                        <w:b/>
                                        <w:bCs/>
                                      </w:rPr>
                                      <w:t>20th October</w:t>
                                    </w:r>
                                    <w:r w:rsidRPr="000923CD">
                                      <w:t> </w:t>
                                    </w:r>
                                    <w:r w:rsidRPr="000923CD">
                                      <w:rPr>
                                        <w:b/>
                                        <w:bCs/>
                                      </w:rPr>
                                      <w:t>2025</w:t>
                                    </w:r>
                                    <w:r w:rsidRPr="000923CD">
                                      <w:t> to Sunday </w:t>
                                    </w:r>
                                    <w:r w:rsidRPr="000923CD">
                                      <w:rPr>
                                        <w:b/>
                                        <w:bCs/>
                                      </w:rPr>
                                      <w:t>9th November 2025</w:t>
                                    </w:r>
                                    <w:r w:rsidRPr="000923CD">
                                      <w:t>; and</w:t>
                                    </w:r>
                                  </w:p>
                                  <w:p w14:paraId="6AAFB457" w14:textId="77777777" w:rsidR="000923CD" w:rsidRPr="000923CD" w:rsidRDefault="000923CD" w:rsidP="000923CD">
                                    <w:pPr>
                                      <w:numPr>
                                        <w:ilvl w:val="0"/>
                                        <w:numId w:val="1"/>
                                      </w:numPr>
                                      <w:spacing w:after="0" w:line="240" w:lineRule="auto"/>
                                    </w:pPr>
                                    <w:r w:rsidRPr="000923CD">
                                      <w:t>Monday </w:t>
                                    </w:r>
                                    <w:r w:rsidRPr="000923CD">
                                      <w:rPr>
                                        <w:b/>
                                        <w:bCs/>
                                      </w:rPr>
                                      <w:t>2nd February 2026</w:t>
                                    </w:r>
                                    <w:r w:rsidRPr="000923CD">
                                      <w:t> to Sunday </w:t>
                                    </w:r>
                                    <w:r w:rsidRPr="000923CD">
                                      <w:rPr>
                                        <w:b/>
                                        <w:bCs/>
                                      </w:rPr>
                                      <w:t>22nd February 2026</w:t>
                                    </w:r>
                                    <w:r w:rsidRPr="000923CD">
                                      <w:t>.</w:t>
                                    </w:r>
                                  </w:p>
                                  <w:p w14:paraId="71A65B39" w14:textId="77777777" w:rsidR="000923CD" w:rsidRPr="000923CD" w:rsidRDefault="000923CD" w:rsidP="000923CD">
                                    <w:pPr>
                                      <w:spacing w:after="0" w:line="240" w:lineRule="auto"/>
                                    </w:pPr>
                                    <w:r w:rsidRPr="000923CD">
                                      <w:t>Pharmacies can promote the service in a variety of ways to meet the campaign requirements, including through materials already in use.</w:t>
                                    </w:r>
                                    <w:r w:rsidRPr="000923CD">
                                      <w:br/>
                                    </w:r>
                                    <w:r w:rsidRPr="000923CD">
                                      <w:br/>
                                    </w:r>
                                    <w:hyperlink r:id="rId13" w:tgtFrame="_blank" w:history="1">
                                      <w:r w:rsidRPr="000923CD">
                                        <w:rPr>
                                          <w:rStyle w:val="Hyperlink"/>
                                          <w:b/>
                                          <w:bCs/>
                                        </w:rPr>
                                        <w:t>Read more and download resources</w:t>
                                      </w:r>
                                    </w:hyperlink>
                                  </w:p>
                                </w:tc>
                              </w:tr>
                            </w:tbl>
                            <w:p w14:paraId="14CD02AB" w14:textId="77777777" w:rsidR="000923CD" w:rsidRPr="000923CD" w:rsidRDefault="000923CD" w:rsidP="000923CD">
                              <w:pPr>
                                <w:spacing w:after="0" w:line="240" w:lineRule="auto"/>
                              </w:pPr>
                            </w:p>
                          </w:tc>
                        </w:tr>
                      </w:tbl>
                      <w:p w14:paraId="597E6DF7" w14:textId="77777777" w:rsidR="000923CD" w:rsidRPr="000923CD" w:rsidRDefault="000923CD" w:rsidP="000923CD">
                        <w:pPr>
                          <w:spacing w:after="0" w:line="240" w:lineRule="auto"/>
                        </w:pPr>
                      </w:p>
                    </w:tc>
                  </w:tr>
                </w:tbl>
                <w:p w14:paraId="4FFE79E4"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570843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6E7E5E0E" w14:textId="77777777">
                          <w:trPr>
                            <w:hidden/>
                          </w:trPr>
                          <w:tc>
                            <w:tcPr>
                              <w:tcW w:w="0" w:type="auto"/>
                              <w:tcBorders>
                                <w:top w:val="single" w:sz="12" w:space="0" w:color="106B62"/>
                                <w:left w:val="nil"/>
                                <w:bottom w:val="nil"/>
                                <w:right w:val="nil"/>
                              </w:tcBorders>
                              <w:vAlign w:val="center"/>
                              <w:hideMark/>
                            </w:tcPr>
                            <w:p w14:paraId="70971144" w14:textId="77777777" w:rsidR="000923CD" w:rsidRPr="000923CD" w:rsidRDefault="000923CD" w:rsidP="000923CD">
                              <w:pPr>
                                <w:spacing w:after="0" w:line="240" w:lineRule="auto"/>
                                <w:rPr>
                                  <w:vanish/>
                                </w:rPr>
                              </w:pPr>
                            </w:p>
                          </w:tc>
                        </w:tr>
                      </w:tbl>
                      <w:p w14:paraId="00EB1EC6" w14:textId="77777777" w:rsidR="000923CD" w:rsidRPr="000923CD" w:rsidRDefault="000923CD" w:rsidP="000923CD">
                        <w:pPr>
                          <w:spacing w:after="0" w:line="240" w:lineRule="auto"/>
                        </w:pPr>
                      </w:p>
                    </w:tc>
                  </w:tr>
                </w:tbl>
                <w:p w14:paraId="731C3B4C"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43A7AC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3566838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794497C1" w14:textId="77777777">
                                <w:tc>
                                  <w:tcPr>
                                    <w:tcW w:w="0" w:type="auto"/>
                                    <w:tcMar>
                                      <w:top w:w="0" w:type="dxa"/>
                                      <w:left w:w="270" w:type="dxa"/>
                                      <w:bottom w:w="135" w:type="dxa"/>
                                      <w:right w:w="270" w:type="dxa"/>
                                    </w:tcMar>
                                    <w:hideMark/>
                                  </w:tcPr>
                                  <w:p w14:paraId="1D1BC567" w14:textId="77777777" w:rsidR="000923CD" w:rsidRPr="000923CD" w:rsidRDefault="000923CD" w:rsidP="000923CD">
                                    <w:pPr>
                                      <w:spacing w:after="0" w:line="240" w:lineRule="auto"/>
                                      <w:rPr>
                                        <w:b/>
                                        <w:bCs/>
                                      </w:rPr>
                                    </w:pPr>
                                    <w:r w:rsidRPr="000923CD">
                                      <w:rPr>
                                        <w:b/>
                                        <w:bCs/>
                                      </w:rPr>
                                      <w:t>C-19 vac eligibility confusion</w:t>
                                    </w:r>
                                  </w:p>
                                  <w:p w14:paraId="4D70BE62" w14:textId="77777777" w:rsidR="000923CD" w:rsidRPr="000923CD" w:rsidRDefault="000923CD" w:rsidP="000923CD">
                                    <w:pPr>
                                      <w:spacing w:after="0" w:line="240" w:lineRule="auto"/>
                                    </w:pPr>
                                    <w:r w:rsidRPr="000923CD">
                                      <w:t>Pharmacy teams have faced major issues over the last week, with many patients booking COVID-19 vaccinations through the National Booking System (NBS) despite not being eligible this winter.</w:t>
                                    </w:r>
                                    <w:r w:rsidRPr="000923CD">
                                      <w:br/>
                                      <w:t> </w:t>
                                    </w:r>
                                    <w:r w:rsidRPr="000923CD">
                                      <w:br/>
                                      <w:t>Community Pharmacy England has been working with NHS England to try to address this </w:t>
                                    </w:r>
                                    <w:r w:rsidRPr="000923CD">
                                      <w:rPr>
                                        <w:u w:val="single"/>
                                      </w:rPr>
                                      <w:t>unacceptable situation</w:t>
                                    </w:r>
                                    <w:r w:rsidRPr="000923CD">
                                      <w:t xml:space="preserve"> and several of the actions we requested have now been taken. We have also supported some </w:t>
                                    </w:r>
                                    <w:hyperlink r:id="rId14" w:history="1">
                                      <w:r w:rsidRPr="000923CD">
                                        <w:rPr>
                                          <w:rStyle w:val="Hyperlink"/>
                                        </w:rPr>
                                        <w:t>national media coverage</w:t>
                                      </w:r>
                                    </w:hyperlink>
                                    <w:r w:rsidRPr="000923CD">
                                      <w:t xml:space="preserve"> of the issue which will help public understanding of the eligible groups for vaccination.</w:t>
                                    </w:r>
                                    <w:r w:rsidRPr="000923CD">
                                      <w:br/>
                                      <w:t> </w:t>
                                    </w:r>
                                    <w:r w:rsidRPr="000923CD">
                                      <w:br/>
                                    </w:r>
                                    <w:hyperlink r:id="rId15" w:history="1">
                                      <w:r w:rsidRPr="000923CD">
                                        <w:rPr>
                                          <w:rStyle w:val="Hyperlink"/>
                                          <w:b/>
                                          <w:bCs/>
                                        </w:rPr>
                                        <w:t>See latest information and resources</w:t>
                                      </w:r>
                                    </w:hyperlink>
                                  </w:p>
                                </w:tc>
                              </w:tr>
                            </w:tbl>
                            <w:p w14:paraId="577EC55E" w14:textId="77777777" w:rsidR="000923CD" w:rsidRPr="000923CD" w:rsidRDefault="000923CD" w:rsidP="000923CD">
                              <w:pPr>
                                <w:spacing w:after="0" w:line="240" w:lineRule="auto"/>
                              </w:pPr>
                            </w:p>
                          </w:tc>
                        </w:tr>
                      </w:tbl>
                      <w:p w14:paraId="38D0F730" w14:textId="77777777" w:rsidR="000923CD" w:rsidRPr="000923CD" w:rsidRDefault="000923CD" w:rsidP="000923CD">
                        <w:pPr>
                          <w:spacing w:after="0" w:line="240" w:lineRule="auto"/>
                        </w:pPr>
                      </w:p>
                    </w:tc>
                  </w:tr>
                </w:tbl>
                <w:p w14:paraId="129D0F70"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58BBCC8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1A860E0D" w14:textId="77777777">
                          <w:trPr>
                            <w:hidden/>
                          </w:trPr>
                          <w:tc>
                            <w:tcPr>
                              <w:tcW w:w="0" w:type="auto"/>
                              <w:tcBorders>
                                <w:top w:val="single" w:sz="12" w:space="0" w:color="106B62"/>
                                <w:left w:val="nil"/>
                                <w:bottom w:val="nil"/>
                                <w:right w:val="nil"/>
                              </w:tcBorders>
                              <w:vAlign w:val="center"/>
                              <w:hideMark/>
                            </w:tcPr>
                            <w:p w14:paraId="2E6602CC" w14:textId="77777777" w:rsidR="000923CD" w:rsidRPr="000923CD" w:rsidRDefault="000923CD" w:rsidP="000923CD">
                              <w:pPr>
                                <w:spacing w:after="0" w:line="240" w:lineRule="auto"/>
                                <w:rPr>
                                  <w:vanish/>
                                </w:rPr>
                              </w:pPr>
                            </w:p>
                          </w:tc>
                        </w:tr>
                      </w:tbl>
                      <w:p w14:paraId="23D5B635" w14:textId="77777777" w:rsidR="000923CD" w:rsidRPr="000923CD" w:rsidRDefault="000923CD" w:rsidP="000923CD">
                        <w:pPr>
                          <w:spacing w:after="0" w:line="240" w:lineRule="auto"/>
                        </w:pPr>
                      </w:p>
                    </w:tc>
                  </w:tr>
                </w:tbl>
                <w:p w14:paraId="37A2E0AA"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48A1ACB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923CD" w:rsidRPr="000923CD" w14:paraId="36282BD1" w14:textId="77777777">
                          <w:tc>
                            <w:tcPr>
                              <w:tcW w:w="0" w:type="auto"/>
                              <w:tcMar>
                                <w:top w:w="0" w:type="dxa"/>
                                <w:left w:w="135" w:type="dxa"/>
                                <w:bottom w:w="0" w:type="dxa"/>
                                <w:right w:w="135" w:type="dxa"/>
                              </w:tcMar>
                              <w:hideMark/>
                            </w:tcPr>
                            <w:p w14:paraId="7E91B05F" w14:textId="5670D41A" w:rsidR="000923CD" w:rsidRPr="000923CD" w:rsidRDefault="000923CD" w:rsidP="000923CD">
                              <w:pPr>
                                <w:spacing w:after="0" w:line="240" w:lineRule="auto"/>
                              </w:pPr>
                              <w:r w:rsidRPr="000923CD">
                                <w:drawing>
                                  <wp:inline distT="0" distB="0" distL="0" distR="0" wp14:anchorId="75D4B78B" wp14:editId="6EA5F684">
                                    <wp:extent cx="5372100" cy="1790700"/>
                                    <wp:effectExtent l="0" t="0" r="0" b="0"/>
                                    <wp:docPr id="1351889787" name="Picture 16" descr="A blue background with white text&#10;&#10;AI-generated content may be incorrect.">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89787" name="Picture 16" descr="A blue background with white text&#10;&#10;AI-generated content may be incorrect.">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25BBC8" w14:textId="77777777" w:rsidR="000923CD" w:rsidRPr="000923CD" w:rsidRDefault="000923CD" w:rsidP="000923CD">
                        <w:pPr>
                          <w:spacing w:after="0" w:line="240" w:lineRule="auto"/>
                        </w:pPr>
                      </w:p>
                    </w:tc>
                  </w:tr>
                </w:tbl>
                <w:p w14:paraId="7D6CBAA1"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7501F5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51E0F6A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7E9B72E9" w14:textId="77777777">
                                <w:tc>
                                  <w:tcPr>
                                    <w:tcW w:w="0" w:type="auto"/>
                                    <w:tcMar>
                                      <w:top w:w="0" w:type="dxa"/>
                                      <w:left w:w="270" w:type="dxa"/>
                                      <w:bottom w:w="135" w:type="dxa"/>
                                      <w:right w:w="270" w:type="dxa"/>
                                    </w:tcMar>
                                    <w:hideMark/>
                                  </w:tcPr>
                                  <w:p w14:paraId="4F40A8E0" w14:textId="77777777" w:rsidR="000923CD" w:rsidRPr="000923CD" w:rsidRDefault="000923CD" w:rsidP="000923CD">
                                    <w:pPr>
                                      <w:spacing w:after="0" w:line="240" w:lineRule="auto"/>
                                    </w:pPr>
                                    <w:r w:rsidRPr="000923CD">
                                      <w:t xml:space="preserve">Due to the Government’s obligations under </w:t>
                                    </w:r>
                                    <w:hyperlink r:id="rId18" w:tgtFrame="_blank" w:history="1">
                                      <w:r w:rsidRPr="000923CD">
                                        <w:rPr>
                                          <w:rStyle w:val="Hyperlink"/>
                                        </w:rPr>
                                        <w:t>Managing Public Money</w:t>
                                      </w:r>
                                    </w:hyperlink>
                                    <w:r w:rsidRPr="000923CD">
                                      <w:t xml:space="preserve">, the DHSC has decided that, from November, pharmacy owners who persistently over-declare </w:t>
                                    </w:r>
                                    <w:r w:rsidRPr="000923CD">
                                      <w:lastRenderedPageBreak/>
                                      <w:t>will no longer receive advance payments based on their declarations.</w:t>
                                    </w:r>
                                    <w:r w:rsidRPr="000923CD">
                                      <w:br/>
                                    </w:r>
                                    <w:r w:rsidRPr="000923CD">
                                      <w:br/>
                                      <w:t>DHSC confirmed to us that only a very small number of pharmacy owners are expected to be affected by this change.</w:t>
                                    </w:r>
                                    <w:r w:rsidRPr="000923CD">
                                      <w:br/>
                                    </w:r>
                                    <w:r w:rsidRPr="000923CD">
                                      <w:br/>
                                    </w:r>
                                    <w:hyperlink r:id="rId19" w:tgtFrame="_blank" w:history="1">
                                      <w:r w:rsidRPr="000923CD">
                                        <w:rPr>
                                          <w:rStyle w:val="Hyperlink"/>
                                          <w:b/>
                                          <w:bCs/>
                                        </w:rPr>
                                        <w:t>Tell me more</w:t>
                                      </w:r>
                                    </w:hyperlink>
                                  </w:p>
                                </w:tc>
                              </w:tr>
                            </w:tbl>
                            <w:p w14:paraId="2C94572C" w14:textId="77777777" w:rsidR="000923CD" w:rsidRPr="000923CD" w:rsidRDefault="000923CD" w:rsidP="000923CD">
                              <w:pPr>
                                <w:spacing w:after="0" w:line="240" w:lineRule="auto"/>
                              </w:pPr>
                            </w:p>
                          </w:tc>
                        </w:tr>
                      </w:tbl>
                      <w:p w14:paraId="3E62F29B" w14:textId="77777777" w:rsidR="000923CD" w:rsidRPr="000923CD" w:rsidRDefault="000923CD" w:rsidP="000923CD">
                        <w:pPr>
                          <w:spacing w:after="0" w:line="240" w:lineRule="auto"/>
                        </w:pPr>
                      </w:p>
                    </w:tc>
                  </w:tr>
                </w:tbl>
                <w:p w14:paraId="674397B3"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EBB66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044C6C0B" w14:textId="77777777">
                          <w:trPr>
                            <w:hidden/>
                          </w:trPr>
                          <w:tc>
                            <w:tcPr>
                              <w:tcW w:w="0" w:type="auto"/>
                              <w:tcBorders>
                                <w:top w:val="single" w:sz="12" w:space="0" w:color="106B62"/>
                                <w:left w:val="nil"/>
                                <w:bottom w:val="nil"/>
                                <w:right w:val="nil"/>
                              </w:tcBorders>
                              <w:vAlign w:val="center"/>
                              <w:hideMark/>
                            </w:tcPr>
                            <w:p w14:paraId="271FA6BD" w14:textId="77777777" w:rsidR="000923CD" w:rsidRPr="000923CD" w:rsidRDefault="000923CD" w:rsidP="000923CD">
                              <w:pPr>
                                <w:spacing w:after="0" w:line="240" w:lineRule="auto"/>
                                <w:rPr>
                                  <w:vanish/>
                                </w:rPr>
                              </w:pPr>
                            </w:p>
                          </w:tc>
                        </w:tr>
                      </w:tbl>
                      <w:p w14:paraId="02D98B23" w14:textId="77777777" w:rsidR="000923CD" w:rsidRPr="000923CD" w:rsidRDefault="000923CD" w:rsidP="000923CD">
                        <w:pPr>
                          <w:spacing w:after="0" w:line="240" w:lineRule="auto"/>
                        </w:pPr>
                      </w:p>
                    </w:tc>
                  </w:tr>
                </w:tbl>
                <w:p w14:paraId="265728F8"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00783E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54D8D63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531F1D5E" w14:textId="77777777">
                                <w:tc>
                                  <w:tcPr>
                                    <w:tcW w:w="0" w:type="auto"/>
                                    <w:tcMar>
                                      <w:top w:w="0" w:type="dxa"/>
                                      <w:left w:w="270" w:type="dxa"/>
                                      <w:bottom w:w="135" w:type="dxa"/>
                                      <w:right w:w="270" w:type="dxa"/>
                                    </w:tcMar>
                                    <w:hideMark/>
                                  </w:tcPr>
                                  <w:p w14:paraId="78CB89FB" w14:textId="77777777" w:rsidR="000923CD" w:rsidRPr="000923CD" w:rsidRDefault="000923CD" w:rsidP="000923CD">
                                    <w:pPr>
                                      <w:spacing w:after="0" w:line="240" w:lineRule="auto"/>
                                      <w:rPr>
                                        <w:b/>
                                        <w:bCs/>
                                      </w:rPr>
                                    </w:pPr>
                                    <w:r w:rsidRPr="000923CD">
                                      <w:rPr>
                                        <w:b/>
                                        <w:bCs/>
                                      </w:rPr>
                                      <w:t>Training related updates</w:t>
                                    </w:r>
                                  </w:p>
                                  <w:p w14:paraId="337964DC" w14:textId="77777777" w:rsidR="000923CD" w:rsidRPr="000923CD" w:rsidRDefault="000923CD" w:rsidP="000923CD">
                                    <w:pPr>
                                      <w:spacing w:after="0" w:line="240" w:lineRule="auto"/>
                                    </w:pPr>
                                    <w:r w:rsidRPr="000923CD">
                                      <w:rPr>
                                        <w:b/>
                                        <w:bCs/>
                                      </w:rPr>
                                      <w:t>Foundation Trainee Pharmacist funding increase</w:t>
                                    </w:r>
                                    <w:r w:rsidRPr="000923CD">
                                      <w:br/>
                                      <w:t xml:space="preserve">Funding for sites hosting Foundation Trainee Pharmacists in the 2025/26 training year has been increased to £27,295 per trainee. </w:t>
                                    </w:r>
                                    <w:hyperlink r:id="rId20" w:tgtFrame="_blank" w:history="1">
                                      <w:r w:rsidRPr="000923CD">
                                        <w:rPr>
                                          <w:rStyle w:val="Hyperlink"/>
                                          <w:b/>
                                          <w:bCs/>
                                        </w:rPr>
                                        <w:t>F</w:t>
                                      </w:r>
                                    </w:hyperlink>
                                    <w:hyperlink r:id="rId21" w:tgtFrame="_blank" w:history="1">
                                      <w:r w:rsidRPr="000923CD">
                                        <w:rPr>
                                          <w:rStyle w:val="Hyperlink"/>
                                          <w:b/>
                                          <w:bCs/>
                                        </w:rPr>
                                        <w:t>urther details</w:t>
                                      </w:r>
                                    </w:hyperlink>
                                    <w:r w:rsidRPr="000923CD">
                                      <w:br/>
                                    </w:r>
                                    <w:r w:rsidRPr="000923CD">
                                      <w:br/>
                                    </w:r>
                                    <w:r w:rsidRPr="000923CD">
                                      <w:rPr>
                                        <w:b/>
                                        <w:bCs/>
                                      </w:rPr>
                                      <w:t>Pharmacy technician development programme</w:t>
                                    </w:r>
                                    <w:r w:rsidRPr="000923CD">
                                      <w:br/>
                                      <w:t xml:space="preserve">Applications are now open for a fully funded development programme to support pharmacy technicians to develop their skills to deliver a wider range of services. </w:t>
                                    </w:r>
                                    <w:hyperlink r:id="rId22" w:tgtFrame="_blank" w:history="1">
                                      <w:r w:rsidRPr="000923CD">
                                        <w:rPr>
                                          <w:rStyle w:val="Hyperlink"/>
                                          <w:b/>
                                          <w:bCs/>
                                        </w:rPr>
                                        <w:t>Apply now</w:t>
                                      </w:r>
                                    </w:hyperlink>
                                  </w:p>
                                </w:tc>
                              </w:tr>
                            </w:tbl>
                            <w:p w14:paraId="6BB689FE" w14:textId="77777777" w:rsidR="000923CD" w:rsidRPr="000923CD" w:rsidRDefault="000923CD" w:rsidP="000923CD">
                              <w:pPr>
                                <w:spacing w:after="0" w:line="240" w:lineRule="auto"/>
                              </w:pPr>
                            </w:p>
                          </w:tc>
                        </w:tr>
                      </w:tbl>
                      <w:p w14:paraId="1D9F39C7" w14:textId="77777777" w:rsidR="000923CD" w:rsidRPr="000923CD" w:rsidRDefault="000923CD" w:rsidP="000923CD">
                        <w:pPr>
                          <w:spacing w:after="0" w:line="240" w:lineRule="auto"/>
                        </w:pPr>
                      </w:p>
                    </w:tc>
                  </w:tr>
                </w:tbl>
                <w:p w14:paraId="200042E7"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0985C5F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146AAEE3" w14:textId="77777777">
                          <w:trPr>
                            <w:hidden/>
                          </w:trPr>
                          <w:tc>
                            <w:tcPr>
                              <w:tcW w:w="0" w:type="auto"/>
                              <w:tcBorders>
                                <w:top w:val="single" w:sz="12" w:space="0" w:color="106B62"/>
                                <w:left w:val="nil"/>
                                <w:bottom w:val="nil"/>
                                <w:right w:val="nil"/>
                              </w:tcBorders>
                              <w:vAlign w:val="center"/>
                              <w:hideMark/>
                            </w:tcPr>
                            <w:p w14:paraId="45136731" w14:textId="77777777" w:rsidR="000923CD" w:rsidRPr="000923CD" w:rsidRDefault="000923CD" w:rsidP="000923CD">
                              <w:pPr>
                                <w:spacing w:after="0" w:line="240" w:lineRule="auto"/>
                                <w:rPr>
                                  <w:vanish/>
                                </w:rPr>
                              </w:pPr>
                            </w:p>
                          </w:tc>
                        </w:tr>
                      </w:tbl>
                      <w:p w14:paraId="5BC401CC" w14:textId="77777777" w:rsidR="000923CD" w:rsidRPr="000923CD" w:rsidRDefault="000923CD" w:rsidP="000923CD">
                        <w:pPr>
                          <w:spacing w:after="0" w:line="240" w:lineRule="auto"/>
                        </w:pPr>
                      </w:p>
                    </w:tc>
                  </w:tr>
                </w:tbl>
                <w:p w14:paraId="6C07E91F"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543F679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923CD" w:rsidRPr="000923CD" w14:paraId="0B247850" w14:textId="77777777">
                          <w:tc>
                            <w:tcPr>
                              <w:tcW w:w="0" w:type="auto"/>
                              <w:tcMar>
                                <w:top w:w="0" w:type="dxa"/>
                                <w:left w:w="135" w:type="dxa"/>
                                <w:bottom w:w="0" w:type="dxa"/>
                                <w:right w:w="135" w:type="dxa"/>
                              </w:tcMar>
                              <w:hideMark/>
                            </w:tcPr>
                            <w:p w14:paraId="06872F0B" w14:textId="1E9F61EA" w:rsidR="000923CD" w:rsidRPr="000923CD" w:rsidRDefault="000923CD" w:rsidP="000923CD">
                              <w:pPr>
                                <w:spacing w:after="0" w:line="240" w:lineRule="auto"/>
                              </w:pPr>
                              <w:r w:rsidRPr="000923CD">
                                <w:drawing>
                                  <wp:inline distT="0" distB="0" distL="0" distR="0" wp14:anchorId="7C923B51" wp14:editId="1CF2832F">
                                    <wp:extent cx="5372100" cy="838200"/>
                                    <wp:effectExtent l="0" t="0" r="0" b="0"/>
                                    <wp:docPr id="1557888232" name="Picture 15"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1285B33" w14:textId="77777777" w:rsidR="000923CD" w:rsidRPr="000923CD" w:rsidRDefault="000923CD" w:rsidP="000923CD">
                        <w:pPr>
                          <w:spacing w:after="0" w:line="240" w:lineRule="auto"/>
                        </w:pPr>
                      </w:p>
                    </w:tc>
                  </w:tr>
                </w:tbl>
                <w:p w14:paraId="1F766201"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7293242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923CD" w:rsidRPr="000923CD" w14:paraId="1018883F" w14:textId="77777777">
                          <w:trPr>
                            <w:hidden/>
                          </w:trPr>
                          <w:tc>
                            <w:tcPr>
                              <w:tcW w:w="0" w:type="auto"/>
                              <w:tcBorders>
                                <w:top w:val="single" w:sz="12" w:space="0" w:color="106B62"/>
                                <w:left w:val="nil"/>
                                <w:bottom w:val="nil"/>
                                <w:right w:val="nil"/>
                              </w:tcBorders>
                              <w:vAlign w:val="center"/>
                              <w:hideMark/>
                            </w:tcPr>
                            <w:p w14:paraId="1B9A78C9" w14:textId="77777777" w:rsidR="000923CD" w:rsidRPr="000923CD" w:rsidRDefault="000923CD" w:rsidP="000923CD">
                              <w:pPr>
                                <w:spacing w:after="0" w:line="240" w:lineRule="auto"/>
                                <w:rPr>
                                  <w:vanish/>
                                </w:rPr>
                              </w:pPr>
                            </w:p>
                          </w:tc>
                        </w:tr>
                      </w:tbl>
                      <w:p w14:paraId="182F8878" w14:textId="77777777" w:rsidR="000923CD" w:rsidRPr="000923CD" w:rsidRDefault="000923CD" w:rsidP="000923CD">
                        <w:pPr>
                          <w:spacing w:after="0" w:line="240" w:lineRule="auto"/>
                        </w:pPr>
                      </w:p>
                    </w:tc>
                  </w:tr>
                </w:tbl>
                <w:p w14:paraId="11DFE895" w14:textId="77777777" w:rsidR="000923CD" w:rsidRPr="000923CD" w:rsidRDefault="000923CD" w:rsidP="000923CD">
                  <w:pPr>
                    <w:spacing w:after="0" w:line="240" w:lineRule="auto"/>
                  </w:pPr>
                </w:p>
              </w:tc>
            </w:tr>
            <w:tr w:rsidR="000923CD" w:rsidRPr="000923CD" w14:paraId="6E651CB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923CD" w:rsidRPr="000923CD" w14:paraId="7D7210D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923CD" w:rsidRPr="000923CD" w14:paraId="0AA1D9D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923CD" w:rsidRPr="000923CD" w14:paraId="2045EF4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923CD" w:rsidRPr="000923CD" w14:paraId="773470F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923CD" w:rsidRPr="000923CD" w14:paraId="125E035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3CD" w:rsidRPr="000923CD" w14:paraId="6DDB4D8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3CD" w:rsidRPr="000923CD" w14:paraId="5D191B6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3CD" w:rsidRPr="000923CD" w14:paraId="6A2C05DB" w14:textId="77777777">
                                                              <w:tc>
                                                                <w:tcPr>
                                                                  <w:tcW w:w="360" w:type="dxa"/>
                                                                  <w:vAlign w:val="center"/>
                                                                  <w:hideMark/>
                                                                </w:tcPr>
                                                                <w:p w14:paraId="1A16724F" w14:textId="59053B0B" w:rsidR="000923CD" w:rsidRPr="000923CD" w:rsidRDefault="000923CD" w:rsidP="000923CD">
                                                                  <w:pPr>
                                                                    <w:spacing w:after="0" w:line="240" w:lineRule="auto"/>
                                                                  </w:pPr>
                                                                  <w:r w:rsidRPr="000923CD">
                                                                    <w:rPr>
                                                                      <w:u w:val="single"/>
                                                                    </w:rPr>
                                                                    <w:lastRenderedPageBreak/>
                                                                    <w:drawing>
                                                                      <wp:inline distT="0" distB="0" distL="0" distR="0" wp14:anchorId="10FA7AF4" wp14:editId="68EFF7E0">
                                                                        <wp:extent cx="228600" cy="228600"/>
                                                                        <wp:effectExtent l="0" t="0" r="0" b="0"/>
                                                                        <wp:docPr id="1265581810" name="Picture 14"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E99580" w14:textId="77777777" w:rsidR="000923CD" w:rsidRPr="000923CD" w:rsidRDefault="000923CD" w:rsidP="000923CD">
                                                            <w:pPr>
                                                              <w:spacing w:after="0" w:line="240" w:lineRule="auto"/>
                                                            </w:pPr>
                                                          </w:p>
                                                        </w:tc>
                                                      </w:tr>
                                                    </w:tbl>
                                                    <w:p w14:paraId="273D1855" w14:textId="77777777" w:rsidR="000923CD" w:rsidRPr="000923CD" w:rsidRDefault="000923CD" w:rsidP="000923CD">
                                                      <w:pPr>
                                                        <w:spacing w:after="0" w:line="240" w:lineRule="auto"/>
                                                      </w:pPr>
                                                    </w:p>
                                                  </w:tc>
                                                </w:tr>
                                              </w:tbl>
                                              <w:p w14:paraId="1139BC97" w14:textId="77777777" w:rsidR="000923CD" w:rsidRPr="000923CD" w:rsidRDefault="000923CD" w:rsidP="000923C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3CD" w:rsidRPr="000923CD" w14:paraId="44A881B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3CD" w:rsidRPr="000923CD" w14:paraId="587D26F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3CD" w:rsidRPr="000923CD" w14:paraId="1DDE41B2" w14:textId="77777777">
                                                              <w:tc>
                                                                <w:tcPr>
                                                                  <w:tcW w:w="360" w:type="dxa"/>
                                                                  <w:vAlign w:val="center"/>
                                                                  <w:hideMark/>
                                                                </w:tcPr>
                                                                <w:p w14:paraId="6F04953D" w14:textId="1EC39CE1" w:rsidR="000923CD" w:rsidRPr="000923CD" w:rsidRDefault="000923CD" w:rsidP="000923CD">
                                                                  <w:pPr>
                                                                    <w:spacing w:after="0" w:line="240" w:lineRule="auto"/>
                                                                  </w:pPr>
                                                                  <w:r w:rsidRPr="000923CD">
                                                                    <w:rPr>
                                                                      <w:u w:val="single"/>
                                                                    </w:rPr>
                                                                    <w:drawing>
                                                                      <wp:inline distT="0" distB="0" distL="0" distR="0" wp14:anchorId="744BA519" wp14:editId="4635F34D">
                                                                        <wp:extent cx="228600" cy="228600"/>
                                                                        <wp:effectExtent l="0" t="0" r="0" b="0"/>
                                                                        <wp:docPr id="2111814420" name="Picture 13"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8AF8F1" w14:textId="77777777" w:rsidR="000923CD" w:rsidRPr="000923CD" w:rsidRDefault="000923CD" w:rsidP="000923CD">
                                                            <w:pPr>
                                                              <w:spacing w:after="0" w:line="240" w:lineRule="auto"/>
                                                            </w:pPr>
                                                          </w:p>
                                                        </w:tc>
                                                      </w:tr>
                                                    </w:tbl>
                                                    <w:p w14:paraId="544DB869" w14:textId="77777777" w:rsidR="000923CD" w:rsidRPr="000923CD" w:rsidRDefault="000923CD" w:rsidP="000923CD">
                                                      <w:pPr>
                                                        <w:spacing w:after="0" w:line="240" w:lineRule="auto"/>
                                                      </w:pPr>
                                                    </w:p>
                                                  </w:tc>
                                                </w:tr>
                                              </w:tbl>
                                              <w:p w14:paraId="0F842C36" w14:textId="77777777" w:rsidR="000923CD" w:rsidRPr="000923CD" w:rsidRDefault="000923CD" w:rsidP="000923C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3CD" w:rsidRPr="000923CD" w14:paraId="6CCC9DD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3CD" w:rsidRPr="000923CD" w14:paraId="3C6593B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3CD" w:rsidRPr="000923CD" w14:paraId="1D7EA6DA" w14:textId="77777777">
                                                              <w:tc>
                                                                <w:tcPr>
                                                                  <w:tcW w:w="360" w:type="dxa"/>
                                                                  <w:vAlign w:val="center"/>
                                                                  <w:hideMark/>
                                                                </w:tcPr>
                                                                <w:p w14:paraId="5CA0BCFA" w14:textId="4092B9D1" w:rsidR="000923CD" w:rsidRPr="000923CD" w:rsidRDefault="000923CD" w:rsidP="000923CD">
                                                                  <w:pPr>
                                                                    <w:spacing w:after="0" w:line="240" w:lineRule="auto"/>
                                                                  </w:pPr>
                                                                  <w:r w:rsidRPr="000923CD">
                                                                    <w:rPr>
                                                                      <w:u w:val="single"/>
                                                                    </w:rPr>
                                                                    <w:drawing>
                                                                      <wp:inline distT="0" distB="0" distL="0" distR="0" wp14:anchorId="1509B4B5" wp14:editId="531DFD7E">
                                                                        <wp:extent cx="228600" cy="228600"/>
                                                                        <wp:effectExtent l="0" t="0" r="0" b="0"/>
                                                                        <wp:docPr id="1818401794" name="Picture 12"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D3BF7B" w14:textId="77777777" w:rsidR="000923CD" w:rsidRPr="000923CD" w:rsidRDefault="000923CD" w:rsidP="000923CD">
                                                            <w:pPr>
                                                              <w:spacing w:after="0" w:line="240" w:lineRule="auto"/>
                                                            </w:pPr>
                                                          </w:p>
                                                        </w:tc>
                                                      </w:tr>
                                                    </w:tbl>
                                                    <w:p w14:paraId="1FDFEE7B" w14:textId="77777777" w:rsidR="000923CD" w:rsidRPr="000923CD" w:rsidRDefault="000923CD" w:rsidP="000923CD">
                                                      <w:pPr>
                                                        <w:spacing w:after="0" w:line="240" w:lineRule="auto"/>
                                                      </w:pPr>
                                                    </w:p>
                                                  </w:tc>
                                                </w:tr>
                                              </w:tbl>
                                              <w:p w14:paraId="00D0A4BE" w14:textId="77777777" w:rsidR="000923CD" w:rsidRPr="000923CD" w:rsidRDefault="000923CD" w:rsidP="000923C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923CD" w:rsidRPr="000923CD" w14:paraId="613D1AC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923CD" w:rsidRPr="000923CD" w14:paraId="320D387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3CD" w:rsidRPr="000923CD" w14:paraId="1D84CB8E" w14:textId="77777777">
                                                              <w:tc>
                                                                <w:tcPr>
                                                                  <w:tcW w:w="360" w:type="dxa"/>
                                                                  <w:vAlign w:val="center"/>
                                                                  <w:hideMark/>
                                                                </w:tcPr>
                                                                <w:p w14:paraId="5F4CB9E7" w14:textId="3B36B812" w:rsidR="000923CD" w:rsidRPr="000923CD" w:rsidRDefault="000923CD" w:rsidP="000923CD">
                                                                  <w:pPr>
                                                                    <w:spacing w:after="0" w:line="240" w:lineRule="auto"/>
                                                                  </w:pPr>
                                                                  <w:r w:rsidRPr="000923CD">
                                                                    <w:rPr>
                                                                      <w:u w:val="single"/>
                                                                    </w:rPr>
                                                                    <w:drawing>
                                                                      <wp:inline distT="0" distB="0" distL="0" distR="0" wp14:anchorId="30664AB6" wp14:editId="0A13F8A6">
                                                                        <wp:extent cx="228600" cy="228600"/>
                                                                        <wp:effectExtent l="0" t="0" r="0" b="0"/>
                                                                        <wp:docPr id="1940292323"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81D677" w14:textId="77777777" w:rsidR="000923CD" w:rsidRPr="000923CD" w:rsidRDefault="000923CD" w:rsidP="000923CD">
                                                            <w:pPr>
                                                              <w:spacing w:after="0" w:line="240" w:lineRule="auto"/>
                                                            </w:pPr>
                                                          </w:p>
                                                        </w:tc>
                                                      </w:tr>
                                                    </w:tbl>
                                                    <w:p w14:paraId="403C37FF" w14:textId="77777777" w:rsidR="000923CD" w:rsidRPr="000923CD" w:rsidRDefault="000923CD" w:rsidP="000923CD">
                                                      <w:pPr>
                                                        <w:spacing w:after="0" w:line="240" w:lineRule="auto"/>
                                                      </w:pPr>
                                                    </w:p>
                                                  </w:tc>
                                                </w:tr>
                                              </w:tbl>
                                              <w:p w14:paraId="00387E9D" w14:textId="77777777" w:rsidR="000923CD" w:rsidRPr="000923CD" w:rsidRDefault="000923CD" w:rsidP="000923CD">
                                                <w:pPr>
                                                  <w:spacing w:after="0" w:line="240" w:lineRule="auto"/>
                                                </w:pPr>
                                              </w:p>
                                            </w:tc>
                                          </w:tr>
                                        </w:tbl>
                                        <w:p w14:paraId="3BB3AE59" w14:textId="77777777" w:rsidR="000923CD" w:rsidRPr="000923CD" w:rsidRDefault="000923CD" w:rsidP="000923CD">
                                          <w:pPr>
                                            <w:spacing w:after="0" w:line="240" w:lineRule="auto"/>
                                          </w:pPr>
                                        </w:p>
                                      </w:tc>
                                    </w:tr>
                                  </w:tbl>
                                  <w:p w14:paraId="31DDAD16" w14:textId="77777777" w:rsidR="000923CD" w:rsidRPr="000923CD" w:rsidRDefault="000923CD" w:rsidP="000923CD">
                                    <w:pPr>
                                      <w:spacing w:after="0" w:line="240" w:lineRule="auto"/>
                                    </w:pPr>
                                  </w:p>
                                </w:tc>
                              </w:tr>
                            </w:tbl>
                            <w:p w14:paraId="35F81DF4" w14:textId="77777777" w:rsidR="000923CD" w:rsidRPr="000923CD" w:rsidRDefault="000923CD" w:rsidP="000923CD">
                              <w:pPr>
                                <w:spacing w:after="0" w:line="240" w:lineRule="auto"/>
                              </w:pPr>
                            </w:p>
                          </w:tc>
                        </w:tr>
                      </w:tbl>
                      <w:p w14:paraId="7E2F7395" w14:textId="77777777" w:rsidR="000923CD" w:rsidRPr="000923CD" w:rsidRDefault="000923CD" w:rsidP="000923CD">
                        <w:pPr>
                          <w:spacing w:after="0" w:line="240" w:lineRule="auto"/>
                        </w:pPr>
                      </w:p>
                    </w:tc>
                  </w:tr>
                </w:tbl>
                <w:p w14:paraId="1BFCEFBC" w14:textId="77777777" w:rsidR="000923CD" w:rsidRPr="000923CD" w:rsidRDefault="000923CD" w:rsidP="000923C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923CD" w:rsidRPr="000923CD" w14:paraId="69FE35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58C16E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923CD" w:rsidRPr="000923CD" w14:paraId="1103C833" w14:textId="77777777">
                                <w:tc>
                                  <w:tcPr>
                                    <w:tcW w:w="0" w:type="auto"/>
                                    <w:tcMar>
                                      <w:top w:w="0" w:type="dxa"/>
                                      <w:left w:w="270" w:type="dxa"/>
                                      <w:bottom w:w="135" w:type="dxa"/>
                                      <w:right w:w="270" w:type="dxa"/>
                                    </w:tcMar>
                                    <w:hideMark/>
                                  </w:tcPr>
                                  <w:p w14:paraId="5185BADD" w14:textId="77777777" w:rsidR="000923CD" w:rsidRPr="000923CD" w:rsidRDefault="000923CD" w:rsidP="000923CD">
                                    <w:pPr>
                                      <w:spacing w:after="0" w:line="240" w:lineRule="auto"/>
                                      <w:jc w:val="center"/>
                                    </w:pPr>
                                    <w:r w:rsidRPr="000923CD">
                                      <w:rPr>
                                        <w:b/>
                                        <w:bCs/>
                                      </w:rPr>
                                      <w:t>Community Pharmacy England</w:t>
                                    </w:r>
                                    <w:r w:rsidRPr="000923CD">
                                      <w:br/>
                                      <w:t>Address: 14 Hosier Lane, London EC1A 9LQ</w:t>
                                    </w:r>
                                    <w:r w:rsidRPr="000923CD">
                                      <w:br/>
                                      <w:t xml:space="preserve">Tel: 0203 1220 810 | Email: </w:t>
                                    </w:r>
                                    <w:hyperlink r:id="rId33" w:history="1">
                                      <w:r w:rsidRPr="000923CD">
                                        <w:rPr>
                                          <w:rStyle w:val="Hyperlink"/>
                                        </w:rPr>
                                        <w:t>comms.team@cpe.org.uk</w:t>
                                      </w:r>
                                    </w:hyperlink>
                                  </w:p>
                                  <w:p w14:paraId="125E99A3" w14:textId="77777777" w:rsidR="000923CD" w:rsidRPr="000923CD" w:rsidRDefault="000923CD" w:rsidP="000923CD">
                                    <w:pPr>
                                      <w:spacing w:after="0" w:line="240" w:lineRule="auto"/>
                                      <w:jc w:val="center"/>
                                    </w:pPr>
                                    <w:r w:rsidRPr="000923CD">
                                      <w:rPr>
                                        <w:i/>
                                        <w:iCs/>
                                      </w:rPr>
                                      <w:t xml:space="preserve">Copyright © 2025 Community Pharmacy England, </w:t>
                                    </w:r>
                                    <w:proofErr w:type="gramStart"/>
                                    <w:r w:rsidRPr="000923CD">
                                      <w:rPr>
                                        <w:i/>
                                        <w:iCs/>
                                      </w:rPr>
                                      <w:t>All</w:t>
                                    </w:r>
                                    <w:proofErr w:type="gramEnd"/>
                                    <w:r w:rsidRPr="000923CD">
                                      <w:rPr>
                                        <w:i/>
                                        <w:iCs/>
                                      </w:rPr>
                                      <w:t xml:space="preserve"> rights reserved.</w:t>
                                    </w:r>
                                  </w:p>
                                  <w:p w14:paraId="66D83F5D" w14:textId="69CA1429" w:rsidR="000923CD" w:rsidRPr="000923CD" w:rsidRDefault="000923CD" w:rsidP="000923CD">
                                    <w:pPr>
                                      <w:spacing w:after="0" w:line="240" w:lineRule="auto"/>
                                      <w:jc w:val="center"/>
                                    </w:pPr>
                                    <w:r w:rsidRPr="000923CD">
                                      <w:t>You are receiving this email because you are subscribed to our newsletters. Community Pharmacy England is the operating name of the Pharmaceutical Services Negotiating Committee (PSNC).</w:t>
                                    </w:r>
                                  </w:p>
                                </w:tc>
                              </w:tr>
                            </w:tbl>
                            <w:p w14:paraId="59241834" w14:textId="77777777" w:rsidR="000923CD" w:rsidRPr="000923CD" w:rsidRDefault="000923CD" w:rsidP="000923CD">
                              <w:pPr>
                                <w:spacing w:after="0" w:line="240" w:lineRule="auto"/>
                              </w:pPr>
                            </w:p>
                          </w:tc>
                        </w:tr>
                      </w:tbl>
                      <w:p w14:paraId="0FAFE559" w14:textId="77777777" w:rsidR="000923CD" w:rsidRPr="000923CD" w:rsidRDefault="000923CD" w:rsidP="000923CD">
                        <w:pPr>
                          <w:spacing w:after="0" w:line="240" w:lineRule="auto"/>
                        </w:pPr>
                      </w:p>
                    </w:tc>
                  </w:tr>
                </w:tbl>
                <w:p w14:paraId="584872B3" w14:textId="77777777" w:rsidR="000923CD" w:rsidRPr="000923CD" w:rsidRDefault="000923CD" w:rsidP="000923CD">
                  <w:pPr>
                    <w:spacing w:after="0" w:line="240" w:lineRule="auto"/>
                  </w:pPr>
                </w:p>
              </w:tc>
            </w:tr>
          </w:tbl>
          <w:p w14:paraId="380B4A3C" w14:textId="77777777" w:rsidR="000923CD" w:rsidRPr="000923CD" w:rsidRDefault="000923CD" w:rsidP="000923CD"/>
        </w:tc>
      </w:tr>
    </w:tbl>
    <w:p w14:paraId="2554CB4F" w14:textId="77777777" w:rsidR="00413E92" w:rsidRDefault="00413E92"/>
    <w:sectPr w:rsidR="00413E92" w:rsidSect="000923CD">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D55A6"/>
    <w:multiLevelType w:val="multilevel"/>
    <w:tmpl w:val="0CCC46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37637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CD"/>
    <w:rsid w:val="000923CD"/>
    <w:rsid w:val="00333E35"/>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CBE5"/>
  <w15:chartTrackingRefBased/>
  <w15:docId w15:val="{36D3F19E-9537-4C42-A606-3C2229E4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3CD"/>
    <w:rPr>
      <w:rFonts w:eastAsiaTheme="majorEastAsia" w:cstheme="majorBidi"/>
      <w:color w:val="272727" w:themeColor="text1" w:themeTint="D8"/>
    </w:rPr>
  </w:style>
  <w:style w:type="paragraph" w:styleId="Title">
    <w:name w:val="Title"/>
    <w:basedOn w:val="Normal"/>
    <w:next w:val="Normal"/>
    <w:link w:val="TitleChar"/>
    <w:uiPriority w:val="10"/>
    <w:qFormat/>
    <w:rsid w:val="0009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3CD"/>
    <w:pPr>
      <w:spacing w:before="160"/>
      <w:jc w:val="center"/>
    </w:pPr>
    <w:rPr>
      <w:i/>
      <w:iCs/>
      <w:color w:val="404040" w:themeColor="text1" w:themeTint="BF"/>
    </w:rPr>
  </w:style>
  <w:style w:type="character" w:customStyle="1" w:styleId="QuoteChar">
    <w:name w:val="Quote Char"/>
    <w:basedOn w:val="DefaultParagraphFont"/>
    <w:link w:val="Quote"/>
    <w:uiPriority w:val="29"/>
    <w:rsid w:val="000923CD"/>
    <w:rPr>
      <w:i/>
      <w:iCs/>
      <w:color w:val="404040" w:themeColor="text1" w:themeTint="BF"/>
    </w:rPr>
  </w:style>
  <w:style w:type="paragraph" w:styleId="ListParagraph">
    <w:name w:val="List Paragraph"/>
    <w:basedOn w:val="Normal"/>
    <w:uiPriority w:val="34"/>
    <w:qFormat/>
    <w:rsid w:val="000923CD"/>
    <w:pPr>
      <w:ind w:left="720"/>
      <w:contextualSpacing/>
    </w:pPr>
  </w:style>
  <w:style w:type="character" w:styleId="IntenseEmphasis">
    <w:name w:val="Intense Emphasis"/>
    <w:basedOn w:val="DefaultParagraphFont"/>
    <w:uiPriority w:val="21"/>
    <w:qFormat/>
    <w:rsid w:val="000923CD"/>
    <w:rPr>
      <w:i/>
      <w:iCs/>
      <w:color w:val="0F4761" w:themeColor="accent1" w:themeShade="BF"/>
    </w:rPr>
  </w:style>
  <w:style w:type="paragraph" w:styleId="IntenseQuote">
    <w:name w:val="Intense Quote"/>
    <w:basedOn w:val="Normal"/>
    <w:next w:val="Normal"/>
    <w:link w:val="IntenseQuoteChar"/>
    <w:uiPriority w:val="30"/>
    <w:qFormat/>
    <w:rsid w:val="0009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3CD"/>
    <w:rPr>
      <w:i/>
      <w:iCs/>
      <w:color w:val="0F4761" w:themeColor="accent1" w:themeShade="BF"/>
    </w:rPr>
  </w:style>
  <w:style w:type="character" w:styleId="IntenseReference">
    <w:name w:val="Intense Reference"/>
    <w:basedOn w:val="DefaultParagraphFont"/>
    <w:uiPriority w:val="32"/>
    <w:qFormat/>
    <w:rsid w:val="000923CD"/>
    <w:rPr>
      <w:b/>
      <w:bCs/>
      <w:smallCaps/>
      <w:color w:val="0F4761" w:themeColor="accent1" w:themeShade="BF"/>
      <w:spacing w:val="5"/>
    </w:rPr>
  </w:style>
  <w:style w:type="character" w:styleId="Hyperlink">
    <w:name w:val="Hyperlink"/>
    <w:basedOn w:val="DefaultParagraphFont"/>
    <w:uiPriority w:val="99"/>
    <w:unhideWhenUsed/>
    <w:rsid w:val="000923CD"/>
    <w:rPr>
      <w:color w:val="467886" w:themeColor="hyperlink"/>
      <w:u w:val="single"/>
    </w:rPr>
  </w:style>
  <w:style w:type="character" w:styleId="UnresolvedMention">
    <w:name w:val="Unresolved Mention"/>
    <w:basedOn w:val="DefaultParagraphFont"/>
    <w:uiPriority w:val="99"/>
    <w:semiHidden/>
    <w:unhideWhenUsed/>
    <w:rsid w:val="00092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56264e687a&amp;e=d19e9fd41c" TargetMode="External"/><Relationship Id="rId18" Type="http://schemas.openxmlformats.org/officeDocument/2006/relationships/hyperlink" Target="https://cpe.us7.list-manage.com/track/click?u=86d41ab7fa4c7c2c5d7210782&amp;id=84db77da5e&amp;e=d19e9fd41c" TargetMode="External"/><Relationship Id="rId26" Type="http://schemas.openxmlformats.org/officeDocument/2006/relationships/image" Target="media/image7.png"/><Relationship Id="rId21" Type="http://schemas.openxmlformats.org/officeDocument/2006/relationships/hyperlink" Target="https://cpe.us7.list-manage.com/track/click?u=86d41ab7fa4c7c2c5d7210782&amp;id=ecb87406f0&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cpe.us7.list-manage.com/track/click?u=86d41ab7fa4c7c2c5d7210782&amp;id=d5fb6759b6&amp;e=d19e9fd41c" TargetMode="External"/><Relationship Id="rId33" Type="http://schemas.openxmlformats.org/officeDocument/2006/relationships/hyperlink" Target="mailto:comms.team@cpe.org.uk"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cpe.us7.list-manage.com/track/click?u=86d41ab7fa4c7c2c5d7210782&amp;id=dedadf4bb7&amp;e=d19e9fd41c" TargetMode="External"/><Relationship Id="rId20" Type="http://schemas.openxmlformats.org/officeDocument/2006/relationships/hyperlink" Target="https://cpe.us7.list-manage.com/track/click?u=86d41ab7fa4c7c2c5d7210782&amp;id=f26eb28a71&amp;e=d19e9fd41c" TargetMode="External"/><Relationship Id="rId29" Type="http://schemas.openxmlformats.org/officeDocument/2006/relationships/hyperlink" Target="https://cpe.us7.list-manage.com/track/click?u=86d41ab7fa4c7c2c5d7210782&amp;id=5b23776e82&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bd341d3091&amp;e=d19e9fd41c"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customXml" Target="../customXml/item2.xml"/><Relationship Id="rId5" Type="http://schemas.openxmlformats.org/officeDocument/2006/relationships/hyperlink" Target="https://cpe.us7.list-manage.com/track/click?u=86d41ab7fa4c7c2c5d7210782&amp;id=4b32c34b3d&amp;e=d19e9fd41c" TargetMode="External"/><Relationship Id="rId15" Type="http://schemas.openxmlformats.org/officeDocument/2006/relationships/hyperlink" Target="https://cpe.us7.list-manage.com/track/click?u=86d41ab7fa4c7c2c5d7210782&amp;id=c84d1a85ff&amp;e=d19e9fd41c" TargetMode="External"/><Relationship Id="rId23" Type="http://schemas.openxmlformats.org/officeDocument/2006/relationships/hyperlink" Target="https://cpe.us7.list-manage.com/track/click?u=86d41ab7fa4c7c2c5d7210782&amp;id=59ae3005cc&amp;e=d19e9fd41c" TargetMode="External"/><Relationship Id="rId28" Type="http://schemas.openxmlformats.org/officeDocument/2006/relationships/image" Target="media/image8.png"/><Relationship Id="rId36" Type="http://schemas.openxmlformats.org/officeDocument/2006/relationships/customXml" Target="../customXml/item1.xml"/><Relationship Id="rId10" Type="http://schemas.openxmlformats.org/officeDocument/2006/relationships/hyperlink" Target="https://cpe.us7.list-manage.com/track/click?u=86d41ab7fa4c7c2c5d7210782&amp;id=77f25717e9&amp;e=d19e9fd41c" TargetMode="External"/><Relationship Id="rId19" Type="http://schemas.openxmlformats.org/officeDocument/2006/relationships/hyperlink" Target="https://cpe.us7.list-manage.com/track/click?u=86d41ab7fa4c7c2c5d7210782&amp;id=90cb86286f&amp;e=d19e9fd41c" TargetMode="External"/><Relationship Id="rId31" Type="http://schemas.openxmlformats.org/officeDocument/2006/relationships/hyperlink" Target="https://cpe.us7.list-manage.com/track/click?u=86d41ab7fa4c7c2c5d7210782&amp;id=947e7e5530&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0f79ed29e8&amp;e=d19e9fd41c" TargetMode="External"/><Relationship Id="rId22" Type="http://schemas.openxmlformats.org/officeDocument/2006/relationships/hyperlink" Target="https://cpe.us7.list-manage.com/track/click?u=86d41ab7fa4c7c2c5d7210782&amp;id=60d58bcb63&amp;e=d19e9fd41c" TargetMode="External"/><Relationship Id="rId27" Type="http://schemas.openxmlformats.org/officeDocument/2006/relationships/hyperlink" Target="https://cpe.us7.list-manage.com/track/click?u=86d41ab7fa4c7c2c5d7210782&amp;id=342dfc4294&amp;e=d19e9fd41c"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https://cpe.us7.list-manage.com/track/click?u=86d41ab7fa4c7c2c5d7210782&amp;id=c22b6eef67&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BCBD9B77-582A-4C26-A434-88097654C405}"/>
</file>

<file path=customXml/itemProps2.xml><?xml version="1.0" encoding="utf-8"?>
<ds:datastoreItem xmlns:ds="http://schemas.openxmlformats.org/officeDocument/2006/customXml" ds:itemID="{9AB21EF4-0335-41AD-A400-5000A39CF992}"/>
</file>

<file path=customXml/itemProps3.xml><?xml version="1.0" encoding="utf-8"?>
<ds:datastoreItem xmlns:ds="http://schemas.openxmlformats.org/officeDocument/2006/customXml" ds:itemID="{A0E44E0A-71A4-4EF3-994F-D035BC23DD1B}"/>
</file>

<file path=docProps/app.xml><?xml version="1.0" encoding="utf-8"?>
<Properties xmlns="http://schemas.openxmlformats.org/officeDocument/2006/extended-properties" xmlns:vt="http://schemas.openxmlformats.org/officeDocument/2006/docPropsVTypes">
  <Template>Normal.dotm</Template>
  <TotalTime>3</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2025-10-09T06:55:00Z</dcterms:created>
  <dcterms:modified xsi:type="dcterms:W3CDTF">2025-10-09T06:58:00Z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