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3F42AE" w:rsidRPr="003F42AE" w14:paraId="5CBACE8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3F42AE" w:rsidRPr="003F42AE" w14:paraId="0904E58D"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F42AE" w:rsidRPr="003F42AE" w14:paraId="1273A6F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11E20CEF" w14:textId="77777777">
                          <w:tc>
                            <w:tcPr>
                              <w:tcW w:w="9000" w:type="dxa"/>
                              <w:hideMark/>
                            </w:tcPr>
                            <w:p w14:paraId="7343FA31" w14:textId="77777777" w:rsidR="003F42AE" w:rsidRPr="003F42AE" w:rsidRDefault="003F42AE" w:rsidP="00FC0002">
                              <w:pPr>
                                <w:spacing w:after="0" w:line="240" w:lineRule="auto"/>
                              </w:pPr>
                            </w:p>
                          </w:tc>
                        </w:tr>
                      </w:tbl>
                      <w:p w14:paraId="2816EC4A" w14:textId="77777777" w:rsidR="003F42AE" w:rsidRPr="003F42AE" w:rsidRDefault="003F42AE" w:rsidP="00FC0002">
                        <w:pPr>
                          <w:spacing w:after="0" w:line="240" w:lineRule="auto"/>
                        </w:pPr>
                      </w:p>
                    </w:tc>
                  </w:tr>
                </w:tbl>
                <w:p w14:paraId="79D8B0D5" w14:textId="77777777" w:rsidR="003F42AE" w:rsidRPr="003F42AE" w:rsidRDefault="003F42AE" w:rsidP="00FC0002">
                  <w:pPr>
                    <w:spacing w:after="0" w:line="240" w:lineRule="auto"/>
                  </w:pPr>
                </w:p>
              </w:tc>
            </w:tr>
            <w:tr w:rsidR="003F42AE" w:rsidRPr="003F42AE" w14:paraId="33B97CD2"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3F42AE" w:rsidRPr="003F42AE" w14:paraId="41C3137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3F42AE" w:rsidRPr="003F42AE" w14:paraId="3DBE028D"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3F42AE" w:rsidRPr="003F42AE" w14:paraId="0881F953" w14:textId="77777777">
                                <w:tc>
                                  <w:tcPr>
                                    <w:tcW w:w="0" w:type="auto"/>
                                    <w:hideMark/>
                                  </w:tcPr>
                                  <w:p w14:paraId="1BE7039A" w14:textId="0787F6CB" w:rsidR="003F42AE" w:rsidRPr="003F42AE" w:rsidRDefault="003F42AE" w:rsidP="00FC0002">
                                    <w:pPr>
                                      <w:spacing w:after="0" w:line="240" w:lineRule="auto"/>
                                    </w:pPr>
                                    <w:r w:rsidRPr="00FC0002">
                                      <w:drawing>
                                        <wp:inline distT="0" distB="0" distL="0" distR="0" wp14:anchorId="00607E91" wp14:editId="7097B858">
                                          <wp:extent cx="2514600" cy="812800"/>
                                          <wp:effectExtent l="0" t="0" r="0" b="6350"/>
                                          <wp:docPr id="1090108752"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3F42AE" w:rsidRPr="003F42AE" w14:paraId="79836C80" w14:textId="77777777">
                                <w:tc>
                                  <w:tcPr>
                                    <w:tcW w:w="0" w:type="auto"/>
                                    <w:hideMark/>
                                  </w:tcPr>
                                  <w:p w14:paraId="7D46987A" w14:textId="77777777" w:rsidR="003F42AE" w:rsidRPr="003F42AE" w:rsidRDefault="003F42AE" w:rsidP="00FC0002">
                                    <w:pPr>
                                      <w:spacing w:after="0" w:line="240" w:lineRule="auto"/>
                                      <w:jc w:val="right"/>
                                      <w:rPr>
                                        <w:b/>
                                        <w:bCs/>
                                        <w:sz w:val="36"/>
                                        <w:szCs w:val="36"/>
                                      </w:rPr>
                                    </w:pPr>
                                    <w:r w:rsidRPr="003F42AE">
                                      <w:rPr>
                                        <w:b/>
                                        <w:bCs/>
                                        <w:sz w:val="36"/>
                                        <w:szCs w:val="36"/>
                                      </w:rPr>
                                      <w:t>Newsletter</w:t>
                                    </w:r>
                                  </w:p>
                                  <w:p w14:paraId="18546A6C" w14:textId="77777777" w:rsidR="003F42AE" w:rsidRPr="003F42AE" w:rsidRDefault="003F42AE" w:rsidP="00FC0002">
                                    <w:pPr>
                                      <w:spacing w:after="0" w:line="240" w:lineRule="auto"/>
                                      <w:jc w:val="right"/>
                                    </w:pPr>
                                    <w:r w:rsidRPr="003F42AE">
                                      <w:rPr>
                                        <w:sz w:val="36"/>
                                        <w:szCs w:val="36"/>
                                      </w:rPr>
                                      <w:t>24th October 2025</w:t>
                                    </w:r>
                                  </w:p>
                                </w:tc>
                              </w:tr>
                            </w:tbl>
                            <w:p w14:paraId="41E65E57" w14:textId="77777777" w:rsidR="003F42AE" w:rsidRPr="003F42AE" w:rsidRDefault="003F42AE" w:rsidP="00FC0002">
                              <w:pPr>
                                <w:spacing w:after="0" w:line="240" w:lineRule="auto"/>
                              </w:pPr>
                            </w:p>
                          </w:tc>
                        </w:tr>
                      </w:tbl>
                      <w:p w14:paraId="3D74B7FC" w14:textId="77777777" w:rsidR="003F42AE" w:rsidRPr="003F42AE" w:rsidRDefault="003F42AE" w:rsidP="00FC0002">
                        <w:pPr>
                          <w:spacing w:after="0" w:line="240" w:lineRule="auto"/>
                        </w:pPr>
                      </w:p>
                    </w:tc>
                  </w:tr>
                </w:tbl>
                <w:p w14:paraId="73CDA82B" w14:textId="77777777" w:rsidR="003F42AE" w:rsidRPr="003F42AE" w:rsidRDefault="003F42AE" w:rsidP="00FC0002">
                  <w:pPr>
                    <w:spacing w:after="0" w:line="240" w:lineRule="auto"/>
                  </w:pPr>
                </w:p>
              </w:tc>
            </w:tr>
            <w:tr w:rsidR="003F42AE" w:rsidRPr="003F42AE" w14:paraId="56EFE30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F42AE" w:rsidRPr="003F42AE" w14:paraId="73185FA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F42AE" w:rsidRPr="003F42AE" w14:paraId="1FD6660B" w14:textId="77777777">
                          <w:tc>
                            <w:tcPr>
                              <w:tcW w:w="0" w:type="auto"/>
                              <w:tcMar>
                                <w:top w:w="0" w:type="dxa"/>
                                <w:left w:w="135" w:type="dxa"/>
                                <w:bottom w:w="0" w:type="dxa"/>
                                <w:right w:w="135" w:type="dxa"/>
                              </w:tcMar>
                              <w:hideMark/>
                            </w:tcPr>
                            <w:p w14:paraId="6DF66039" w14:textId="3E404E47" w:rsidR="003F42AE" w:rsidRPr="003F42AE" w:rsidRDefault="003F42AE" w:rsidP="00FC0002">
                              <w:pPr>
                                <w:spacing w:after="0" w:line="240" w:lineRule="auto"/>
                              </w:pPr>
                              <w:r w:rsidRPr="003F42AE">
                                <w:drawing>
                                  <wp:inline distT="0" distB="0" distL="0" distR="0" wp14:anchorId="10E433C8" wp14:editId="2BB0F1FD">
                                    <wp:extent cx="5372100" cy="336550"/>
                                    <wp:effectExtent l="0" t="0" r="0" b="6350"/>
                                    <wp:docPr id="1265646130"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7F1566DE" w14:textId="77777777" w:rsidR="003F42AE" w:rsidRPr="003F42AE" w:rsidRDefault="003F42AE" w:rsidP="00FC0002">
                        <w:pPr>
                          <w:spacing w:after="0" w:line="240" w:lineRule="auto"/>
                        </w:pPr>
                      </w:p>
                    </w:tc>
                  </w:tr>
                </w:tbl>
                <w:p w14:paraId="091AD0E8"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058884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5EC170C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2898702F" w14:textId="77777777">
                                <w:tc>
                                  <w:tcPr>
                                    <w:tcW w:w="0" w:type="auto"/>
                                    <w:tcMar>
                                      <w:top w:w="0" w:type="dxa"/>
                                      <w:left w:w="270" w:type="dxa"/>
                                      <w:bottom w:w="135" w:type="dxa"/>
                                      <w:right w:w="270" w:type="dxa"/>
                                    </w:tcMar>
                                    <w:hideMark/>
                                  </w:tcPr>
                                  <w:p w14:paraId="64CD0728" w14:textId="77777777" w:rsidR="003F42AE" w:rsidRPr="003F42AE" w:rsidRDefault="003F42AE" w:rsidP="00FC0002">
                                    <w:pPr>
                                      <w:spacing w:after="0" w:line="240" w:lineRule="auto"/>
                                    </w:pPr>
                                    <w:r w:rsidRPr="003F42AE">
                                      <w:rPr>
                                        <w:b/>
                                        <w:bCs/>
                                      </w:rPr>
                                      <w:t>This newsletter - sent on Mondays, Wednesdays and Fridays - contains important information and resources to support community pharmacies across England.</w:t>
                                    </w:r>
                                  </w:p>
                                </w:tc>
                              </w:tr>
                            </w:tbl>
                            <w:p w14:paraId="7B148F11" w14:textId="77777777" w:rsidR="003F42AE" w:rsidRPr="003F42AE" w:rsidRDefault="003F42AE" w:rsidP="00FC0002">
                              <w:pPr>
                                <w:spacing w:after="0" w:line="240" w:lineRule="auto"/>
                              </w:pPr>
                            </w:p>
                          </w:tc>
                        </w:tr>
                      </w:tbl>
                      <w:p w14:paraId="3E0FF721" w14:textId="77777777" w:rsidR="003F42AE" w:rsidRPr="003F42AE" w:rsidRDefault="003F42AE" w:rsidP="00FC0002">
                        <w:pPr>
                          <w:spacing w:after="0" w:line="240" w:lineRule="auto"/>
                        </w:pPr>
                      </w:p>
                    </w:tc>
                  </w:tr>
                </w:tbl>
                <w:p w14:paraId="614A68F4"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62B0B73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2AE" w:rsidRPr="003F42AE" w14:paraId="3F13270D" w14:textId="77777777">
                          <w:trPr>
                            <w:hidden/>
                          </w:trPr>
                          <w:tc>
                            <w:tcPr>
                              <w:tcW w:w="0" w:type="auto"/>
                              <w:tcBorders>
                                <w:top w:val="single" w:sz="12" w:space="0" w:color="106B62"/>
                                <w:left w:val="nil"/>
                                <w:bottom w:val="nil"/>
                                <w:right w:val="nil"/>
                              </w:tcBorders>
                              <w:vAlign w:val="center"/>
                              <w:hideMark/>
                            </w:tcPr>
                            <w:p w14:paraId="7EA946EE" w14:textId="77777777" w:rsidR="003F42AE" w:rsidRPr="003F42AE" w:rsidRDefault="003F42AE" w:rsidP="00FC0002">
                              <w:pPr>
                                <w:spacing w:after="0" w:line="240" w:lineRule="auto"/>
                                <w:rPr>
                                  <w:vanish/>
                                </w:rPr>
                              </w:pPr>
                            </w:p>
                          </w:tc>
                        </w:tr>
                      </w:tbl>
                      <w:p w14:paraId="5CCDEAAC" w14:textId="77777777" w:rsidR="003F42AE" w:rsidRPr="003F42AE" w:rsidRDefault="003F42AE" w:rsidP="00FC0002">
                        <w:pPr>
                          <w:spacing w:after="0" w:line="240" w:lineRule="auto"/>
                        </w:pPr>
                      </w:p>
                    </w:tc>
                  </w:tr>
                </w:tbl>
                <w:p w14:paraId="307217BE"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371A90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40F41AB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0905A7CC" w14:textId="77777777">
                                <w:tc>
                                  <w:tcPr>
                                    <w:tcW w:w="0" w:type="auto"/>
                                    <w:tcMar>
                                      <w:top w:w="0" w:type="dxa"/>
                                      <w:left w:w="270" w:type="dxa"/>
                                      <w:bottom w:w="135" w:type="dxa"/>
                                      <w:right w:w="270" w:type="dxa"/>
                                    </w:tcMar>
                                    <w:hideMark/>
                                  </w:tcPr>
                                  <w:p w14:paraId="2405AE8A" w14:textId="77777777" w:rsidR="003F42AE" w:rsidRPr="003F42AE" w:rsidRDefault="003F42AE" w:rsidP="00FC0002">
                                    <w:pPr>
                                      <w:spacing w:after="0" w:line="240" w:lineRule="auto"/>
                                      <w:rPr>
                                        <w:b/>
                                        <w:bCs/>
                                      </w:rPr>
                                    </w:pPr>
                                    <w:r w:rsidRPr="003F42AE">
                                      <w:rPr>
                                        <w:b/>
                                        <w:bCs/>
                                      </w:rPr>
                                      <w:t>In this update: Draft response to pharmacist flexibilities proposals; LFD myth busting; Winter readiness poll; Cefalexin SSPs extended; Manufacturer contingency.</w:t>
                                    </w:r>
                                  </w:p>
                                </w:tc>
                              </w:tr>
                            </w:tbl>
                            <w:p w14:paraId="3902F169" w14:textId="77777777" w:rsidR="003F42AE" w:rsidRPr="003F42AE" w:rsidRDefault="003F42AE" w:rsidP="00FC0002">
                              <w:pPr>
                                <w:spacing w:after="0" w:line="240" w:lineRule="auto"/>
                              </w:pPr>
                            </w:p>
                          </w:tc>
                        </w:tr>
                      </w:tbl>
                      <w:p w14:paraId="6FB2BD71" w14:textId="77777777" w:rsidR="003F42AE" w:rsidRPr="003F42AE" w:rsidRDefault="003F42AE" w:rsidP="00FC0002">
                        <w:pPr>
                          <w:spacing w:after="0" w:line="240" w:lineRule="auto"/>
                        </w:pPr>
                      </w:p>
                    </w:tc>
                  </w:tr>
                </w:tbl>
                <w:p w14:paraId="1130544C"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24A759E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2AE" w:rsidRPr="003F42AE" w14:paraId="5EAF127B" w14:textId="77777777">
                          <w:trPr>
                            <w:hidden/>
                          </w:trPr>
                          <w:tc>
                            <w:tcPr>
                              <w:tcW w:w="0" w:type="auto"/>
                              <w:tcBorders>
                                <w:top w:val="single" w:sz="12" w:space="0" w:color="106B62"/>
                                <w:left w:val="nil"/>
                                <w:bottom w:val="nil"/>
                                <w:right w:val="nil"/>
                              </w:tcBorders>
                              <w:vAlign w:val="center"/>
                              <w:hideMark/>
                            </w:tcPr>
                            <w:p w14:paraId="061E97B8" w14:textId="77777777" w:rsidR="003F42AE" w:rsidRPr="003F42AE" w:rsidRDefault="003F42AE" w:rsidP="00FC0002">
                              <w:pPr>
                                <w:spacing w:after="0" w:line="240" w:lineRule="auto"/>
                                <w:rPr>
                                  <w:vanish/>
                                </w:rPr>
                              </w:pPr>
                            </w:p>
                          </w:tc>
                        </w:tr>
                      </w:tbl>
                      <w:p w14:paraId="7D64F210" w14:textId="77777777" w:rsidR="003F42AE" w:rsidRPr="003F42AE" w:rsidRDefault="003F42AE" w:rsidP="00FC0002">
                        <w:pPr>
                          <w:spacing w:after="0" w:line="240" w:lineRule="auto"/>
                        </w:pPr>
                      </w:p>
                    </w:tc>
                  </w:tr>
                </w:tbl>
                <w:p w14:paraId="4330EA21"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6D174FB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F42AE" w:rsidRPr="003F42AE" w14:paraId="08E0B056" w14:textId="77777777">
                          <w:tc>
                            <w:tcPr>
                              <w:tcW w:w="0" w:type="auto"/>
                              <w:tcMar>
                                <w:top w:w="0" w:type="dxa"/>
                                <w:left w:w="135" w:type="dxa"/>
                                <w:bottom w:w="0" w:type="dxa"/>
                                <w:right w:w="135" w:type="dxa"/>
                              </w:tcMar>
                              <w:hideMark/>
                            </w:tcPr>
                            <w:p w14:paraId="4692CD74" w14:textId="20B46580" w:rsidR="003F42AE" w:rsidRPr="003F42AE" w:rsidRDefault="003F42AE" w:rsidP="00FC0002">
                              <w:pPr>
                                <w:spacing w:after="0" w:line="240" w:lineRule="auto"/>
                              </w:pPr>
                              <w:r w:rsidRPr="00FC0002">
                                <w:drawing>
                                  <wp:inline distT="0" distB="0" distL="0" distR="0" wp14:anchorId="1DA32E7E" wp14:editId="10B2C8C1">
                                    <wp:extent cx="5372100" cy="1790700"/>
                                    <wp:effectExtent l="0" t="0" r="0" b="0"/>
                                    <wp:docPr id="291475689" name="Picture 18" descr="A green sign with white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75689" name="Picture 18" descr="A green sign with white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ED99AE0" w14:textId="77777777" w:rsidR="003F42AE" w:rsidRPr="003F42AE" w:rsidRDefault="003F42AE" w:rsidP="00FC0002">
                        <w:pPr>
                          <w:spacing w:after="0" w:line="240" w:lineRule="auto"/>
                        </w:pPr>
                      </w:p>
                    </w:tc>
                  </w:tr>
                </w:tbl>
                <w:p w14:paraId="325A6FEF"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36E5BBA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75853A2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4F2760EB" w14:textId="77777777">
                                <w:tc>
                                  <w:tcPr>
                                    <w:tcW w:w="0" w:type="auto"/>
                                    <w:tcMar>
                                      <w:top w:w="0" w:type="dxa"/>
                                      <w:left w:w="270" w:type="dxa"/>
                                      <w:bottom w:w="135" w:type="dxa"/>
                                      <w:right w:w="270" w:type="dxa"/>
                                    </w:tcMar>
                                    <w:hideMark/>
                                  </w:tcPr>
                                  <w:p w14:paraId="5284E3E3" w14:textId="77777777" w:rsidR="003F42AE" w:rsidRPr="003F42AE" w:rsidRDefault="003F42AE" w:rsidP="00FC0002">
                                    <w:pPr>
                                      <w:spacing w:after="0" w:line="240" w:lineRule="auto"/>
                                    </w:pPr>
                                    <w:r w:rsidRPr="003F42AE">
                                      <w:t>Community Pharmacy England has published its draft response to a Department of Health and Social Care (DHSC) consultation, stating that pharmacist flexibilities “should be the norm.”</w:t>
                                    </w:r>
                                    <w:r w:rsidRPr="003F42AE">
                                      <w:br/>
                                    </w:r>
                                    <w:r w:rsidRPr="003F42AE">
                                      <w:br/>
                                      <w:t>DHSC’s proposals would allow pharmacists to supply a different strength or formulation of a prescribed medicine when the original is unavailable, under strict conditions. While broadly supportive, Community Pharmacy England’s response highlights areas where the proposals could go further to better support patient care — such as enabling pharmacists to manage branded generic prescribing.</w:t>
                                    </w:r>
                                    <w:r w:rsidRPr="003F42AE">
                                      <w:br/>
                                    </w:r>
                                    <w:r w:rsidRPr="003F42AE">
                                      <w:br/>
                                      <w:t xml:space="preserve">Pharmacy owners are encouraged to submit their own responses before the consultation </w:t>
                                    </w:r>
                                    <w:r w:rsidRPr="003F42AE">
                                      <w:rPr>
                                        <w:b/>
                                        <w:bCs/>
                                      </w:rPr>
                                      <w:t>closes on 11th December 2025</w:t>
                                    </w:r>
                                    <w:r w:rsidRPr="003F42AE">
                                      <w:t>.</w:t>
                                    </w:r>
                                    <w:r w:rsidRPr="003F42AE">
                                      <w:br/>
                                    </w:r>
                                    <w:r w:rsidRPr="003F42AE">
                                      <w:br/>
                                      <w:t>Community Pharmacy England has also submitted evidence to the House of Lords inquiry into medicine supply issues, with Director of Research and Insights James Davies set to give oral evidence in early November.</w:t>
                                    </w:r>
                                  </w:p>
                                </w:tc>
                              </w:tr>
                            </w:tbl>
                            <w:p w14:paraId="34BDEEF7" w14:textId="77777777" w:rsidR="003F42AE" w:rsidRPr="003F42AE" w:rsidRDefault="003F42AE" w:rsidP="00FC0002">
                              <w:pPr>
                                <w:spacing w:after="0" w:line="240" w:lineRule="auto"/>
                              </w:pPr>
                            </w:p>
                          </w:tc>
                        </w:tr>
                      </w:tbl>
                      <w:p w14:paraId="1315658E" w14:textId="77777777" w:rsidR="003F42AE" w:rsidRPr="003F42AE" w:rsidRDefault="003F42AE" w:rsidP="00FC0002">
                        <w:pPr>
                          <w:spacing w:after="0" w:line="240" w:lineRule="auto"/>
                        </w:pPr>
                      </w:p>
                    </w:tc>
                  </w:tr>
                </w:tbl>
                <w:p w14:paraId="265C9896"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304E5C5C"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4567"/>
                        </w:tblGrid>
                        <w:tr w:rsidR="003F42AE" w:rsidRPr="003F42AE" w14:paraId="1647421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9567EB2" w14:textId="77777777" w:rsidR="003F42AE" w:rsidRPr="003F42AE" w:rsidRDefault="003F42AE" w:rsidP="00FC0002">
                              <w:pPr>
                                <w:spacing w:after="0" w:line="240" w:lineRule="auto"/>
                              </w:pPr>
                              <w:hyperlink r:id="rId9" w:tgtFrame="_blank" w:tooltip="Read more, including James' statement" w:history="1">
                                <w:r w:rsidRPr="003F42AE">
                                  <w:rPr>
                                    <w:rStyle w:val="Hyperlink"/>
                                    <w:b/>
                                    <w:bCs/>
                                  </w:rPr>
                                  <w:t>Read more, including James' statement</w:t>
                                </w:r>
                              </w:hyperlink>
                              <w:r w:rsidRPr="003F42AE">
                                <w:t xml:space="preserve"> </w:t>
                              </w:r>
                            </w:p>
                          </w:tc>
                        </w:tr>
                      </w:tbl>
                      <w:p w14:paraId="46BF3483" w14:textId="77777777" w:rsidR="003F42AE" w:rsidRPr="003F42AE" w:rsidRDefault="003F42AE" w:rsidP="00FC0002">
                        <w:pPr>
                          <w:spacing w:after="0" w:line="240" w:lineRule="auto"/>
                        </w:pPr>
                      </w:p>
                    </w:tc>
                  </w:tr>
                </w:tbl>
                <w:p w14:paraId="4939F5EF"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56625EA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2AE" w:rsidRPr="003F42AE" w14:paraId="4AB4306F" w14:textId="77777777">
                          <w:trPr>
                            <w:hidden/>
                          </w:trPr>
                          <w:tc>
                            <w:tcPr>
                              <w:tcW w:w="0" w:type="auto"/>
                              <w:tcBorders>
                                <w:top w:val="single" w:sz="12" w:space="0" w:color="106B62"/>
                                <w:left w:val="nil"/>
                                <w:bottom w:val="nil"/>
                                <w:right w:val="nil"/>
                              </w:tcBorders>
                              <w:vAlign w:val="center"/>
                              <w:hideMark/>
                            </w:tcPr>
                            <w:p w14:paraId="4F9CBAB9" w14:textId="77777777" w:rsidR="003F42AE" w:rsidRPr="003F42AE" w:rsidRDefault="003F42AE" w:rsidP="00FC0002">
                              <w:pPr>
                                <w:spacing w:after="0" w:line="240" w:lineRule="auto"/>
                                <w:rPr>
                                  <w:vanish/>
                                </w:rPr>
                              </w:pPr>
                            </w:p>
                          </w:tc>
                        </w:tr>
                      </w:tbl>
                      <w:p w14:paraId="7DB2FB5F" w14:textId="77777777" w:rsidR="003F42AE" w:rsidRPr="003F42AE" w:rsidRDefault="003F42AE" w:rsidP="00FC0002">
                        <w:pPr>
                          <w:spacing w:after="0" w:line="240" w:lineRule="auto"/>
                        </w:pPr>
                      </w:p>
                    </w:tc>
                  </w:tr>
                </w:tbl>
                <w:p w14:paraId="16D6F3BC"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1C156F3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F42AE" w:rsidRPr="003F42AE" w14:paraId="767D34C8" w14:textId="77777777">
                          <w:tc>
                            <w:tcPr>
                              <w:tcW w:w="0" w:type="auto"/>
                              <w:tcMar>
                                <w:top w:w="0" w:type="dxa"/>
                                <w:left w:w="135" w:type="dxa"/>
                                <w:bottom w:w="0" w:type="dxa"/>
                                <w:right w:w="135" w:type="dxa"/>
                              </w:tcMar>
                              <w:hideMark/>
                            </w:tcPr>
                            <w:p w14:paraId="4F512174" w14:textId="2C0DD6DE" w:rsidR="003F42AE" w:rsidRPr="003F42AE" w:rsidRDefault="003F42AE" w:rsidP="00FC0002">
                              <w:pPr>
                                <w:spacing w:after="0" w:line="240" w:lineRule="auto"/>
                              </w:pPr>
                              <w:r w:rsidRPr="00FC0002">
                                <w:drawing>
                                  <wp:inline distT="0" distB="0" distL="0" distR="0" wp14:anchorId="183B4769" wp14:editId="59D9B99E">
                                    <wp:extent cx="5372100" cy="1790700"/>
                                    <wp:effectExtent l="0" t="0" r="0" b="0"/>
                                    <wp:docPr id="950422990" name="Picture 17" descr="A computer screen shot of a computer screen&#10;&#10;AI-generated content may be incorrect.">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422990" name="Picture 17" descr="A computer screen shot of a computer screen&#10;&#10;AI-generated content may be incorrect.">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C5ECE19" w14:textId="77777777" w:rsidR="003F42AE" w:rsidRPr="003F42AE" w:rsidRDefault="003F42AE" w:rsidP="00FC0002">
                        <w:pPr>
                          <w:spacing w:after="0" w:line="240" w:lineRule="auto"/>
                        </w:pPr>
                      </w:p>
                    </w:tc>
                  </w:tr>
                </w:tbl>
                <w:p w14:paraId="7D58A4E3"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39CCA5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7AF06B0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2AF60719" w14:textId="77777777">
                                <w:tc>
                                  <w:tcPr>
                                    <w:tcW w:w="0" w:type="auto"/>
                                    <w:tcMar>
                                      <w:top w:w="0" w:type="dxa"/>
                                      <w:left w:w="270" w:type="dxa"/>
                                      <w:bottom w:w="135" w:type="dxa"/>
                                      <w:right w:w="270" w:type="dxa"/>
                                    </w:tcMar>
                                    <w:hideMark/>
                                  </w:tcPr>
                                  <w:p w14:paraId="4CBA87BC" w14:textId="77777777" w:rsidR="003F42AE" w:rsidRPr="003F42AE" w:rsidRDefault="003F42AE" w:rsidP="00FC0002">
                                    <w:pPr>
                                      <w:spacing w:after="0" w:line="240" w:lineRule="auto"/>
                                    </w:pPr>
                                    <w:r w:rsidRPr="003F42AE">
                                      <w:t>Our Services Team has launched a series of articles tackling misconceptions about the Lateral Flow Device (LFD) Service. The latest article explores common misunderstandings around patient eligibility, including whether symptoms are required to access free test kits.</w:t>
                                    </w:r>
                                    <w:r w:rsidRPr="003F42AE">
                                      <w:br/>
                                    </w:r>
                                    <w:r w:rsidRPr="003F42AE">
                                      <w:br/>
                                    </w:r>
                                    <w:hyperlink r:id="rId12" w:tgtFrame="_blank" w:history="1">
                                      <w:r w:rsidRPr="003F42AE">
                                        <w:rPr>
                                          <w:rStyle w:val="Hyperlink"/>
                                          <w:b/>
                                          <w:bCs/>
                                        </w:rPr>
                                        <w:t>Read the latest myth busting article</w:t>
                                      </w:r>
                                    </w:hyperlink>
                                    <w:r w:rsidRPr="003F42AE">
                                      <w:rPr>
                                        <w:b/>
                                        <w:bCs/>
                                      </w:rPr>
                                      <w:br/>
                                    </w:r>
                                    <w:hyperlink r:id="rId13" w:tgtFrame="_blank" w:history="1">
                                      <w:r w:rsidRPr="003F42AE">
                                        <w:rPr>
                                          <w:rStyle w:val="Hyperlink"/>
                                          <w:b/>
                                          <w:bCs/>
                                        </w:rPr>
                                        <w:t>View more myths on our LFD Service page</w:t>
                                      </w:r>
                                    </w:hyperlink>
                                  </w:p>
                                </w:tc>
                              </w:tr>
                            </w:tbl>
                            <w:p w14:paraId="3B7B0EB8" w14:textId="77777777" w:rsidR="003F42AE" w:rsidRPr="003F42AE" w:rsidRDefault="003F42AE" w:rsidP="00FC0002">
                              <w:pPr>
                                <w:spacing w:after="0" w:line="240" w:lineRule="auto"/>
                              </w:pPr>
                            </w:p>
                          </w:tc>
                        </w:tr>
                      </w:tbl>
                      <w:p w14:paraId="7445EE1C" w14:textId="77777777" w:rsidR="003F42AE" w:rsidRPr="003F42AE" w:rsidRDefault="003F42AE" w:rsidP="00FC0002">
                        <w:pPr>
                          <w:spacing w:after="0" w:line="240" w:lineRule="auto"/>
                        </w:pPr>
                      </w:p>
                    </w:tc>
                  </w:tr>
                </w:tbl>
                <w:p w14:paraId="7B0840C2"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531FA40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2AE" w:rsidRPr="003F42AE" w14:paraId="2693E907" w14:textId="77777777">
                          <w:trPr>
                            <w:hidden/>
                          </w:trPr>
                          <w:tc>
                            <w:tcPr>
                              <w:tcW w:w="0" w:type="auto"/>
                              <w:tcBorders>
                                <w:top w:val="single" w:sz="12" w:space="0" w:color="106B62"/>
                                <w:left w:val="nil"/>
                                <w:bottom w:val="nil"/>
                                <w:right w:val="nil"/>
                              </w:tcBorders>
                              <w:vAlign w:val="center"/>
                              <w:hideMark/>
                            </w:tcPr>
                            <w:p w14:paraId="06A9439F" w14:textId="77777777" w:rsidR="003F42AE" w:rsidRPr="003F42AE" w:rsidRDefault="003F42AE" w:rsidP="00FC0002">
                              <w:pPr>
                                <w:spacing w:after="0" w:line="240" w:lineRule="auto"/>
                                <w:rPr>
                                  <w:vanish/>
                                </w:rPr>
                              </w:pPr>
                            </w:p>
                          </w:tc>
                        </w:tr>
                      </w:tbl>
                      <w:p w14:paraId="135F8936" w14:textId="77777777" w:rsidR="003F42AE" w:rsidRPr="003F42AE" w:rsidRDefault="003F42AE" w:rsidP="00FC0002">
                        <w:pPr>
                          <w:spacing w:after="0" w:line="240" w:lineRule="auto"/>
                        </w:pPr>
                      </w:p>
                    </w:tc>
                  </w:tr>
                </w:tbl>
                <w:p w14:paraId="7FE457FD"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3040CA2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F42AE" w:rsidRPr="003F42AE" w14:paraId="6F712214" w14:textId="77777777">
                          <w:tc>
                            <w:tcPr>
                              <w:tcW w:w="0" w:type="auto"/>
                              <w:tcMar>
                                <w:top w:w="0" w:type="dxa"/>
                                <w:left w:w="135" w:type="dxa"/>
                                <w:bottom w:w="0" w:type="dxa"/>
                                <w:right w:w="135" w:type="dxa"/>
                              </w:tcMar>
                              <w:hideMark/>
                            </w:tcPr>
                            <w:p w14:paraId="76106EA2" w14:textId="5C79E0E4" w:rsidR="003F42AE" w:rsidRPr="003F42AE" w:rsidRDefault="003F42AE" w:rsidP="00FC0002">
                              <w:pPr>
                                <w:spacing w:after="0" w:line="240" w:lineRule="auto"/>
                              </w:pPr>
                              <w:r w:rsidRPr="00FC0002">
                                <w:drawing>
                                  <wp:inline distT="0" distB="0" distL="0" distR="0" wp14:anchorId="352F5692" wp14:editId="135FB61A">
                                    <wp:extent cx="5372100" cy="1790700"/>
                                    <wp:effectExtent l="0" t="0" r="0" b="0"/>
                                    <wp:docPr id="903814630" name="Picture 16" descr="A close-up of a sign&#10;&#10;AI-generated content may be incorrect.">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14630" name="Picture 16" descr="A close-up of a sign&#10;&#10;AI-generated content may be incorrect.">
                                              <a:hlinkClick r:id="rId14" tgtFrame="_blank"/>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2354263" w14:textId="77777777" w:rsidR="003F42AE" w:rsidRPr="003F42AE" w:rsidRDefault="003F42AE" w:rsidP="00FC0002">
                        <w:pPr>
                          <w:spacing w:after="0" w:line="240" w:lineRule="auto"/>
                        </w:pPr>
                      </w:p>
                    </w:tc>
                  </w:tr>
                </w:tbl>
                <w:p w14:paraId="4098DDA4"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6A81585F"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444"/>
                        </w:tblGrid>
                        <w:tr w:rsidR="003F42AE" w:rsidRPr="003F42AE" w14:paraId="79AAD43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37BA662" w14:textId="77777777" w:rsidR="003F42AE" w:rsidRPr="003F42AE" w:rsidRDefault="003F42AE" w:rsidP="00FC0002">
                              <w:pPr>
                                <w:spacing w:after="0" w:line="240" w:lineRule="auto"/>
                              </w:pPr>
                              <w:hyperlink r:id="rId16" w:tgtFrame="_blank" w:tooltip="Take part on our poll now: What are your views and concerns for the coming winter season?" w:history="1">
                                <w:r w:rsidRPr="003F42AE">
                                  <w:rPr>
                                    <w:rStyle w:val="Hyperlink"/>
                                    <w:b/>
                                    <w:bCs/>
                                  </w:rPr>
                                  <w:t>Take part on our poll now: What are your views and concerns for the coming winter season?</w:t>
                                </w:r>
                              </w:hyperlink>
                              <w:r w:rsidRPr="003F42AE">
                                <w:t xml:space="preserve"> </w:t>
                              </w:r>
                            </w:p>
                          </w:tc>
                        </w:tr>
                      </w:tbl>
                      <w:p w14:paraId="299C4149" w14:textId="77777777" w:rsidR="003F42AE" w:rsidRPr="003F42AE" w:rsidRDefault="003F42AE" w:rsidP="00FC0002">
                        <w:pPr>
                          <w:spacing w:after="0" w:line="240" w:lineRule="auto"/>
                        </w:pPr>
                      </w:p>
                    </w:tc>
                  </w:tr>
                </w:tbl>
                <w:p w14:paraId="7F281FF5"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79FA59C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2AE" w:rsidRPr="003F42AE" w14:paraId="70A977EA" w14:textId="77777777">
                          <w:trPr>
                            <w:hidden/>
                          </w:trPr>
                          <w:tc>
                            <w:tcPr>
                              <w:tcW w:w="0" w:type="auto"/>
                              <w:tcBorders>
                                <w:top w:val="single" w:sz="12" w:space="0" w:color="106B62"/>
                                <w:left w:val="nil"/>
                                <w:bottom w:val="nil"/>
                                <w:right w:val="nil"/>
                              </w:tcBorders>
                              <w:vAlign w:val="center"/>
                              <w:hideMark/>
                            </w:tcPr>
                            <w:p w14:paraId="415EE5FA" w14:textId="77777777" w:rsidR="003F42AE" w:rsidRPr="003F42AE" w:rsidRDefault="003F42AE" w:rsidP="00FC0002">
                              <w:pPr>
                                <w:spacing w:after="0" w:line="240" w:lineRule="auto"/>
                                <w:rPr>
                                  <w:vanish/>
                                </w:rPr>
                              </w:pPr>
                            </w:p>
                          </w:tc>
                        </w:tr>
                      </w:tbl>
                      <w:p w14:paraId="306A52E1" w14:textId="77777777" w:rsidR="003F42AE" w:rsidRPr="003F42AE" w:rsidRDefault="003F42AE" w:rsidP="00FC0002">
                        <w:pPr>
                          <w:spacing w:after="0" w:line="240" w:lineRule="auto"/>
                        </w:pPr>
                      </w:p>
                    </w:tc>
                  </w:tr>
                </w:tbl>
                <w:p w14:paraId="1453118B"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54F781D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06E4C49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4A8A4173" w14:textId="77777777">
                                <w:tc>
                                  <w:tcPr>
                                    <w:tcW w:w="0" w:type="auto"/>
                                    <w:tcMar>
                                      <w:top w:w="0" w:type="dxa"/>
                                      <w:left w:w="270" w:type="dxa"/>
                                      <w:bottom w:w="135" w:type="dxa"/>
                                      <w:right w:w="270" w:type="dxa"/>
                                    </w:tcMar>
                                    <w:hideMark/>
                                  </w:tcPr>
                                  <w:p w14:paraId="51D4CADA" w14:textId="77777777" w:rsidR="003F42AE" w:rsidRPr="003F42AE" w:rsidRDefault="003F42AE" w:rsidP="00FC0002">
                                    <w:pPr>
                                      <w:spacing w:after="0" w:line="240" w:lineRule="auto"/>
                                      <w:rPr>
                                        <w:b/>
                                        <w:bCs/>
                                      </w:rPr>
                                    </w:pPr>
                                    <w:r w:rsidRPr="003F42AE">
                                      <w:rPr>
                                        <w:b/>
                                        <w:bCs/>
                                      </w:rPr>
                                      <w:t>Cefalexin oral suspensions sugar free SSPs further extended</w:t>
                                    </w:r>
                                  </w:p>
                                  <w:p w14:paraId="6B76E05D" w14:textId="77777777" w:rsidR="003F42AE" w:rsidRPr="003F42AE" w:rsidRDefault="003F42AE" w:rsidP="00FC0002">
                                    <w:pPr>
                                      <w:spacing w:after="0" w:line="240" w:lineRule="auto"/>
                                    </w:pPr>
                                    <w:r w:rsidRPr="003F42AE">
                                      <w:t xml:space="preserve">DHSC has announced a further extension of the Serious Shortage Protocols (SSPs) for Cefalexin 125mg/5ml oral suspension sugar free (SSP077) and Cefalexin 250mg/5ml oral suspension sugar free (SSP078). Due to continuing supply issues, both SSPs will now be in place until </w:t>
                                    </w:r>
                                    <w:r w:rsidRPr="003F42AE">
                                      <w:rPr>
                                        <w:b/>
                                        <w:bCs/>
                                      </w:rPr>
                                      <w:t>28th November 2025</w:t>
                                    </w:r>
                                    <w:r w:rsidRPr="003F42AE">
                                      <w:t>.</w:t>
                                    </w:r>
                                    <w:r w:rsidRPr="003F42AE">
                                      <w:br/>
                                    </w:r>
                                    <w:r w:rsidRPr="003F42AE">
                                      <w:br/>
                                    </w:r>
                                    <w:hyperlink r:id="rId17" w:tgtFrame="_blank" w:history="1">
                                      <w:r w:rsidRPr="003F42AE">
                                        <w:rPr>
                                          <w:rStyle w:val="Hyperlink"/>
                                          <w:b/>
                                          <w:bCs/>
                                        </w:rPr>
                                        <w:t>More details</w:t>
                                      </w:r>
                                    </w:hyperlink>
                                  </w:p>
                                </w:tc>
                              </w:tr>
                            </w:tbl>
                            <w:p w14:paraId="34FDC7BF" w14:textId="77777777" w:rsidR="003F42AE" w:rsidRPr="003F42AE" w:rsidRDefault="003F42AE" w:rsidP="00FC0002">
                              <w:pPr>
                                <w:spacing w:after="0" w:line="240" w:lineRule="auto"/>
                              </w:pPr>
                            </w:p>
                          </w:tc>
                        </w:tr>
                      </w:tbl>
                      <w:p w14:paraId="11571619" w14:textId="77777777" w:rsidR="003F42AE" w:rsidRPr="003F42AE" w:rsidRDefault="003F42AE" w:rsidP="00FC0002">
                        <w:pPr>
                          <w:spacing w:after="0" w:line="240" w:lineRule="auto"/>
                        </w:pPr>
                      </w:p>
                    </w:tc>
                  </w:tr>
                </w:tbl>
                <w:p w14:paraId="363DF1BF"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6190983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2AE" w:rsidRPr="003F42AE" w14:paraId="42AB853B" w14:textId="77777777">
                          <w:trPr>
                            <w:hidden/>
                          </w:trPr>
                          <w:tc>
                            <w:tcPr>
                              <w:tcW w:w="0" w:type="auto"/>
                              <w:tcBorders>
                                <w:top w:val="single" w:sz="12" w:space="0" w:color="106B62"/>
                                <w:left w:val="nil"/>
                                <w:bottom w:val="nil"/>
                                <w:right w:val="nil"/>
                              </w:tcBorders>
                              <w:vAlign w:val="center"/>
                              <w:hideMark/>
                            </w:tcPr>
                            <w:p w14:paraId="01700CE6" w14:textId="77777777" w:rsidR="003F42AE" w:rsidRPr="003F42AE" w:rsidRDefault="003F42AE" w:rsidP="00FC0002">
                              <w:pPr>
                                <w:spacing w:after="0" w:line="240" w:lineRule="auto"/>
                                <w:rPr>
                                  <w:vanish/>
                                </w:rPr>
                              </w:pPr>
                            </w:p>
                          </w:tc>
                        </w:tr>
                      </w:tbl>
                      <w:p w14:paraId="492312AF" w14:textId="77777777" w:rsidR="003F42AE" w:rsidRPr="003F42AE" w:rsidRDefault="003F42AE" w:rsidP="00FC0002">
                        <w:pPr>
                          <w:spacing w:after="0" w:line="240" w:lineRule="auto"/>
                        </w:pPr>
                      </w:p>
                    </w:tc>
                  </w:tr>
                </w:tbl>
                <w:p w14:paraId="032D661B"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40818A5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04C3B96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7FA082C7" w14:textId="77777777">
                                <w:tc>
                                  <w:tcPr>
                                    <w:tcW w:w="0" w:type="auto"/>
                                    <w:tcMar>
                                      <w:top w:w="0" w:type="dxa"/>
                                      <w:left w:w="270" w:type="dxa"/>
                                      <w:bottom w:w="135" w:type="dxa"/>
                                      <w:right w:w="270" w:type="dxa"/>
                                    </w:tcMar>
                                    <w:hideMark/>
                                  </w:tcPr>
                                  <w:p w14:paraId="7FB2DCA4" w14:textId="77777777" w:rsidR="003F42AE" w:rsidRPr="003F42AE" w:rsidRDefault="003F42AE" w:rsidP="00FC0002">
                                    <w:pPr>
                                      <w:spacing w:after="0" w:line="240" w:lineRule="auto"/>
                                      <w:rPr>
                                        <w:b/>
                                        <w:bCs/>
                                      </w:rPr>
                                    </w:pPr>
                                    <w:r w:rsidRPr="003F42AE">
                                      <w:rPr>
                                        <w:b/>
                                        <w:bCs/>
                                      </w:rPr>
                                      <w:lastRenderedPageBreak/>
                                      <w:t>Manufacturer stock ordering contingency arrangements </w:t>
                                    </w:r>
                                  </w:p>
                                  <w:p w14:paraId="0BC780AF" w14:textId="77777777" w:rsidR="003F42AE" w:rsidRPr="003F42AE" w:rsidRDefault="003F42AE" w:rsidP="00FC0002">
                                    <w:pPr>
                                      <w:spacing w:after="0" w:line="240" w:lineRule="auto"/>
                                    </w:pPr>
                                    <w:r w:rsidRPr="003F42AE">
                                      <w:t>Some manufacturers have put contingency arrangements in place to report issues and/or provide alternative options when ordering stock via established distribution channels becomes difficult.</w:t>
                                    </w:r>
                                    <w:r w:rsidRPr="003F42AE">
                                      <w:br/>
                                    </w:r>
                                    <w:r w:rsidRPr="003F42AE">
                                      <w:br/>
                                      <w:t>Community Pharmacy England regularly helps cascade information from manufacturers to support access to their products. For example, a recent website update includes a reminder about ordering Paxlovid® (COVID-19 antiviral), with details on the correct PIP-code and Pfizer’s customer service contact in case stock isn’t available via Alliance Healthcare.</w:t>
                                    </w:r>
                                    <w:r w:rsidRPr="003F42AE">
                                      <w:br/>
                                    </w:r>
                                    <w:r w:rsidRPr="003F42AE">
                                      <w:br/>
                                    </w:r>
                                    <w:hyperlink r:id="rId18" w:tgtFrame="_blank" w:history="1">
                                      <w:r w:rsidRPr="003F42AE">
                                        <w:rPr>
                                          <w:rStyle w:val="Hyperlink"/>
                                          <w:b/>
                                          <w:bCs/>
                                        </w:rPr>
                                        <w:t>See our manufacturer contingency arrangements page</w:t>
                                      </w:r>
                                    </w:hyperlink>
                                  </w:p>
                                </w:tc>
                              </w:tr>
                            </w:tbl>
                            <w:p w14:paraId="4BC5F7E4" w14:textId="77777777" w:rsidR="003F42AE" w:rsidRPr="003F42AE" w:rsidRDefault="003F42AE" w:rsidP="00FC0002">
                              <w:pPr>
                                <w:spacing w:after="0" w:line="240" w:lineRule="auto"/>
                              </w:pPr>
                            </w:p>
                          </w:tc>
                        </w:tr>
                      </w:tbl>
                      <w:p w14:paraId="63AB5FA8" w14:textId="77777777" w:rsidR="003F42AE" w:rsidRPr="003F42AE" w:rsidRDefault="003F42AE" w:rsidP="00FC0002">
                        <w:pPr>
                          <w:spacing w:after="0" w:line="240" w:lineRule="auto"/>
                        </w:pPr>
                      </w:p>
                    </w:tc>
                  </w:tr>
                </w:tbl>
                <w:p w14:paraId="44A440E8"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3D85ADB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2AE" w:rsidRPr="003F42AE" w14:paraId="7702062B" w14:textId="77777777">
                          <w:trPr>
                            <w:hidden/>
                          </w:trPr>
                          <w:tc>
                            <w:tcPr>
                              <w:tcW w:w="0" w:type="auto"/>
                              <w:tcBorders>
                                <w:top w:val="single" w:sz="12" w:space="0" w:color="106B62"/>
                                <w:left w:val="nil"/>
                                <w:bottom w:val="nil"/>
                                <w:right w:val="nil"/>
                              </w:tcBorders>
                              <w:vAlign w:val="center"/>
                              <w:hideMark/>
                            </w:tcPr>
                            <w:p w14:paraId="6C5AEB4E" w14:textId="77777777" w:rsidR="003F42AE" w:rsidRPr="003F42AE" w:rsidRDefault="003F42AE" w:rsidP="00FC0002">
                              <w:pPr>
                                <w:spacing w:after="0" w:line="240" w:lineRule="auto"/>
                                <w:rPr>
                                  <w:vanish/>
                                </w:rPr>
                              </w:pPr>
                            </w:p>
                          </w:tc>
                        </w:tr>
                      </w:tbl>
                      <w:p w14:paraId="23B3A31F" w14:textId="77777777" w:rsidR="003F42AE" w:rsidRPr="003F42AE" w:rsidRDefault="003F42AE" w:rsidP="00FC0002">
                        <w:pPr>
                          <w:spacing w:after="0" w:line="240" w:lineRule="auto"/>
                        </w:pPr>
                      </w:p>
                    </w:tc>
                  </w:tr>
                </w:tbl>
                <w:p w14:paraId="4C65E39A"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36CF5D8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3F42AE" w:rsidRPr="003F42AE" w14:paraId="5E190366" w14:textId="77777777">
                          <w:tc>
                            <w:tcPr>
                              <w:tcW w:w="0" w:type="auto"/>
                              <w:tcMar>
                                <w:top w:w="0" w:type="dxa"/>
                                <w:left w:w="135" w:type="dxa"/>
                                <w:bottom w:w="0" w:type="dxa"/>
                                <w:right w:w="135" w:type="dxa"/>
                              </w:tcMar>
                              <w:hideMark/>
                            </w:tcPr>
                            <w:p w14:paraId="7BD96588" w14:textId="3155D995" w:rsidR="003F42AE" w:rsidRPr="003F42AE" w:rsidRDefault="003F42AE" w:rsidP="00FC0002">
                              <w:pPr>
                                <w:spacing w:after="0" w:line="240" w:lineRule="auto"/>
                              </w:pPr>
                              <w:r w:rsidRPr="00FC0002">
                                <w:drawing>
                                  <wp:inline distT="0" distB="0" distL="0" distR="0" wp14:anchorId="7418E731" wp14:editId="65776B22">
                                    <wp:extent cx="5372100" cy="838200"/>
                                    <wp:effectExtent l="0" t="0" r="0" b="0"/>
                                    <wp:docPr id="490324016" name="Picture 15" descr="Community Pharmacy England bann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0A4369A" w14:textId="77777777" w:rsidR="003F42AE" w:rsidRPr="003F42AE" w:rsidRDefault="003F42AE" w:rsidP="00FC0002">
                        <w:pPr>
                          <w:spacing w:after="0" w:line="240" w:lineRule="auto"/>
                        </w:pPr>
                      </w:p>
                    </w:tc>
                  </w:tr>
                </w:tbl>
                <w:p w14:paraId="4C44DF7C"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0BEAA7D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3F42AE" w:rsidRPr="003F42AE" w14:paraId="3EE57DA2" w14:textId="77777777">
                          <w:trPr>
                            <w:hidden/>
                          </w:trPr>
                          <w:tc>
                            <w:tcPr>
                              <w:tcW w:w="0" w:type="auto"/>
                              <w:tcBorders>
                                <w:top w:val="single" w:sz="12" w:space="0" w:color="106B62"/>
                                <w:left w:val="nil"/>
                                <w:bottom w:val="nil"/>
                                <w:right w:val="nil"/>
                              </w:tcBorders>
                              <w:vAlign w:val="center"/>
                              <w:hideMark/>
                            </w:tcPr>
                            <w:p w14:paraId="093E879E" w14:textId="77777777" w:rsidR="003F42AE" w:rsidRPr="003F42AE" w:rsidRDefault="003F42AE" w:rsidP="00FC0002">
                              <w:pPr>
                                <w:spacing w:after="0" w:line="240" w:lineRule="auto"/>
                                <w:rPr>
                                  <w:vanish/>
                                </w:rPr>
                              </w:pPr>
                            </w:p>
                          </w:tc>
                        </w:tr>
                      </w:tbl>
                      <w:p w14:paraId="05118367" w14:textId="77777777" w:rsidR="003F42AE" w:rsidRPr="003F42AE" w:rsidRDefault="003F42AE" w:rsidP="00FC0002">
                        <w:pPr>
                          <w:spacing w:after="0" w:line="240" w:lineRule="auto"/>
                        </w:pPr>
                      </w:p>
                    </w:tc>
                  </w:tr>
                </w:tbl>
                <w:p w14:paraId="44359708" w14:textId="77777777" w:rsidR="003F42AE" w:rsidRPr="003F42AE" w:rsidRDefault="003F42AE" w:rsidP="00FC0002">
                  <w:pPr>
                    <w:spacing w:after="0" w:line="240" w:lineRule="auto"/>
                  </w:pPr>
                </w:p>
              </w:tc>
            </w:tr>
            <w:tr w:rsidR="003F42AE" w:rsidRPr="003F42AE" w14:paraId="02E1A75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3F42AE" w:rsidRPr="003F42AE" w14:paraId="441AA18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3F42AE" w:rsidRPr="003F42AE" w14:paraId="1EC588B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3F42AE" w:rsidRPr="003F42AE" w14:paraId="4FF0B32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3F42AE" w:rsidRPr="003F42AE" w14:paraId="75AAFB5C"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3F42AE" w:rsidRPr="003F42AE" w14:paraId="244AE72C"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F42AE" w:rsidRPr="003F42AE" w14:paraId="65AB902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F42AE" w:rsidRPr="003F42AE" w14:paraId="3E395A6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F42AE" w:rsidRPr="003F42AE" w14:paraId="357675BA" w14:textId="77777777">
                                                              <w:tc>
                                                                <w:tcPr>
                                                                  <w:tcW w:w="360" w:type="dxa"/>
                                                                  <w:vAlign w:val="center"/>
                                                                  <w:hideMark/>
                                                                </w:tcPr>
                                                                <w:p w14:paraId="4BE54435" w14:textId="7194487B" w:rsidR="003F42AE" w:rsidRPr="003F42AE" w:rsidRDefault="003F42AE" w:rsidP="00FC0002">
                                                                  <w:pPr>
                                                                    <w:spacing w:after="0" w:line="240" w:lineRule="auto"/>
                                                                  </w:pPr>
                                                                  <w:r w:rsidRPr="003F42AE">
                                                                    <w:rPr>
                                                                      <w:u w:val="single"/>
                                                                    </w:rPr>
                                                                    <w:lastRenderedPageBreak/>
                                                                    <w:drawing>
                                                                      <wp:inline distT="0" distB="0" distL="0" distR="0" wp14:anchorId="7A6A3FEE" wp14:editId="3D4DED45">
                                                                        <wp:extent cx="228600" cy="228600"/>
                                                                        <wp:effectExtent l="0" t="0" r="0" b="0"/>
                                                                        <wp:docPr id="603790585" name="Picture 14"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C8F3D8F" w14:textId="77777777" w:rsidR="003F42AE" w:rsidRPr="003F42AE" w:rsidRDefault="003F42AE" w:rsidP="00FC0002">
                                                            <w:pPr>
                                                              <w:spacing w:after="0" w:line="240" w:lineRule="auto"/>
                                                            </w:pPr>
                                                          </w:p>
                                                        </w:tc>
                                                      </w:tr>
                                                    </w:tbl>
                                                    <w:p w14:paraId="394D4DB9" w14:textId="77777777" w:rsidR="003F42AE" w:rsidRPr="003F42AE" w:rsidRDefault="003F42AE" w:rsidP="00FC0002">
                                                      <w:pPr>
                                                        <w:spacing w:after="0" w:line="240" w:lineRule="auto"/>
                                                      </w:pPr>
                                                    </w:p>
                                                  </w:tc>
                                                </w:tr>
                                              </w:tbl>
                                              <w:p w14:paraId="01C692EC" w14:textId="77777777" w:rsidR="003F42AE" w:rsidRPr="003F42AE" w:rsidRDefault="003F42AE" w:rsidP="00FC0002">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F42AE" w:rsidRPr="003F42AE" w14:paraId="281CB36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F42AE" w:rsidRPr="003F42AE" w14:paraId="45984444"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F42AE" w:rsidRPr="003F42AE" w14:paraId="0B3992FE" w14:textId="77777777">
                                                              <w:tc>
                                                                <w:tcPr>
                                                                  <w:tcW w:w="360" w:type="dxa"/>
                                                                  <w:vAlign w:val="center"/>
                                                                  <w:hideMark/>
                                                                </w:tcPr>
                                                                <w:p w14:paraId="39FF1E48" w14:textId="4FFD9F45" w:rsidR="003F42AE" w:rsidRPr="003F42AE" w:rsidRDefault="003F42AE" w:rsidP="00FC0002">
                                                                  <w:pPr>
                                                                    <w:spacing w:after="0" w:line="240" w:lineRule="auto"/>
                                                                  </w:pPr>
                                                                  <w:r w:rsidRPr="003F42AE">
                                                                    <w:rPr>
                                                                      <w:u w:val="single"/>
                                                                    </w:rPr>
                                                                    <w:drawing>
                                                                      <wp:inline distT="0" distB="0" distL="0" distR="0" wp14:anchorId="5923747C" wp14:editId="3D0A5221">
                                                                        <wp:extent cx="228600" cy="228600"/>
                                                                        <wp:effectExtent l="0" t="0" r="0" b="0"/>
                                                                        <wp:docPr id="146919034" name="Picture 13"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AC8D4CB" w14:textId="77777777" w:rsidR="003F42AE" w:rsidRPr="003F42AE" w:rsidRDefault="003F42AE" w:rsidP="00FC0002">
                                                            <w:pPr>
                                                              <w:spacing w:after="0" w:line="240" w:lineRule="auto"/>
                                                            </w:pPr>
                                                          </w:p>
                                                        </w:tc>
                                                      </w:tr>
                                                    </w:tbl>
                                                    <w:p w14:paraId="7D7FBA58" w14:textId="77777777" w:rsidR="003F42AE" w:rsidRPr="003F42AE" w:rsidRDefault="003F42AE" w:rsidP="00FC0002">
                                                      <w:pPr>
                                                        <w:spacing w:after="0" w:line="240" w:lineRule="auto"/>
                                                      </w:pPr>
                                                    </w:p>
                                                  </w:tc>
                                                </w:tr>
                                              </w:tbl>
                                              <w:p w14:paraId="701B9D48" w14:textId="77777777" w:rsidR="003F42AE" w:rsidRPr="003F42AE" w:rsidRDefault="003F42AE" w:rsidP="00FC0002">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3F42AE" w:rsidRPr="003F42AE" w14:paraId="69DF1C7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3F42AE" w:rsidRPr="003F42AE" w14:paraId="779BED8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F42AE" w:rsidRPr="003F42AE" w14:paraId="03868273" w14:textId="77777777">
                                                              <w:tc>
                                                                <w:tcPr>
                                                                  <w:tcW w:w="360" w:type="dxa"/>
                                                                  <w:vAlign w:val="center"/>
                                                                  <w:hideMark/>
                                                                </w:tcPr>
                                                                <w:p w14:paraId="6E6DC0B3" w14:textId="5E53F9DF" w:rsidR="003F42AE" w:rsidRPr="003F42AE" w:rsidRDefault="003F42AE" w:rsidP="00FC0002">
                                                                  <w:pPr>
                                                                    <w:spacing w:after="0" w:line="240" w:lineRule="auto"/>
                                                                  </w:pPr>
                                                                  <w:r w:rsidRPr="003F42AE">
                                                                    <w:rPr>
                                                                      <w:u w:val="single"/>
                                                                    </w:rPr>
                                                                    <w:drawing>
                                                                      <wp:inline distT="0" distB="0" distL="0" distR="0" wp14:anchorId="4038AFF5" wp14:editId="13DE9DAF">
                                                                        <wp:extent cx="228600" cy="228600"/>
                                                                        <wp:effectExtent l="0" t="0" r="0" b="0"/>
                                                                        <wp:docPr id="1597485358" name="Picture 12"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A472D26" w14:textId="77777777" w:rsidR="003F42AE" w:rsidRPr="003F42AE" w:rsidRDefault="003F42AE" w:rsidP="00FC0002">
                                                            <w:pPr>
                                                              <w:spacing w:after="0" w:line="240" w:lineRule="auto"/>
                                                            </w:pPr>
                                                          </w:p>
                                                        </w:tc>
                                                      </w:tr>
                                                    </w:tbl>
                                                    <w:p w14:paraId="33F57039" w14:textId="77777777" w:rsidR="003F42AE" w:rsidRPr="003F42AE" w:rsidRDefault="003F42AE" w:rsidP="00FC0002">
                                                      <w:pPr>
                                                        <w:spacing w:after="0" w:line="240" w:lineRule="auto"/>
                                                      </w:pPr>
                                                    </w:p>
                                                  </w:tc>
                                                </w:tr>
                                              </w:tbl>
                                              <w:p w14:paraId="2F54C2D3" w14:textId="77777777" w:rsidR="003F42AE" w:rsidRPr="003F42AE" w:rsidRDefault="003F42AE" w:rsidP="00FC0002">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3F42AE" w:rsidRPr="003F42AE" w14:paraId="2711AAB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3F42AE" w:rsidRPr="003F42AE" w14:paraId="31787EB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3F42AE" w:rsidRPr="003F42AE" w14:paraId="0C9337D5" w14:textId="77777777">
                                                              <w:tc>
                                                                <w:tcPr>
                                                                  <w:tcW w:w="360" w:type="dxa"/>
                                                                  <w:vAlign w:val="center"/>
                                                                  <w:hideMark/>
                                                                </w:tcPr>
                                                                <w:p w14:paraId="61C2E334" w14:textId="4EDF1077" w:rsidR="003F42AE" w:rsidRPr="003F42AE" w:rsidRDefault="003F42AE" w:rsidP="00FC0002">
                                                                  <w:pPr>
                                                                    <w:spacing w:after="0" w:line="240" w:lineRule="auto"/>
                                                                  </w:pPr>
                                                                  <w:r w:rsidRPr="003F42AE">
                                                                    <w:rPr>
                                                                      <w:u w:val="single"/>
                                                                    </w:rPr>
                                                                    <w:drawing>
                                                                      <wp:inline distT="0" distB="0" distL="0" distR="0" wp14:anchorId="59C32DF5" wp14:editId="291CBF2E">
                                                                        <wp:extent cx="228600" cy="228600"/>
                                                                        <wp:effectExtent l="0" t="0" r="0" b="0"/>
                                                                        <wp:docPr id="1839630161" name="Picture 11"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D1961D" w14:textId="77777777" w:rsidR="003F42AE" w:rsidRPr="003F42AE" w:rsidRDefault="003F42AE" w:rsidP="00FC0002">
                                                            <w:pPr>
                                                              <w:spacing w:after="0" w:line="240" w:lineRule="auto"/>
                                                            </w:pPr>
                                                          </w:p>
                                                        </w:tc>
                                                      </w:tr>
                                                    </w:tbl>
                                                    <w:p w14:paraId="76A15A49" w14:textId="77777777" w:rsidR="003F42AE" w:rsidRPr="003F42AE" w:rsidRDefault="003F42AE" w:rsidP="00FC0002">
                                                      <w:pPr>
                                                        <w:spacing w:after="0" w:line="240" w:lineRule="auto"/>
                                                      </w:pPr>
                                                    </w:p>
                                                  </w:tc>
                                                </w:tr>
                                              </w:tbl>
                                              <w:p w14:paraId="6BCFF730" w14:textId="77777777" w:rsidR="003F42AE" w:rsidRPr="003F42AE" w:rsidRDefault="003F42AE" w:rsidP="00FC0002">
                                                <w:pPr>
                                                  <w:spacing w:after="0" w:line="240" w:lineRule="auto"/>
                                                </w:pPr>
                                              </w:p>
                                            </w:tc>
                                          </w:tr>
                                        </w:tbl>
                                        <w:p w14:paraId="68934AD7" w14:textId="77777777" w:rsidR="003F42AE" w:rsidRPr="003F42AE" w:rsidRDefault="003F42AE" w:rsidP="00FC0002">
                                          <w:pPr>
                                            <w:spacing w:after="0" w:line="240" w:lineRule="auto"/>
                                          </w:pPr>
                                        </w:p>
                                      </w:tc>
                                    </w:tr>
                                  </w:tbl>
                                  <w:p w14:paraId="3B79EFC9" w14:textId="77777777" w:rsidR="003F42AE" w:rsidRPr="003F42AE" w:rsidRDefault="003F42AE" w:rsidP="00FC0002">
                                    <w:pPr>
                                      <w:spacing w:after="0" w:line="240" w:lineRule="auto"/>
                                    </w:pPr>
                                  </w:p>
                                </w:tc>
                              </w:tr>
                            </w:tbl>
                            <w:p w14:paraId="6014F345" w14:textId="77777777" w:rsidR="003F42AE" w:rsidRPr="003F42AE" w:rsidRDefault="003F42AE" w:rsidP="00FC0002">
                              <w:pPr>
                                <w:spacing w:after="0" w:line="240" w:lineRule="auto"/>
                              </w:pPr>
                            </w:p>
                          </w:tc>
                        </w:tr>
                      </w:tbl>
                      <w:p w14:paraId="1B19B3FD" w14:textId="77777777" w:rsidR="003F42AE" w:rsidRPr="003F42AE" w:rsidRDefault="003F42AE" w:rsidP="00FC0002">
                        <w:pPr>
                          <w:spacing w:after="0" w:line="240" w:lineRule="auto"/>
                        </w:pPr>
                      </w:p>
                    </w:tc>
                  </w:tr>
                </w:tbl>
                <w:p w14:paraId="4CB4008D" w14:textId="77777777" w:rsidR="003F42AE" w:rsidRPr="003F42AE" w:rsidRDefault="003F42AE" w:rsidP="00FC0002">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3F42AE" w:rsidRPr="003F42AE" w14:paraId="00504DF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4320928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3F42AE" w:rsidRPr="003F42AE" w14:paraId="7E58000A" w14:textId="77777777">
                                <w:tc>
                                  <w:tcPr>
                                    <w:tcW w:w="0" w:type="auto"/>
                                    <w:tcMar>
                                      <w:top w:w="0" w:type="dxa"/>
                                      <w:left w:w="270" w:type="dxa"/>
                                      <w:bottom w:w="135" w:type="dxa"/>
                                      <w:right w:w="270" w:type="dxa"/>
                                    </w:tcMar>
                                    <w:hideMark/>
                                  </w:tcPr>
                                  <w:p w14:paraId="3085FDC3" w14:textId="77777777" w:rsidR="003F42AE" w:rsidRPr="003F42AE" w:rsidRDefault="003F42AE" w:rsidP="00FC0002">
                                    <w:pPr>
                                      <w:spacing w:after="0" w:line="240" w:lineRule="auto"/>
                                      <w:jc w:val="center"/>
                                    </w:pPr>
                                    <w:r w:rsidRPr="003F42AE">
                                      <w:rPr>
                                        <w:b/>
                                        <w:bCs/>
                                      </w:rPr>
                                      <w:t>Community Pharmacy England</w:t>
                                    </w:r>
                                    <w:r w:rsidRPr="003F42AE">
                                      <w:br/>
                                      <w:t>Address: 14 Hosier Lane, London EC1A 9LQ</w:t>
                                    </w:r>
                                    <w:r w:rsidRPr="003F42AE">
                                      <w:br/>
                                      <w:t xml:space="preserve">Tel: 0203 1220 810 | Email: </w:t>
                                    </w:r>
                                    <w:hyperlink r:id="rId29" w:history="1">
                                      <w:r w:rsidRPr="003F42AE">
                                        <w:rPr>
                                          <w:rStyle w:val="Hyperlink"/>
                                        </w:rPr>
                                        <w:t>comms.team@cpe.org.uk</w:t>
                                      </w:r>
                                    </w:hyperlink>
                                  </w:p>
                                  <w:p w14:paraId="1F64E1D5" w14:textId="77777777" w:rsidR="003F42AE" w:rsidRPr="003F42AE" w:rsidRDefault="003F42AE" w:rsidP="00FC0002">
                                    <w:pPr>
                                      <w:spacing w:after="0" w:line="240" w:lineRule="auto"/>
                                      <w:jc w:val="center"/>
                                    </w:pPr>
                                    <w:r w:rsidRPr="003F42AE">
                                      <w:rPr>
                                        <w:i/>
                                        <w:iCs/>
                                      </w:rPr>
                                      <w:t xml:space="preserve">Copyright © 2025 Community Pharmacy England, </w:t>
                                    </w:r>
                                    <w:proofErr w:type="gramStart"/>
                                    <w:r w:rsidRPr="003F42AE">
                                      <w:rPr>
                                        <w:i/>
                                        <w:iCs/>
                                      </w:rPr>
                                      <w:t>All</w:t>
                                    </w:r>
                                    <w:proofErr w:type="gramEnd"/>
                                    <w:r w:rsidRPr="003F42AE">
                                      <w:rPr>
                                        <w:i/>
                                        <w:iCs/>
                                      </w:rPr>
                                      <w:t xml:space="preserve"> rights reserved.</w:t>
                                    </w:r>
                                  </w:p>
                                  <w:p w14:paraId="19DAEA37" w14:textId="23C6BBF8" w:rsidR="003F42AE" w:rsidRPr="003F42AE" w:rsidRDefault="003F42AE" w:rsidP="00FC0002">
                                    <w:pPr>
                                      <w:spacing w:after="0" w:line="240" w:lineRule="auto"/>
                                      <w:jc w:val="center"/>
                                    </w:pPr>
                                    <w:r w:rsidRPr="003F42AE">
                                      <w:t>You are receiving this email because you are subscribed to our newsletters. Community Pharmacy England is the operating name of the Pharmaceutical Services Negotiating Committee (PSNC).</w:t>
                                    </w:r>
                                  </w:p>
                                </w:tc>
                              </w:tr>
                            </w:tbl>
                            <w:p w14:paraId="11068B74" w14:textId="77777777" w:rsidR="003F42AE" w:rsidRPr="003F42AE" w:rsidRDefault="003F42AE" w:rsidP="00FC0002">
                              <w:pPr>
                                <w:spacing w:after="0" w:line="240" w:lineRule="auto"/>
                              </w:pPr>
                            </w:p>
                          </w:tc>
                        </w:tr>
                      </w:tbl>
                      <w:p w14:paraId="53A1C6B1" w14:textId="77777777" w:rsidR="003F42AE" w:rsidRPr="003F42AE" w:rsidRDefault="003F42AE" w:rsidP="00FC0002">
                        <w:pPr>
                          <w:spacing w:after="0" w:line="240" w:lineRule="auto"/>
                        </w:pPr>
                      </w:p>
                    </w:tc>
                  </w:tr>
                </w:tbl>
                <w:p w14:paraId="23CCCD03" w14:textId="77777777" w:rsidR="003F42AE" w:rsidRPr="003F42AE" w:rsidRDefault="003F42AE" w:rsidP="00FC0002">
                  <w:pPr>
                    <w:spacing w:after="0" w:line="240" w:lineRule="auto"/>
                  </w:pPr>
                </w:p>
              </w:tc>
            </w:tr>
          </w:tbl>
          <w:p w14:paraId="25DE5049" w14:textId="77777777" w:rsidR="003F42AE" w:rsidRPr="003F42AE" w:rsidRDefault="003F42AE" w:rsidP="00FC0002">
            <w:pPr>
              <w:spacing w:after="0" w:line="240" w:lineRule="auto"/>
            </w:pPr>
          </w:p>
        </w:tc>
      </w:tr>
    </w:tbl>
    <w:p w14:paraId="6622D2CC"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2AE"/>
    <w:rsid w:val="003F42AE"/>
    <w:rsid w:val="00413E92"/>
    <w:rsid w:val="006A6164"/>
    <w:rsid w:val="00B96193"/>
    <w:rsid w:val="00E620B2"/>
    <w:rsid w:val="00FC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D3AC"/>
  <w15:chartTrackingRefBased/>
  <w15:docId w15:val="{F0D8BAB0-0E55-4A2D-9F32-0BF7E489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2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2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2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2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2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2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2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2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2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2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2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2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2AE"/>
    <w:rPr>
      <w:rFonts w:eastAsiaTheme="majorEastAsia" w:cstheme="majorBidi"/>
      <w:color w:val="272727" w:themeColor="text1" w:themeTint="D8"/>
    </w:rPr>
  </w:style>
  <w:style w:type="paragraph" w:styleId="Title">
    <w:name w:val="Title"/>
    <w:basedOn w:val="Normal"/>
    <w:next w:val="Normal"/>
    <w:link w:val="TitleChar"/>
    <w:uiPriority w:val="10"/>
    <w:qFormat/>
    <w:rsid w:val="003F4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2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2AE"/>
    <w:pPr>
      <w:spacing w:before="160"/>
      <w:jc w:val="center"/>
    </w:pPr>
    <w:rPr>
      <w:i/>
      <w:iCs/>
      <w:color w:val="404040" w:themeColor="text1" w:themeTint="BF"/>
    </w:rPr>
  </w:style>
  <w:style w:type="character" w:customStyle="1" w:styleId="QuoteChar">
    <w:name w:val="Quote Char"/>
    <w:basedOn w:val="DefaultParagraphFont"/>
    <w:link w:val="Quote"/>
    <w:uiPriority w:val="29"/>
    <w:rsid w:val="003F42AE"/>
    <w:rPr>
      <w:i/>
      <w:iCs/>
      <w:color w:val="404040" w:themeColor="text1" w:themeTint="BF"/>
    </w:rPr>
  </w:style>
  <w:style w:type="paragraph" w:styleId="ListParagraph">
    <w:name w:val="List Paragraph"/>
    <w:basedOn w:val="Normal"/>
    <w:uiPriority w:val="34"/>
    <w:qFormat/>
    <w:rsid w:val="003F42AE"/>
    <w:pPr>
      <w:ind w:left="720"/>
      <w:contextualSpacing/>
    </w:pPr>
  </w:style>
  <w:style w:type="character" w:styleId="IntenseEmphasis">
    <w:name w:val="Intense Emphasis"/>
    <w:basedOn w:val="DefaultParagraphFont"/>
    <w:uiPriority w:val="21"/>
    <w:qFormat/>
    <w:rsid w:val="003F42AE"/>
    <w:rPr>
      <w:i/>
      <w:iCs/>
      <w:color w:val="0F4761" w:themeColor="accent1" w:themeShade="BF"/>
    </w:rPr>
  </w:style>
  <w:style w:type="paragraph" w:styleId="IntenseQuote">
    <w:name w:val="Intense Quote"/>
    <w:basedOn w:val="Normal"/>
    <w:next w:val="Normal"/>
    <w:link w:val="IntenseQuoteChar"/>
    <w:uiPriority w:val="30"/>
    <w:qFormat/>
    <w:rsid w:val="003F4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2AE"/>
    <w:rPr>
      <w:i/>
      <w:iCs/>
      <w:color w:val="0F4761" w:themeColor="accent1" w:themeShade="BF"/>
    </w:rPr>
  </w:style>
  <w:style w:type="character" w:styleId="IntenseReference">
    <w:name w:val="Intense Reference"/>
    <w:basedOn w:val="DefaultParagraphFont"/>
    <w:uiPriority w:val="32"/>
    <w:qFormat/>
    <w:rsid w:val="003F42AE"/>
    <w:rPr>
      <w:b/>
      <w:bCs/>
      <w:smallCaps/>
      <w:color w:val="0F4761" w:themeColor="accent1" w:themeShade="BF"/>
      <w:spacing w:val="5"/>
    </w:rPr>
  </w:style>
  <w:style w:type="character" w:styleId="Hyperlink">
    <w:name w:val="Hyperlink"/>
    <w:basedOn w:val="DefaultParagraphFont"/>
    <w:uiPriority w:val="99"/>
    <w:unhideWhenUsed/>
    <w:rsid w:val="003F42AE"/>
    <w:rPr>
      <w:color w:val="467886" w:themeColor="hyperlink"/>
      <w:u w:val="single"/>
    </w:rPr>
  </w:style>
  <w:style w:type="character" w:styleId="UnresolvedMention">
    <w:name w:val="Unresolved Mention"/>
    <w:basedOn w:val="DefaultParagraphFont"/>
    <w:uiPriority w:val="99"/>
    <w:semiHidden/>
    <w:unhideWhenUsed/>
    <w:rsid w:val="003F4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13439cd87b&amp;e=d19e9fd41c" TargetMode="External"/><Relationship Id="rId18" Type="http://schemas.openxmlformats.org/officeDocument/2006/relationships/hyperlink" Target="https://cpe.us7.list-manage.com/track/click?u=86d41ab7fa4c7c2c5d7210782&amp;id=71ccb5ee9a&amp;e=d19e9fd41c" TargetMode="External"/><Relationship Id="rId26"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484fd9470b&amp;e=d19e9fd41c" TargetMode="External"/><Relationship Id="rId34" Type="http://schemas.openxmlformats.org/officeDocument/2006/relationships/customXml" Target="../customXml/item3.xml"/><Relationship Id="rId7" Type="http://schemas.openxmlformats.org/officeDocument/2006/relationships/hyperlink" Target="https://cpe.us7.list-manage.com/track/click?u=86d41ab7fa4c7c2c5d7210782&amp;id=7467432f96&amp;e=d19e9fd41c" TargetMode="External"/><Relationship Id="rId12" Type="http://schemas.openxmlformats.org/officeDocument/2006/relationships/hyperlink" Target="https://cpe.us7.list-manage.com/track/click?u=86d41ab7fa4c7c2c5d7210782&amp;id=e4dce77dd6&amp;e=d19e9fd41c" TargetMode="External"/><Relationship Id="rId17" Type="http://schemas.openxmlformats.org/officeDocument/2006/relationships/hyperlink" Target="https://cpe.us7.list-manage.com/track/click?u=86d41ab7fa4c7c2c5d7210782&amp;id=06add6b575&amp;e=d19e9fd41c" TargetMode="External"/><Relationship Id="rId25" Type="http://schemas.openxmlformats.org/officeDocument/2006/relationships/hyperlink" Target="https://cpe.us7.list-manage.com/track/click?u=86d41ab7fa4c7c2c5d7210782&amp;id=b78e5472da&amp;e=d19e9fd41c" TargetMode="External"/><Relationship Id="rId33"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hyperlink" Target="https://cpe.us7.list-manage.com/track/click?u=86d41ab7fa4c7c2c5d7210782&amp;id=17c8906a3e&amp;e=d19e9fd41c" TargetMode="External"/><Relationship Id="rId20" Type="http://schemas.openxmlformats.org/officeDocument/2006/relationships/image" Target="media/image6.png"/><Relationship Id="rId29" Type="http://schemas.openxmlformats.org/officeDocument/2006/relationships/hyperlink" Target="mailto:comms.team@cpe.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customXml" Target="../customXml/item1.xm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cpe.us7.list-manage.com/track/click?u=86d41ab7fa4c7c2c5d7210782&amp;id=648a8bad3e&amp;e=d19e9fd41c" TargetMode="External"/><Relationship Id="rId28" Type="http://schemas.openxmlformats.org/officeDocument/2006/relationships/image" Target="media/image10.png"/><Relationship Id="rId10" Type="http://schemas.openxmlformats.org/officeDocument/2006/relationships/hyperlink" Target="https://cpe.us7.list-manage.com/track/click?u=86d41ab7fa4c7c2c5d7210782&amp;id=3ade225216&amp;e=d19e9fd41c" TargetMode="External"/><Relationship Id="rId19" Type="http://schemas.openxmlformats.org/officeDocument/2006/relationships/hyperlink" Target="https://cpe.us7.list-manage.com/track/click?u=86d41ab7fa4c7c2c5d7210782&amp;id=2e77099307&amp;e=d19e9fd41c" TargetMode="External"/><Relationship Id="rId31" Type="http://schemas.openxmlformats.org/officeDocument/2006/relationships/theme" Target="theme/theme1.xml"/><Relationship Id="rId4" Type="http://schemas.openxmlformats.org/officeDocument/2006/relationships/hyperlink" Target="https://cpe.us7.list-manage.com/track/click?u=86d41ab7fa4c7c2c5d7210782&amp;id=df070832de&amp;e=d19e9fd41c" TargetMode="External"/><Relationship Id="rId9" Type="http://schemas.openxmlformats.org/officeDocument/2006/relationships/hyperlink" Target="https://cpe.us7.list-manage.com/track/click?u=86d41ab7fa4c7c2c5d7210782&amp;id=96971d0d7b&amp;e=d19e9fd41c" TargetMode="External"/><Relationship Id="rId14" Type="http://schemas.openxmlformats.org/officeDocument/2006/relationships/hyperlink" Target="https://cpe.us7.list-manage.com/track/click?u=86d41ab7fa4c7c2c5d7210782&amp;id=435a27e0e5&amp;e=d19e9fd41c" TargetMode="External"/><Relationship Id="rId22" Type="http://schemas.openxmlformats.org/officeDocument/2006/relationships/image" Target="media/image7.png"/><Relationship Id="rId27" Type="http://schemas.openxmlformats.org/officeDocument/2006/relationships/hyperlink" Target="https://cpe.us7.list-manage.com/track/click?u=86d41ab7fa4c7c2c5d7210782&amp;id=e4c8f0cb28&amp;e=d19e9fd41c" TargetMode="External"/><Relationship Id="rId30"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718ac3a58f06053b7aa0c3da6ac93c94">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cf62fe2f0cf03f4191f8bc27699df903"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EDE67E82-FAC1-4C8E-BC90-3B47E2D17361}"/>
</file>

<file path=customXml/itemProps2.xml><?xml version="1.0" encoding="utf-8"?>
<ds:datastoreItem xmlns:ds="http://schemas.openxmlformats.org/officeDocument/2006/customXml" ds:itemID="{06EB4BA4-6C6B-4E0D-8BF5-29A7402EEF62}"/>
</file>

<file path=customXml/itemProps3.xml><?xml version="1.0" encoding="utf-8"?>
<ds:datastoreItem xmlns:ds="http://schemas.openxmlformats.org/officeDocument/2006/customXml" ds:itemID="{93EE323A-87D9-4938-8A9C-E318B431B3F4}"/>
</file>

<file path=docProps/app.xml><?xml version="1.0" encoding="utf-8"?>
<Properties xmlns="http://schemas.openxmlformats.org/officeDocument/2006/extended-properties" xmlns:vt="http://schemas.openxmlformats.org/officeDocument/2006/docPropsVTypes">
  <Template>Normal.dotm</Template>
  <TotalTime>6</TotalTime>
  <Pages>3</Pages>
  <Words>602</Words>
  <Characters>3627</Characters>
  <Application>Microsoft Office Word</Application>
  <DocSecurity>0</DocSecurity>
  <Lines>181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2025-10-27T08:18:00Z</dcterms:created>
  <dcterms:modified xsi:type="dcterms:W3CDTF">2025-10-27T09:01:00Z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