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B6894" w:rsidRPr="007B6894" w14:paraId="4DC1572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B6894" w:rsidRPr="007B6894" w14:paraId="489246D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B6894" w:rsidRPr="007B6894" w14:paraId="3F97DD2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5E37DAF7" w14:textId="77777777">
                          <w:tc>
                            <w:tcPr>
                              <w:tcW w:w="9000" w:type="dxa"/>
                              <w:hideMark/>
                            </w:tcPr>
                            <w:p w14:paraId="4EEC66FD" w14:textId="77777777" w:rsidR="007B6894" w:rsidRPr="007B6894" w:rsidRDefault="007B6894" w:rsidP="007B6894">
                              <w:pPr>
                                <w:spacing w:after="0" w:line="240" w:lineRule="auto"/>
                              </w:pPr>
                            </w:p>
                          </w:tc>
                        </w:tr>
                      </w:tbl>
                      <w:p w14:paraId="1FD81484" w14:textId="77777777" w:rsidR="007B6894" w:rsidRPr="007B6894" w:rsidRDefault="007B6894" w:rsidP="007B6894">
                        <w:pPr>
                          <w:spacing w:after="0" w:line="240" w:lineRule="auto"/>
                        </w:pPr>
                      </w:p>
                    </w:tc>
                  </w:tr>
                </w:tbl>
                <w:p w14:paraId="400CDD4A" w14:textId="77777777" w:rsidR="007B6894" w:rsidRPr="007B6894" w:rsidRDefault="007B6894" w:rsidP="007B6894">
                  <w:pPr>
                    <w:spacing w:after="0" w:line="240" w:lineRule="auto"/>
                  </w:pPr>
                </w:p>
              </w:tc>
            </w:tr>
            <w:tr w:rsidR="007B6894" w:rsidRPr="007B6894" w14:paraId="7D8C2D1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B6894" w:rsidRPr="007B6894" w14:paraId="76FFD1F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B6894" w:rsidRPr="007B6894" w14:paraId="178309E9"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B6894" w:rsidRPr="007B6894" w14:paraId="556AD6FE" w14:textId="77777777">
                                <w:tc>
                                  <w:tcPr>
                                    <w:tcW w:w="0" w:type="auto"/>
                                    <w:hideMark/>
                                  </w:tcPr>
                                  <w:p w14:paraId="2EB44940" w14:textId="45FD493C" w:rsidR="007B6894" w:rsidRPr="007B6894" w:rsidRDefault="007B6894" w:rsidP="007B6894">
                                    <w:pPr>
                                      <w:spacing w:after="0" w:line="240" w:lineRule="auto"/>
                                    </w:pPr>
                                    <w:r w:rsidRPr="007B6894">
                                      <w:drawing>
                                        <wp:inline distT="0" distB="0" distL="0" distR="0" wp14:anchorId="453B2831" wp14:editId="2D238049">
                                          <wp:extent cx="2514600" cy="812800"/>
                                          <wp:effectExtent l="0" t="0" r="0" b="6350"/>
                                          <wp:docPr id="1064176731"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B6894" w:rsidRPr="007B6894" w14:paraId="21C4FE0E" w14:textId="77777777">
                                <w:tc>
                                  <w:tcPr>
                                    <w:tcW w:w="0" w:type="auto"/>
                                    <w:hideMark/>
                                  </w:tcPr>
                                  <w:p w14:paraId="7EC6B7B2" w14:textId="77777777" w:rsidR="007B6894" w:rsidRPr="007B6894" w:rsidRDefault="007B6894" w:rsidP="007B6894">
                                    <w:pPr>
                                      <w:spacing w:after="0" w:line="240" w:lineRule="auto"/>
                                      <w:jc w:val="right"/>
                                      <w:rPr>
                                        <w:b/>
                                        <w:bCs/>
                                        <w:sz w:val="36"/>
                                        <w:szCs w:val="36"/>
                                      </w:rPr>
                                    </w:pPr>
                                    <w:r w:rsidRPr="007B6894">
                                      <w:rPr>
                                        <w:b/>
                                        <w:bCs/>
                                        <w:sz w:val="36"/>
                                        <w:szCs w:val="36"/>
                                      </w:rPr>
                                      <w:t>Newsletter</w:t>
                                    </w:r>
                                  </w:p>
                                  <w:p w14:paraId="2882174F" w14:textId="77777777" w:rsidR="007B6894" w:rsidRPr="007B6894" w:rsidRDefault="007B6894" w:rsidP="007B6894">
                                    <w:pPr>
                                      <w:spacing w:after="0" w:line="240" w:lineRule="auto"/>
                                      <w:jc w:val="right"/>
                                    </w:pPr>
                                    <w:r w:rsidRPr="007B6894">
                                      <w:rPr>
                                        <w:sz w:val="36"/>
                                        <w:szCs w:val="36"/>
                                      </w:rPr>
                                      <w:t>29th October 2025</w:t>
                                    </w:r>
                                  </w:p>
                                </w:tc>
                              </w:tr>
                            </w:tbl>
                            <w:p w14:paraId="1D531616" w14:textId="77777777" w:rsidR="007B6894" w:rsidRPr="007B6894" w:rsidRDefault="007B6894" w:rsidP="007B6894">
                              <w:pPr>
                                <w:spacing w:after="0" w:line="240" w:lineRule="auto"/>
                              </w:pPr>
                            </w:p>
                          </w:tc>
                        </w:tr>
                      </w:tbl>
                      <w:p w14:paraId="191FE0CD" w14:textId="77777777" w:rsidR="007B6894" w:rsidRPr="007B6894" w:rsidRDefault="007B6894" w:rsidP="007B6894">
                        <w:pPr>
                          <w:spacing w:after="0" w:line="240" w:lineRule="auto"/>
                        </w:pPr>
                      </w:p>
                    </w:tc>
                  </w:tr>
                </w:tbl>
                <w:p w14:paraId="4F25F09A" w14:textId="77777777" w:rsidR="007B6894" w:rsidRPr="007B6894" w:rsidRDefault="007B6894" w:rsidP="007B6894">
                  <w:pPr>
                    <w:spacing w:after="0" w:line="240" w:lineRule="auto"/>
                  </w:pPr>
                </w:p>
              </w:tc>
            </w:tr>
            <w:tr w:rsidR="007B6894" w:rsidRPr="007B6894" w14:paraId="7FE58C8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B6894" w:rsidRPr="007B6894" w14:paraId="1A0CF1D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B6894" w:rsidRPr="007B6894" w14:paraId="60E8B689" w14:textId="77777777">
                          <w:tc>
                            <w:tcPr>
                              <w:tcW w:w="0" w:type="auto"/>
                              <w:tcMar>
                                <w:top w:w="0" w:type="dxa"/>
                                <w:left w:w="135" w:type="dxa"/>
                                <w:bottom w:w="0" w:type="dxa"/>
                                <w:right w:w="135" w:type="dxa"/>
                              </w:tcMar>
                              <w:hideMark/>
                            </w:tcPr>
                            <w:p w14:paraId="05A9DF50" w14:textId="741D2BCC" w:rsidR="007B6894" w:rsidRPr="007B6894" w:rsidRDefault="007B6894" w:rsidP="007B6894">
                              <w:pPr>
                                <w:spacing w:after="0" w:line="240" w:lineRule="auto"/>
                              </w:pPr>
                              <w:r w:rsidRPr="007B6894">
                                <w:drawing>
                                  <wp:inline distT="0" distB="0" distL="0" distR="0" wp14:anchorId="0981A902" wp14:editId="18CC63CB">
                                    <wp:extent cx="5372100" cy="336550"/>
                                    <wp:effectExtent l="0" t="0" r="0" b="6350"/>
                                    <wp:docPr id="163238191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5AAF81A1" w14:textId="77777777" w:rsidR="007B6894" w:rsidRPr="007B6894" w:rsidRDefault="007B6894" w:rsidP="007B6894">
                        <w:pPr>
                          <w:spacing w:after="0" w:line="240" w:lineRule="auto"/>
                        </w:pPr>
                      </w:p>
                    </w:tc>
                  </w:tr>
                </w:tbl>
                <w:p w14:paraId="7DA71567"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63BEB9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2427EC8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5A69F818" w14:textId="77777777">
                                <w:tc>
                                  <w:tcPr>
                                    <w:tcW w:w="0" w:type="auto"/>
                                    <w:tcMar>
                                      <w:top w:w="0" w:type="dxa"/>
                                      <w:left w:w="270" w:type="dxa"/>
                                      <w:bottom w:w="135" w:type="dxa"/>
                                      <w:right w:w="270" w:type="dxa"/>
                                    </w:tcMar>
                                    <w:hideMark/>
                                  </w:tcPr>
                                  <w:p w14:paraId="0DED0F20" w14:textId="77777777" w:rsidR="007B6894" w:rsidRPr="007B6894" w:rsidRDefault="007B6894" w:rsidP="007B6894">
                                    <w:pPr>
                                      <w:spacing w:after="0" w:line="240" w:lineRule="auto"/>
                                    </w:pPr>
                                    <w:r w:rsidRPr="007B6894">
                                      <w:rPr>
                                        <w:b/>
                                        <w:bCs/>
                                      </w:rPr>
                                      <w:t>This newsletter - sent on Mondays, Wednesdays and Fridays - contains important information and resources to support community pharmacies across England.</w:t>
                                    </w:r>
                                  </w:p>
                                </w:tc>
                              </w:tr>
                            </w:tbl>
                            <w:p w14:paraId="2E5F96C6" w14:textId="77777777" w:rsidR="007B6894" w:rsidRPr="007B6894" w:rsidRDefault="007B6894" w:rsidP="007B6894">
                              <w:pPr>
                                <w:spacing w:after="0" w:line="240" w:lineRule="auto"/>
                              </w:pPr>
                            </w:p>
                          </w:tc>
                        </w:tr>
                      </w:tbl>
                      <w:p w14:paraId="2AAA5655" w14:textId="77777777" w:rsidR="007B6894" w:rsidRPr="007B6894" w:rsidRDefault="007B6894" w:rsidP="007B6894">
                        <w:pPr>
                          <w:spacing w:after="0" w:line="240" w:lineRule="auto"/>
                        </w:pPr>
                      </w:p>
                    </w:tc>
                  </w:tr>
                </w:tbl>
                <w:p w14:paraId="26DD1798"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4E6E16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223D1964" w14:textId="77777777">
                          <w:trPr>
                            <w:hidden/>
                          </w:trPr>
                          <w:tc>
                            <w:tcPr>
                              <w:tcW w:w="0" w:type="auto"/>
                              <w:tcBorders>
                                <w:top w:val="single" w:sz="12" w:space="0" w:color="106B62"/>
                                <w:left w:val="nil"/>
                                <w:bottom w:val="nil"/>
                                <w:right w:val="nil"/>
                              </w:tcBorders>
                              <w:vAlign w:val="center"/>
                              <w:hideMark/>
                            </w:tcPr>
                            <w:p w14:paraId="0ADED925" w14:textId="77777777" w:rsidR="007B6894" w:rsidRPr="007B6894" w:rsidRDefault="007B6894" w:rsidP="007B6894">
                              <w:pPr>
                                <w:spacing w:after="0" w:line="240" w:lineRule="auto"/>
                                <w:rPr>
                                  <w:vanish/>
                                </w:rPr>
                              </w:pPr>
                            </w:p>
                          </w:tc>
                        </w:tr>
                      </w:tbl>
                      <w:p w14:paraId="1D03C69B" w14:textId="77777777" w:rsidR="007B6894" w:rsidRPr="007B6894" w:rsidRDefault="007B6894" w:rsidP="007B6894">
                        <w:pPr>
                          <w:spacing w:after="0" w:line="240" w:lineRule="auto"/>
                        </w:pPr>
                      </w:p>
                    </w:tc>
                  </w:tr>
                </w:tbl>
                <w:p w14:paraId="186215FF"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01CAE5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0210A41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446B0DBC" w14:textId="77777777">
                                <w:tc>
                                  <w:tcPr>
                                    <w:tcW w:w="0" w:type="auto"/>
                                    <w:tcMar>
                                      <w:top w:w="0" w:type="dxa"/>
                                      <w:left w:w="270" w:type="dxa"/>
                                      <w:bottom w:w="135" w:type="dxa"/>
                                      <w:right w:w="270" w:type="dxa"/>
                                    </w:tcMar>
                                    <w:hideMark/>
                                  </w:tcPr>
                                  <w:p w14:paraId="05F2887E" w14:textId="77777777" w:rsidR="007B6894" w:rsidRPr="007B6894" w:rsidRDefault="007B6894" w:rsidP="007B6894">
                                    <w:pPr>
                                      <w:spacing w:after="0" w:line="240" w:lineRule="auto"/>
                                      <w:rPr>
                                        <w:b/>
                                        <w:bCs/>
                                      </w:rPr>
                                    </w:pPr>
                                    <w:r w:rsidRPr="007B6894">
                                      <w:rPr>
                                        <w:b/>
                                        <w:bCs/>
                                      </w:rPr>
                                      <w:t>In this update: PCS and NMS expansions began today; LFD service myth busting; NHS App research; Dispensing and Supply notices.</w:t>
                                    </w:r>
                                  </w:p>
                                </w:tc>
                              </w:tr>
                            </w:tbl>
                            <w:p w14:paraId="59FAB578" w14:textId="77777777" w:rsidR="007B6894" w:rsidRPr="007B6894" w:rsidRDefault="007B6894" w:rsidP="007B6894">
                              <w:pPr>
                                <w:spacing w:after="0" w:line="240" w:lineRule="auto"/>
                              </w:pPr>
                            </w:p>
                          </w:tc>
                        </w:tr>
                      </w:tbl>
                      <w:p w14:paraId="53731A75" w14:textId="77777777" w:rsidR="007B6894" w:rsidRPr="007B6894" w:rsidRDefault="007B6894" w:rsidP="007B6894">
                        <w:pPr>
                          <w:spacing w:after="0" w:line="240" w:lineRule="auto"/>
                        </w:pPr>
                      </w:p>
                    </w:tc>
                  </w:tr>
                </w:tbl>
                <w:p w14:paraId="5FC4FFAC"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0B0F83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1AC7622D" w14:textId="77777777">
                          <w:trPr>
                            <w:hidden/>
                          </w:trPr>
                          <w:tc>
                            <w:tcPr>
                              <w:tcW w:w="0" w:type="auto"/>
                              <w:tcBorders>
                                <w:top w:val="single" w:sz="12" w:space="0" w:color="106B62"/>
                                <w:left w:val="nil"/>
                                <w:bottom w:val="nil"/>
                                <w:right w:val="nil"/>
                              </w:tcBorders>
                              <w:vAlign w:val="center"/>
                              <w:hideMark/>
                            </w:tcPr>
                            <w:p w14:paraId="23915DC7" w14:textId="77777777" w:rsidR="007B6894" w:rsidRPr="007B6894" w:rsidRDefault="007B6894" w:rsidP="007B6894">
                              <w:pPr>
                                <w:spacing w:after="0" w:line="240" w:lineRule="auto"/>
                                <w:rPr>
                                  <w:vanish/>
                                </w:rPr>
                              </w:pPr>
                            </w:p>
                          </w:tc>
                        </w:tr>
                      </w:tbl>
                      <w:p w14:paraId="6E0E2BBE" w14:textId="77777777" w:rsidR="007B6894" w:rsidRPr="007B6894" w:rsidRDefault="007B6894" w:rsidP="007B6894">
                        <w:pPr>
                          <w:spacing w:after="0" w:line="240" w:lineRule="auto"/>
                        </w:pPr>
                      </w:p>
                    </w:tc>
                  </w:tr>
                </w:tbl>
                <w:p w14:paraId="102FD1F8"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6DF461A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B6894" w:rsidRPr="007B6894" w14:paraId="54143E27" w14:textId="77777777">
                          <w:tc>
                            <w:tcPr>
                              <w:tcW w:w="0" w:type="auto"/>
                              <w:tcMar>
                                <w:top w:w="0" w:type="dxa"/>
                                <w:left w:w="135" w:type="dxa"/>
                                <w:bottom w:w="0" w:type="dxa"/>
                                <w:right w:w="135" w:type="dxa"/>
                              </w:tcMar>
                              <w:hideMark/>
                            </w:tcPr>
                            <w:p w14:paraId="1596C51A" w14:textId="045BDD98" w:rsidR="007B6894" w:rsidRPr="007B6894" w:rsidRDefault="007B6894" w:rsidP="007B6894">
                              <w:pPr>
                                <w:spacing w:after="0" w:line="240" w:lineRule="auto"/>
                              </w:pPr>
                              <w:r w:rsidRPr="007B6894">
                                <w:drawing>
                                  <wp:inline distT="0" distB="0" distL="0" distR="0" wp14:anchorId="4E3D76F6" wp14:editId="747F2F27">
                                    <wp:extent cx="5372100" cy="1790700"/>
                                    <wp:effectExtent l="0" t="0" r="0" b="0"/>
                                    <wp:docPr id="493572362" name="Picture 18" descr="A green sign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72362" name="Picture 18" descr="A green sign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7A1317D" w14:textId="77777777" w:rsidR="007B6894" w:rsidRPr="007B6894" w:rsidRDefault="007B6894" w:rsidP="007B6894">
                        <w:pPr>
                          <w:spacing w:after="0" w:line="240" w:lineRule="auto"/>
                        </w:pPr>
                      </w:p>
                    </w:tc>
                  </w:tr>
                </w:tbl>
                <w:p w14:paraId="535303F5"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619D1B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6BA8736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491864F8" w14:textId="77777777">
                                <w:tc>
                                  <w:tcPr>
                                    <w:tcW w:w="0" w:type="auto"/>
                                    <w:tcMar>
                                      <w:top w:w="0" w:type="dxa"/>
                                      <w:left w:w="270" w:type="dxa"/>
                                      <w:bottom w:w="135" w:type="dxa"/>
                                      <w:right w:w="270" w:type="dxa"/>
                                    </w:tcMar>
                                    <w:hideMark/>
                                  </w:tcPr>
                                  <w:p w14:paraId="32CBA226" w14:textId="77777777" w:rsidR="007B6894" w:rsidRPr="007B6894" w:rsidRDefault="007B6894" w:rsidP="007B6894">
                                    <w:pPr>
                                      <w:spacing w:after="0" w:line="240" w:lineRule="auto"/>
                                    </w:pPr>
                                    <w:r w:rsidRPr="007B6894">
                                      <w:t>From today, community pharmacies across England can offer expanded NHS services to make emergency contraception and support for people prescribed antidepressants more accessible in local communities.</w:t>
                                    </w:r>
                                    <w:r w:rsidRPr="007B6894">
                                      <w:br/>
                                    </w:r>
                                    <w:r w:rsidRPr="007B6894">
                                      <w:br/>
                                      <w:t>Under the expanded Pharmacy Contraception Service (PCS), pharmacies are able to provide women across the country access to oral emergency contraception, whilst depression has been added as a new therapeutic area to the New Medicine Service (NMS).</w:t>
                                    </w:r>
                                    <w:r w:rsidRPr="007B6894">
                                      <w:br/>
                                    </w:r>
                                    <w:r w:rsidRPr="007B6894">
                                      <w:br/>
                                      <w:t xml:space="preserve">The launch has received widespread media coverage, with Community Pharmacy England quoted in </w:t>
                                    </w:r>
                                    <w:hyperlink r:id="rId10" w:tgtFrame="_blank" w:history="1">
                                      <w:r w:rsidRPr="007B6894">
                                        <w:rPr>
                                          <w:rStyle w:val="Hyperlink"/>
                                        </w:rPr>
                                        <w:t>ITV News</w:t>
                                      </w:r>
                                    </w:hyperlink>
                                    <w:r w:rsidRPr="007B6894">
                                      <w:t xml:space="preserve">, </w:t>
                                    </w:r>
                                    <w:hyperlink r:id="rId11" w:tgtFrame="_blank" w:history="1">
                                      <w:r w:rsidRPr="007B6894">
                                        <w:rPr>
                                          <w:rStyle w:val="Hyperlink"/>
                                        </w:rPr>
                                        <w:t>The Independent</w:t>
                                      </w:r>
                                    </w:hyperlink>
                                    <w:r w:rsidRPr="007B6894">
                                      <w:t xml:space="preserve">, </w:t>
                                    </w:r>
                                    <w:hyperlink r:id="rId12" w:tgtFrame="_blank" w:history="1">
                                      <w:r w:rsidRPr="007B6894">
                                        <w:rPr>
                                          <w:rStyle w:val="Hyperlink"/>
                                        </w:rPr>
                                        <w:t>The Telegraph</w:t>
                                      </w:r>
                                    </w:hyperlink>
                                    <w:r w:rsidRPr="007B6894">
                                      <w:t xml:space="preserve">, </w:t>
                                    </w:r>
                                    <w:hyperlink r:id="rId13" w:tgtFrame="_blank" w:history="1">
                                      <w:r w:rsidRPr="007B6894">
                                        <w:rPr>
                                          <w:rStyle w:val="Hyperlink"/>
                                        </w:rPr>
                                        <w:t>The Times</w:t>
                                      </w:r>
                                    </w:hyperlink>
                                    <w:r w:rsidRPr="007B6894">
                                      <w:t xml:space="preserve">, </w:t>
                                    </w:r>
                                    <w:hyperlink r:id="rId14" w:tgtFrame="_blank" w:history="1">
                                      <w:r w:rsidRPr="007B6894">
                                        <w:rPr>
                                          <w:rStyle w:val="Hyperlink"/>
                                        </w:rPr>
                                        <w:t>The Sun</w:t>
                                      </w:r>
                                    </w:hyperlink>
                                    <w:r w:rsidRPr="007B6894">
                                      <w:t xml:space="preserve">, </w:t>
                                    </w:r>
                                    <w:hyperlink r:id="rId15" w:tgtFrame="_blank" w:history="1">
                                      <w:r w:rsidRPr="007B6894">
                                        <w:rPr>
                                          <w:rStyle w:val="Hyperlink"/>
                                        </w:rPr>
                                        <w:t>Metro</w:t>
                                      </w:r>
                                    </w:hyperlink>
                                    <w:r w:rsidRPr="007B6894">
                                      <w:t xml:space="preserve">, and </w:t>
                                    </w:r>
                                    <w:hyperlink r:id="rId16" w:tgtFrame="_blank" w:history="1">
                                      <w:r w:rsidRPr="007B6894">
                                        <w:rPr>
                                          <w:rStyle w:val="Hyperlink"/>
                                        </w:rPr>
                                        <w:t>The Express</w:t>
                                      </w:r>
                                    </w:hyperlink>
                                    <w:r w:rsidRPr="007B6894">
                                      <w:t>. Additional radio and TV appearances have been taking place across the day.</w:t>
                                    </w:r>
                                  </w:p>
                                </w:tc>
                              </w:tr>
                            </w:tbl>
                            <w:p w14:paraId="47E65DC7" w14:textId="77777777" w:rsidR="007B6894" w:rsidRPr="007B6894" w:rsidRDefault="007B6894" w:rsidP="007B6894">
                              <w:pPr>
                                <w:spacing w:after="0" w:line="240" w:lineRule="auto"/>
                              </w:pPr>
                            </w:p>
                          </w:tc>
                        </w:tr>
                      </w:tbl>
                      <w:p w14:paraId="38604E00" w14:textId="77777777" w:rsidR="007B6894" w:rsidRPr="007B6894" w:rsidRDefault="007B6894" w:rsidP="007B6894">
                        <w:pPr>
                          <w:spacing w:after="0" w:line="240" w:lineRule="auto"/>
                        </w:pPr>
                      </w:p>
                    </w:tc>
                  </w:tr>
                </w:tbl>
                <w:p w14:paraId="6327C078"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7E500F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7B6894" w:rsidRPr="007B6894" w14:paraId="7F8DAAD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70FADDD" w14:textId="77777777" w:rsidR="007B6894" w:rsidRPr="007B6894" w:rsidRDefault="007B6894" w:rsidP="007B6894">
                              <w:pPr>
                                <w:spacing w:after="0" w:line="240" w:lineRule="auto"/>
                              </w:pPr>
                              <w:hyperlink r:id="rId17" w:tgtFrame="_blank" w:tooltip="Read more " w:history="1">
                                <w:r w:rsidRPr="007B6894">
                                  <w:rPr>
                                    <w:rStyle w:val="Hyperlink"/>
                                    <w:b/>
                                    <w:bCs/>
                                  </w:rPr>
                                  <w:t xml:space="preserve">Read more </w:t>
                                </w:r>
                              </w:hyperlink>
                            </w:p>
                          </w:tc>
                        </w:tr>
                      </w:tbl>
                      <w:p w14:paraId="78DFAC61" w14:textId="77777777" w:rsidR="007B6894" w:rsidRPr="007B6894" w:rsidRDefault="007B6894" w:rsidP="007B6894">
                        <w:pPr>
                          <w:spacing w:after="0" w:line="240" w:lineRule="auto"/>
                        </w:pPr>
                      </w:p>
                    </w:tc>
                  </w:tr>
                </w:tbl>
                <w:p w14:paraId="6762198E"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ED8239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4A6D3C88" w14:textId="77777777">
                          <w:trPr>
                            <w:hidden/>
                          </w:trPr>
                          <w:tc>
                            <w:tcPr>
                              <w:tcW w:w="0" w:type="auto"/>
                              <w:tcBorders>
                                <w:top w:val="single" w:sz="12" w:space="0" w:color="106B62"/>
                                <w:left w:val="nil"/>
                                <w:bottom w:val="nil"/>
                                <w:right w:val="nil"/>
                              </w:tcBorders>
                              <w:vAlign w:val="center"/>
                              <w:hideMark/>
                            </w:tcPr>
                            <w:p w14:paraId="397B4E07" w14:textId="77777777" w:rsidR="007B6894" w:rsidRPr="007B6894" w:rsidRDefault="007B6894" w:rsidP="007B6894">
                              <w:pPr>
                                <w:spacing w:after="0" w:line="240" w:lineRule="auto"/>
                                <w:rPr>
                                  <w:vanish/>
                                </w:rPr>
                              </w:pPr>
                            </w:p>
                          </w:tc>
                        </w:tr>
                      </w:tbl>
                      <w:p w14:paraId="5BB80D03" w14:textId="77777777" w:rsidR="007B6894" w:rsidRPr="007B6894" w:rsidRDefault="007B6894" w:rsidP="007B6894">
                        <w:pPr>
                          <w:spacing w:after="0" w:line="240" w:lineRule="auto"/>
                        </w:pPr>
                      </w:p>
                    </w:tc>
                  </w:tr>
                </w:tbl>
                <w:p w14:paraId="04DA99EC"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23A7B95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B6894" w:rsidRPr="007B6894" w14:paraId="7A3D598A" w14:textId="77777777">
                          <w:tc>
                            <w:tcPr>
                              <w:tcW w:w="0" w:type="auto"/>
                              <w:tcMar>
                                <w:top w:w="0" w:type="dxa"/>
                                <w:left w:w="135" w:type="dxa"/>
                                <w:bottom w:w="0" w:type="dxa"/>
                                <w:right w:w="135" w:type="dxa"/>
                              </w:tcMar>
                              <w:hideMark/>
                            </w:tcPr>
                            <w:p w14:paraId="514FB771" w14:textId="2A841293" w:rsidR="007B6894" w:rsidRPr="007B6894" w:rsidRDefault="007B6894" w:rsidP="007B6894">
                              <w:pPr>
                                <w:spacing w:after="0" w:line="240" w:lineRule="auto"/>
                              </w:pPr>
                              <w:r w:rsidRPr="007B6894">
                                <w:lastRenderedPageBreak/>
                                <w:drawing>
                                  <wp:inline distT="0" distB="0" distL="0" distR="0" wp14:anchorId="27098EEA" wp14:editId="1B2EFBD1">
                                    <wp:extent cx="5372100" cy="1790700"/>
                                    <wp:effectExtent l="0" t="0" r="0" b="0"/>
                                    <wp:docPr id="2098355900" name="Picture 17" descr="A close-up of a sign&#10;&#10;AI-generated content may be incorrect.">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55900" name="Picture 17" descr="A close-up of a sign&#10;&#10;AI-generated content may be incorrect.">
                                              <a:hlinkClick r:id="rId18" tgtFrame="_blank"/>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EA10E21" w14:textId="77777777" w:rsidR="007B6894" w:rsidRPr="007B6894" w:rsidRDefault="007B6894" w:rsidP="007B6894">
                        <w:pPr>
                          <w:spacing w:after="0" w:line="240" w:lineRule="auto"/>
                        </w:pPr>
                      </w:p>
                    </w:tc>
                  </w:tr>
                </w:tbl>
                <w:p w14:paraId="747F1985"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248FE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4DA51752" w14:textId="77777777">
                          <w:trPr>
                            <w:hidden/>
                          </w:trPr>
                          <w:tc>
                            <w:tcPr>
                              <w:tcW w:w="0" w:type="auto"/>
                              <w:tcBorders>
                                <w:top w:val="single" w:sz="12" w:space="0" w:color="106B62"/>
                                <w:left w:val="nil"/>
                                <w:bottom w:val="nil"/>
                                <w:right w:val="nil"/>
                              </w:tcBorders>
                              <w:vAlign w:val="center"/>
                              <w:hideMark/>
                            </w:tcPr>
                            <w:p w14:paraId="4B03035E" w14:textId="77777777" w:rsidR="007B6894" w:rsidRPr="007B6894" w:rsidRDefault="007B6894" w:rsidP="007B6894">
                              <w:pPr>
                                <w:spacing w:after="0" w:line="240" w:lineRule="auto"/>
                                <w:rPr>
                                  <w:vanish/>
                                </w:rPr>
                              </w:pPr>
                            </w:p>
                          </w:tc>
                        </w:tr>
                      </w:tbl>
                      <w:p w14:paraId="517C8D63" w14:textId="77777777" w:rsidR="007B6894" w:rsidRPr="007B6894" w:rsidRDefault="007B6894" w:rsidP="007B6894">
                        <w:pPr>
                          <w:spacing w:after="0" w:line="240" w:lineRule="auto"/>
                        </w:pPr>
                      </w:p>
                    </w:tc>
                  </w:tr>
                </w:tbl>
                <w:p w14:paraId="355F52BF"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147B146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B6894" w:rsidRPr="007B6894" w14:paraId="145032D6" w14:textId="77777777">
                          <w:tc>
                            <w:tcPr>
                              <w:tcW w:w="0" w:type="auto"/>
                              <w:tcMar>
                                <w:top w:w="0" w:type="dxa"/>
                                <w:left w:w="135" w:type="dxa"/>
                                <w:bottom w:w="0" w:type="dxa"/>
                                <w:right w:w="135" w:type="dxa"/>
                              </w:tcMar>
                              <w:hideMark/>
                            </w:tcPr>
                            <w:p w14:paraId="24F634B1" w14:textId="5808CA81" w:rsidR="007B6894" w:rsidRPr="007B6894" w:rsidRDefault="007B6894" w:rsidP="007B6894">
                              <w:pPr>
                                <w:spacing w:after="0" w:line="240" w:lineRule="auto"/>
                              </w:pPr>
                              <w:r w:rsidRPr="007B6894">
                                <w:drawing>
                                  <wp:inline distT="0" distB="0" distL="0" distR="0" wp14:anchorId="34BC6ECA" wp14:editId="0A3B2CB6">
                                    <wp:extent cx="5372100" cy="1790700"/>
                                    <wp:effectExtent l="0" t="0" r="0" b="0"/>
                                    <wp:docPr id="618523309" name="Picture 16" descr="A computer screen shot of a computer screen&#10;&#10;AI-generated content may be incorrect.">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23309" name="Picture 16" descr="A computer screen shot of a computer screen&#10;&#10;AI-generated content may be incorrect.">
                                              <a:hlinkClick r:id="rId20" tgtFrame="_blank"/>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3BAE89F" w14:textId="77777777" w:rsidR="007B6894" w:rsidRPr="007B6894" w:rsidRDefault="007B6894" w:rsidP="007B6894">
                        <w:pPr>
                          <w:spacing w:after="0" w:line="240" w:lineRule="auto"/>
                        </w:pPr>
                      </w:p>
                    </w:tc>
                  </w:tr>
                </w:tbl>
                <w:p w14:paraId="50CA5177"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7647C8A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646AB6F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3DE71AF2" w14:textId="77777777">
                                <w:tc>
                                  <w:tcPr>
                                    <w:tcW w:w="0" w:type="auto"/>
                                    <w:tcMar>
                                      <w:top w:w="0" w:type="dxa"/>
                                      <w:left w:w="270" w:type="dxa"/>
                                      <w:bottom w:w="135" w:type="dxa"/>
                                      <w:right w:w="270" w:type="dxa"/>
                                    </w:tcMar>
                                    <w:hideMark/>
                                  </w:tcPr>
                                  <w:p w14:paraId="7CA415D9" w14:textId="77777777" w:rsidR="007B6894" w:rsidRPr="007B6894" w:rsidRDefault="007B6894" w:rsidP="007B6894">
                                    <w:pPr>
                                      <w:spacing w:after="0" w:line="240" w:lineRule="auto"/>
                                    </w:pPr>
                                    <w:r w:rsidRPr="007B6894">
                                      <w:t>Our Services Team has launched a series of articles tackling misconceptions about the Lateral Flow Device (LFD) Service. The latest article explores common misunderstandings around updating NHS Profile Manager and checking patient eligibility.</w:t>
                                    </w:r>
                                    <w:r w:rsidRPr="007B6894">
                                      <w:br/>
                                    </w:r>
                                    <w:r w:rsidRPr="007B6894">
                                      <w:br/>
                                    </w:r>
                                    <w:hyperlink r:id="rId22" w:tgtFrame="_blank" w:history="1">
                                      <w:r w:rsidRPr="007B6894">
                                        <w:rPr>
                                          <w:rStyle w:val="Hyperlink"/>
                                          <w:b/>
                                          <w:bCs/>
                                        </w:rPr>
                                        <w:t>Read the latest myth busting article</w:t>
                                      </w:r>
                                    </w:hyperlink>
                                    <w:r w:rsidRPr="007B6894">
                                      <w:rPr>
                                        <w:b/>
                                        <w:bCs/>
                                      </w:rPr>
                                      <w:br/>
                                    </w:r>
                                    <w:hyperlink r:id="rId23" w:tgtFrame="_blank" w:history="1">
                                      <w:r w:rsidRPr="007B6894">
                                        <w:rPr>
                                          <w:rStyle w:val="Hyperlink"/>
                                          <w:b/>
                                          <w:bCs/>
                                        </w:rPr>
                                        <w:t>Learn more on our LFD Service page</w:t>
                                      </w:r>
                                    </w:hyperlink>
                                  </w:p>
                                </w:tc>
                              </w:tr>
                            </w:tbl>
                            <w:p w14:paraId="66018C28" w14:textId="77777777" w:rsidR="007B6894" w:rsidRPr="007B6894" w:rsidRDefault="007B6894" w:rsidP="007B6894">
                              <w:pPr>
                                <w:spacing w:after="0" w:line="240" w:lineRule="auto"/>
                              </w:pPr>
                            </w:p>
                          </w:tc>
                        </w:tr>
                      </w:tbl>
                      <w:p w14:paraId="6CFB0DA8" w14:textId="77777777" w:rsidR="007B6894" w:rsidRPr="007B6894" w:rsidRDefault="007B6894" w:rsidP="007B6894">
                        <w:pPr>
                          <w:spacing w:after="0" w:line="240" w:lineRule="auto"/>
                        </w:pPr>
                      </w:p>
                    </w:tc>
                  </w:tr>
                </w:tbl>
                <w:p w14:paraId="3AE8F08E"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14B3EB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4E2ABA8D" w14:textId="77777777">
                          <w:trPr>
                            <w:hidden/>
                          </w:trPr>
                          <w:tc>
                            <w:tcPr>
                              <w:tcW w:w="0" w:type="auto"/>
                              <w:tcBorders>
                                <w:top w:val="single" w:sz="12" w:space="0" w:color="106B62"/>
                                <w:left w:val="nil"/>
                                <w:bottom w:val="nil"/>
                                <w:right w:val="nil"/>
                              </w:tcBorders>
                              <w:vAlign w:val="center"/>
                              <w:hideMark/>
                            </w:tcPr>
                            <w:p w14:paraId="15613B40" w14:textId="77777777" w:rsidR="007B6894" w:rsidRPr="007B6894" w:rsidRDefault="007B6894" w:rsidP="007B6894">
                              <w:pPr>
                                <w:spacing w:after="0" w:line="240" w:lineRule="auto"/>
                                <w:rPr>
                                  <w:vanish/>
                                </w:rPr>
                              </w:pPr>
                            </w:p>
                          </w:tc>
                        </w:tr>
                      </w:tbl>
                      <w:p w14:paraId="584384D2" w14:textId="77777777" w:rsidR="007B6894" w:rsidRPr="007B6894" w:rsidRDefault="007B6894" w:rsidP="007B6894">
                        <w:pPr>
                          <w:spacing w:after="0" w:line="240" w:lineRule="auto"/>
                        </w:pPr>
                      </w:p>
                    </w:tc>
                  </w:tr>
                </w:tbl>
                <w:p w14:paraId="2EB19E77"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6CBAB0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358CCC1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046C8D30" w14:textId="77777777">
                                <w:tc>
                                  <w:tcPr>
                                    <w:tcW w:w="0" w:type="auto"/>
                                    <w:tcMar>
                                      <w:top w:w="0" w:type="dxa"/>
                                      <w:left w:w="270" w:type="dxa"/>
                                      <w:bottom w:w="135" w:type="dxa"/>
                                      <w:right w:w="270" w:type="dxa"/>
                                    </w:tcMar>
                                    <w:hideMark/>
                                  </w:tcPr>
                                  <w:p w14:paraId="6F19069B" w14:textId="77777777" w:rsidR="007B6894" w:rsidRPr="007B6894" w:rsidRDefault="007B6894" w:rsidP="007B6894">
                                    <w:pPr>
                                      <w:spacing w:after="0" w:line="240" w:lineRule="auto"/>
                                      <w:rPr>
                                        <w:b/>
                                        <w:bCs/>
                                      </w:rPr>
                                    </w:pPr>
                                    <w:r w:rsidRPr="007B6894">
                                      <w:rPr>
                                        <w:b/>
                                        <w:bCs/>
                                      </w:rPr>
                                      <w:t>NHS App research opportunities</w:t>
                                    </w:r>
                                  </w:p>
                                  <w:p w14:paraId="2E1F5E2C" w14:textId="77777777" w:rsidR="007B6894" w:rsidRPr="007B6894" w:rsidRDefault="007B6894" w:rsidP="007B6894">
                                    <w:pPr>
                                      <w:spacing w:after="0" w:line="240" w:lineRule="auto"/>
                                    </w:pPr>
                                    <w:r w:rsidRPr="007B6894">
                                      <w:t>Pharmacy owners and team members are invited to take part in NHS England research on further development of the NHS App.</w:t>
                                    </w:r>
                                    <w:r w:rsidRPr="007B6894">
                                      <w:br/>
                                    </w:r>
                                    <w:r w:rsidRPr="007B6894">
                                      <w:br/>
                                      <w:t>Responding to a short NHS England survey will help shape the development of scan-to-shelf processes and NHS App medicine readiness notifications, whilst taking part in remote interviews will inform improvements to make the NHS App and its guidance better support responding to patient queries.</w:t>
                                    </w:r>
                                    <w:r w:rsidRPr="007B6894">
                                      <w:br/>
                                    </w:r>
                                    <w:r w:rsidRPr="007B6894">
                                      <w:br/>
                                    </w:r>
                                    <w:hyperlink r:id="rId24" w:tgtFrame="_blank" w:history="1">
                                      <w:r w:rsidRPr="007B6894">
                                        <w:rPr>
                                          <w:rStyle w:val="Hyperlink"/>
                                          <w:b/>
                                          <w:bCs/>
                                        </w:rPr>
                                        <w:t>Tell me more</w:t>
                                      </w:r>
                                    </w:hyperlink>
                                  </w:p>
                                </w:tc>
                              </w:tr>
                            </w:tbl>
                            <w:p w14:paraId="53711DB0" w14:textId="77777777" w:rsidR="007B6894" w:rsidRPr="007B6894" w:rsidRDefault="007B6894" w:rsidP="007B6894">
                              <w:pPr>
                                <w:spacing w:after="0" w:line="240" w:lineRule="auto"/>
                              </w:pPr>
                            </w:p>
                          </w:tc>
                        </w:tr>
                      </w:tbl>
                      <w:p w14:paraId="757D8DED" w14:textId="77777777" w:rsidR="007B6894" w:rsidRPr="007B6894" w:rsidRDefault="007B6894" w:rsidP="007B6894">
                        <w:pPr>
                          <w:spacing w:after="0" w:line="240" w:lineRule="auto"/>
                        </w:pPr>
                      </w:p>
                    </w:tc>
                  </w:tr>
                </w:tbl>
                <w:p w14:paraId="51145AB4"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569C7AC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39CA1D65" w14:textId="77777777">
                          <w:trPr>
                            <w:hidden/>
                          </w:trPr>
                          <w:tc>
                            <w:tcPr>
                              <w:tcW w:w="0" w:type="auto"/>
                              <w:tcBorders>
                                <w:top w:val="single" w:sz="12" w:space="0" w:color="106B62"/>
                                <w:left w:val="nil"/>
                                <w:bottom w:val="nil"/>
                                <w:right w:val="nil"/>
                              </w:tcBorders>
                              <w:vAlign w:val="center"/>
                              <w:hideMark/>
                            </w:tcPr>
                            <w:p w14:paraId="14E895DE" w14:textId="77777777" w:rsidR="007B6894" w:rsidRPr="007B6894" w:rsidRDefault="007B6894" w:rsidP="007B6894">
                              <w:pPr>
                                <w:spacing w:after="0" w:line="240" w:lineRule="auto"/>
                                <w:rPr>
                                  <w:vanish/>
                                </w:rPr>
                              </w:pPr>
                            </w:p>
                          </w:tc>
                        </w:tr>
                      </w:tbl>
                      <w:p w14:paraId="19D68AEE" w14:textId="77777777" w:rsidR="007B6894" w:rsidRPr="007B6894" w:rsidRDefault="007B6894" w:rsidP="007B6894">
                        <w:pPr>
                          <w:spacing w:after="0" w:line="240" w:lineRule="auto"/>
                        </w:pPr>
                      </w:p>
                    </w:tc>
                  </w:tr>
                </w:tbl>
                <w:p w14:paraId="4C1E94C8"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5A16343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5426BC1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7A38452C" w14:textId="77777777">
                                <w:tc>
                                  <w:tcPr>
                                    <w:tcW w:w="0" w:type="auto"/>
                                    <w:tcMar>
                                      <w:top w:w="0" w:type="dxa"/>
                                      <w:left w:w="270" w:type="dxa"/>
                                      <w:bottom w:w="135" w:type="dxa"/>
                                      <w:right w:w="270" w:type="dxa"/>
                                    </w:tcMar>
                                    <w:hideMark/>
                                  </w:tcPr>
                                  <w:p w14:paraId="4C3EA5DB" w14:textId="77777777" w:rsidR="007B6894" w:rsidRPr="007B6894" w:rsidRDefault="007B6894" w:rsidP="007B6894">
                                    <w:pPr>
                                      <w:spacing w:after="0" w:line="240" w:lineRule="auto"/>
                                      <w:rPr>
                                        <w:b/>
                                        <w:bCs/>
                                      </w:rPr>
                                    </w:pPr>
                                    <w:r w:rsidRPr="007B6894">
                                      <w:rPr>
                                        <w:b/>
                                        <w:bCs/>
                                      </w:rPr>
                                      <w:t>Dispensing and Supply Notices</w:t>
                                    </w:r>
                                  </w:p>
                                  <w:p w14:paraId="1A6D9D4D" w14:textId="77777777" w:rsidR="007B6894" w:rsidRPr="007B6894" w:rsidRDefault="007B6894" w:rsidP="007B6894">
                                    <w:pPr>
                                      <w:spacing w:after="0" w:line="240" w:lineRule="auto"/>
                                    </w:pPr>
                                    <w:r w:rsidRPr="007B6894">
                                      <w:t xml:space="preserve">The following notices have also been published by the Dispensing and Supply Team in recent days </w:t>
                                    </w:r>
                                    <w:r w:rsidRPr="007B6894">
                                      <w:rPr>
                                        <w:i/>
                                        <w:iCs/>
                                      </w:rPr>
                                      <w:t>(click on a heading below for information)</w:t>
                                    </w:r>
                                    <w:r w:rsidRPr="007B6894">
                                      <w:t>:</w:t>
                                    </w:r>
                                    <w:r w:rsidRPr="007B6894">
                                      <w:br/>
                                    </w:r>
                                    <w:r w:rsidRPr="007B6894">
                                      <w:br/>
                                    </w:r>
                                    <w:hyperlink r:id="rId25" w:tgtFrame="_blank" w:history="1">
                                      <w:r w:rsidRPr="007B6894">
                                        <w:rPr>
                                          <w:rStyle w:val="Hyperlink"/>
                                          <w:b/>
                                          <w:bCs/>
                                        </w:rPr>
                                        <w:t>Retrospective Top-up Payments webpage</w:t>
                                      </w:r>
                                    </w:hyperlink>
                                    <w:r w:rsidRPr="007B6894">
                                      <w:br/>
                                      <w:t>We've updated our webpage with details of the November 2025 payments, covering top-ups for price concession lines from January to March 2025. This payment system reconsiders concessions that may have been granted at an inappropriately low price.</w:t>
                                    </w:r>
                                    <w:r w:rsidRPr="007B6894">
                                      <w:br/>
                                    </w:r>
                                    <w:r w:rsidRPr="007B6894">
                                      <w:br/>
                                    </w:r>
                                    <w:hyperlink r:id="rId26" w:tgtFrame="_blank" w:history="1">
                                      <w:r w:rsidRPr="007B6894">
                                        <w:rPr>
                                          <w:rStyle w:val="Hyperlink"/>
                                          <w:b/>
                                          <w:bCs/>
                                        </w:rPr>
                                        <w:t>Advance payment changes for consistent FP34C over-declarations</w:t>
                                      </w:r>
                                    </w:hyperlink>
                                    <w:r w:rsidRPr="007B6894">
                                      <w:br/>
                                      <w:t>From November, pharmacy owners who persistently over-declare items will no longer receive advance payments based on their declarations.</w:t>
                                    </w:r>
                                    <w:r w:rsidRPr="007B6894">
                                      <w:br/>
                                    </w:r>
                                    <w:r w:rsidRPr="007B6894">
                                      <w:br/>
                                    </w:r>
                                    <w:hyperlink r:id="rId27" w:tgtFrame="_blank" w:history="1">
                                      <w:r w:rsidRPr="007B6894">
                                        <w:rPr>
                                          <w:rStyle w:val="Hyperlink"/>
                                          <w:b/>
                                          <w:bCs/>
                                        </w:rPr>
                                        <w:t>Drug Tariff Watch – November 2025</w:t>
                                      </w:r>
                                    </w:hyperlink>
                                    <w:r w:rsidRPr="007B6894">
                                      <w:br/>
                                      <w:t>Our regular summary helps highlight Drug Tariff changes due to come into effect from next month.</w:t>
                                    </w:r>
                                    <w:r w:rsidRPr="007B6894">
                                      <w:br/>
                                    </w:r>
                                    <w:r w:rsidRPr="007B6894">
                                      <w:br/>
                                    </w:r>
                                    <w:hyperlink r:id="rId28" w:tgtFrame="_blank" w:history="1">
                                      <w:r w:rsidRPr="007B6894">
                                        <w:rPr>
                                          <w:rStyle w:val="Hyperlink"/>
                                          <w:b/>
                                          <w:bCs/>
                                        </w:rPr>
                                        <w:t>MHRA Class 2 Medicines Recall: Compound Sodium Lactate</w:t>
                                      </w:r>
                                    </w:hyperlink>
                                    <w:r w:rsidRPr="007B6894">
                                      <w:br/>
                                      <w:t xml:space="preserve">Baxter Healthcare is recalling one batch of Compound Sodium Lactate (Hartmann's Solution) in </w:t>
                                    </w:r>
                                    <w:proofErr w:type="spellStart"/>
                                    <w:r w:rsidRPr="007B6894">
                                      <w:t>Viaflo</w:t>
                                    </w:r>
                                    <w:proofErr w:type="spellEnd"/>
                                    <w:r w:rsidRPr="007B6894">
                                      <w:t xml:space="preserve"> 1000ml due to a labelling error.</w:t>
                                    </w:r>
                                  </w:p>
                                </w:tc>
                              </w:tr>
                            </w:tbl>
                            <w:p w14:paraId="5BC29DA5" w14:textId="77777777" w:rsidR="007B6894" w:rsidRPr="007B6894" w:rsidRDefault="007B6894" w:rsidP="007B6894">
                              <w:pPr>
                                <w:spacing w:after="0" w:line="240" w:lineRule="auto"/>
                              </w:pPr>
                            </w:p>
                          </w:tc>
                        </w:tr>
                      </w:tbl>
                      <w:p w14:paraId="6D0B0044" w14:textId="77777777" w:rsidR="007B6894" w:rsidRPr="007B6894" w:rsidRDefault="007B6894" w:rsidP="007B6894">
                        <w:pPr>
                          <w:spacing w:after="0" w:line="240" w:lineRule="auto"/>
                        </w:pPr>
                      </w:p>
                    </w:tc>
                  </w:tr>
                </w:tbl>
                <w:p w14:paraId="20DD8057"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2DB8D2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1D6DA2F2" w14:textId="77777777">
                          <w:trPr>
                            <w:hidden/>
                          </w:trPr>
                          <w:tc>
                            <w:tcPr>
                              <w:tcW w:w="0" w:type="auto"/>
                              <w:tcBorders>
                                <w:top w:val="single" w:sz="12" w:space="0" w:color="106B62"/>
                                <w:left w:val="nil"/>
                                <w:bottom w:val="nil"/>
                                <w:right w:val="nil"/>
                              </w:tcBorders>
                              <w:vAlign w:val="center"/>
                              <w:hideMark/>
                            </w:tcPr>
                            <w:p w14:paraId="6C914E16" w14:textId="77777777" w:rsidR="007B6894" w:rsidRPr="007B6894" w:rsidRDefault="007B6894" w:rsidP="007B6894">
                              <w:pPr>
                                <w:spacing w:after="0" w:line="240" w:lineRule="auto"/>
                                <w:rPr>
                                  <w:vanish/>
                                </w:rPr>
                              </w:pPr>
                            </w:p>
                          </w:tc>
                        </w:tr>
                      </w:tbl>
                      <w:p w14:paraId="1210E89F" w14:textId="77777777" w:rsidR="007B6894" w:rsidRPr="007B6894" w:rsidRDefault="007B6894" w:rsidP="007B6894">
                        <w:pPr>
                          <w:spacing w:after="0" w:line="240" w:lineRule="auto"/>
                        </w:pPr>
                      </w:p>
                    </w:tc>
                  </w:tr>
                </w:tbl>
                <w:p w14:paraId="2680027F"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1DAD6AE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B6894" w:rsidRPr="007B6894" w14:paraId="699349BA" w14:textId="77777777">
                          <w:tc>
                            <w:tcPr>
                              <w:tcW w:w="0" w:type="auto"/>
                              <w:tcMar>
                                <w:top w:w="0" w:type="dxa"/>
                                <w:left w:w="135" w:type="dxa"/>
                                <w:bottom w:w="0" w:type="dxa"/>
                                <w:right w:w="135" w:type="dxa"/>
                              </w:tcMar>
                              <w:hideMark/>
                            </w:tcPr>
                            <w:p w14:paraId="17EC916A" w14:textId="181234D9" w:rsidR="007B6894" w:rsidRPr="007B6894" w:rsidRDefault="007B6894" w:rsidP="007B6894">
                              <w:pPr>
                                <w:spacing w:after="0" w:line="240" w:lineRule="auto"/>
                              </w:pPr>
                              <w:r w:rsidRPr="007B6894">
                                <w:drawing>
                                  <wp:inline distT="0" distB="0" distL="0" distR="0" wp14:anchorId="3BF315AC" wp14:editId="2DC92160">
                                    <wp:extent cx="5372100" cy="838200"/>
                                    <wp:effectExtent l="0" t="0" r="0" b="0"/>
                                    <wp:docPr id="1250984353" name="Picture 15" descr="Community Pharmacy England bann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2804394" w14:textId="77777777" w:rsidR="007B6894" w:rsidRPr="007B6894" w:rsidRDefault="007B6894" w:rsidP="007B6894">
                        <w:pPr>
                          <w:spacing w:after="0" w:line="240" w:lineRule="auto"/>
                        </w:pPr>
                      </w:p>
                    </w:tc>
                  </w:tr>
                </w:tbl>
                <w:p w14:paraId="20EA9CC6"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32333B2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B6894" w:rsidRPr="007B6894" w14:paraId="371D8DE2" w14:textId="77777777">
                          <w:trPr>
                            <w:hidden/>
                          </w:trPr>
                          <w:tc>
                            <w:tcPr>
                              <w:tcW w:w="0" w:type="auto"/>
                              <w:tcBorders>
                                <w:top w:val="single" w:sz="12" w:space="0" w:color="106B62"/>
                                <w:left w:val="nil"/>
                                <w:bottom w:val="nil"/>
                                <w:right w:val="nil"/>
                              </w:tcBorders>
                              <w:vAlign w:val="center"/>
                              <w:hideMark/>
                            </w:tcPr>
                            <w:p w14:paraId="638D19A4" w14:textId="77777777" w:rsidR="007B6894" w:rsidRPr="007B6894" w:rsidRDefault="007B6894" w:rsidP="007B6894">
                              <w:pPr>
                                <w:spacing w:after="0" w:line="240" w:lineRule="auto"/>
                                <w:rPr>
                                  <w:vanish/>
                                </w:rPr>
                              </w:pPr>
                            </w:p>
                          </w:tc>
                        </w:tr>
                      </w:tbl>
                      <w:p w14:paraId="03D8E0C3" w14:textId="77777777" w:rsidR="007B6894" w:rsidRPr="007B6894" w:rsidRDefault="007B6894" w:rsidP="007B6894">
                        <w:pPr>
                          <w:spacing w:after="0" w:line="240" w:lineRule="auto"/>
                        </w:pPr>
                      </w:p>
                    </w:tc>
                  </w:tr>
                </w:tbl>
                <w:p w14:paraId="72714EB6" w14:textId="77777777" w:rsidR="007B6894" w:rsidRPr="007B6894" w:rsidRDefault="007B6894" w:rsidP="007B6894">
                  <w:pPr>
                    <w:spacing w:after="0" w:line="240" w:lineRule="auto"/>
                  </w:pPr>
                </w:p>
              </w:tc>
            </w:tr>
            <w:tr w:rsidR="007B6894" w:rsidRPr="007B6894" w14:paraId="53653AB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B6894" w:rsidRPr="007B6894" w14:paraId="67992FF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B6894" w:rsidRPr="007B6894" w14:paraId="746AE80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B6894" w:rsidRPr="007B6894" w14:paraId="159E1A4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B6894" w:rsidRPr="007B6894" w14:paraId="375247C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B6894" w:rsidRPr="007B6894" w14:paraId="0843F24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B6894" w:rsidRPr="007B6894" w14:paraId="5B62630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6894" w:rsidRPr="007B6894" w14:paraId="47A2D2A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B6894" w:rsidRPr="007B6894" w14:paraId="1CA98C67" w14:textId="77777777">
                                                              <w:tc>
                                                                <w:tcPr>
                                                                  <w:tcW w:w="360" w:type="dxa"/>
                                                                  <w:vAlign w:val="center"/>
                                                                  <w:hideMark/>
                                                                </w:tcPr>
                                                                <w:p w14:paraId="244C42C0" w14:textId="0B48D725" w:rsidR="007B6894" w:rsidRPr="007B6894" w:rsidRDefault="007B6894" w:rsidP="007B6894">
                                                                  <w:pPr>
                                                                    <w:spacing w:after="0" w:line="240" w:lineRule="auto"/>
                                                                  </w:pPr>
                                                                  <w:r w:rsidRPr="007B6894">
                                                                    <w:rPr>
                                                                      <w:u w:val="single"/>
                                                                    </w:rPr>
                                                                    <w:lastRenderedPageBreak/>
                                                                    <w:drawing>
                                                                      <wp:inline distT="0" distB="0" distL="0" distR="0" wp14:anchorId="77933C9A" wp14:editId="5B634B33">
                                                                        <wp:extent cx="228600" cy="228600"/>
                                                                        <wp:effectExtent l="0" t="0" r="0" b="0"/>
                                                                        <wp:docPr id="456805360" name="Picture 14"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7C1E4A" w14:textId="77777777" w:rsidR="007B6894" w:rsidRPr="007B6894" w:rsidRDefault="007B6894" w:rsidP="007B6894">
                                                            <w:pPr>
                                                              <w:spacing w:after="0" w:line="240" w:lineRule="auto"/>
                                                            </w:pPr>
                                                          </w:p>
                                                        </w:tc>
                                                      </w:tr>
                                                    </w:tbl>
                                                    <w:p w14:paraId="4C790FDD" w14:textId="77777777" w:rsidR="007B6894" w:rsidRPr="007B6894" w:rsidRDefault="007B6894" w:rsidP="007B6894">
                                                      <w:pPr>
                                                        <w:spacing w:after="0" w:line="240" w:lineRule="auto"/>
                                                      </w:pPr>
                                                    </w:p>
                                                  </w:tc>
                                                </w:tr>
                                              </w:tbl>
                                              <w:p w14:paraId="687E0A43" w14:textId="77777777" w:rsidR="007B6894" w:rsidRPr="007B6894" w:rsidRDefault="007B6894" w:rsidP="007B689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B6894" w:rsidRPr="007B6894" w14:paraId="3D7AA31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6894" w:rsidRPr="007B6894" w14:paraId="22C067B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B6894" w:rsidRPr="007B6894" w14:paraId="69F87D53" w14:textId="77777777">
                                                              <w:tc>
                                                                <w:tcPr>
                                                                  <w:tcW w:w="360" w:type="dxa"/>
                                                                  <w:vAlign w:val="center"/>
                                                                  <w:hideMark/>
                                                                </w:tcPr>
                                                                <w:p w14:paraId="465C9CCF" w14:textId="36CEC1E3" w:rsidR="007B6894" w:rsidRPr="007B6894" w:rsidRDefault="007B6894" w:rsidP="007B6894">
                                                                  <w:pPr>
                                                                    <w:spacing w:after="0" w:line="240" w:lineRule="auto"/>
                                                                  </w:pPr>
                                                                  <w:r w:rsidRPr="007B6894">
                                                                    <w:rPr>
                                                                      <w:u w:val="single"/>
                                                                    </w:rPr>
                                                                    <w:drawing>
                                                                      <wp:inline distT="0" distB="0" distL="0" distR="0" wp14:anchorId="6688C6F8" wp14:editId="73C3BA4B">
                                                                        <wp:extent cx="228600" cy="228600"/>
                                                                        <wp:effectExtent l="0" t="0" r="0" b="0"/>
                                                                        <wp:docPr id="327564957" name="Picture 13" descr="Facebook">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ECC7F8" w14:textId="77777777" w:rsidR="007B6894" w:rsidRPr="007B6894" w:rsidRDefault="007B6894" w:rsidP="007B6894">
                                                            <w:pPr>
                                                              <w:spacing w:after="0" w:line="240" w:lineRule="auto"/>
                                                            </w:pPr>
                                                          </w:p>
                                                        </w:tc>
                                                      </w:tr>
                                                    </w:tbl>
                                                    <w:p w14:paraId="4A586DD7" w14:textId="77777777" w:rsidR="007B6894" w:rsidRPr="007B6894" w:rsidRDefault="007B6894" w:rsidP="007B6894">
                                                      <w:pPr>
                                                        <w:spacing w:after="0" w:line="240" w:lineRule="auto"/>
                                                      </w:pPr>
                                                    </w:p>
                                                  </w:tc>
                                                </w:tr>
                                              </w:tbl>
                                              <w:p w14:paraId="24CF052B" w14:textId="77777777" w:rsidR="007B6894" w:rsidRPr="007B6894" w:rsidRDefault="007B6894" w:rsidP="007B689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B6894" w:rsidRPr="007B6894" w14:paraId="3155D43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6894" w:rsidRPr="007B6894" w14:paraId="4E007DD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B6894" w:rsidRPr="007B6894" w14:paraId="4248BD09" w14:textId="77777777">
                                                              <w:tc>
                                                                <w:tcPr>
                                                                  <w:tcW w:w="360" w:type="dxa"/>
                                                                  <w:vAlign w:val="center"/>
                                                                  <w:hideMark/>
                                                                </w:tcPr>
                                                                <w:p w14:paraId="3506005D" w14:textId="4B4FC626" w:rsidR="007B6894" w:rsidRPr="007B6894" w:rsidRDefault="007B6894" w:rsidP="007B6894">
                                                                  <w:pPr>
                                                                    <w:spacing w:after="0" w:line="240" w:lineRule="auto"/>
                                                                  </w:pPr>
                                                                  <w:r w:rsidRPr="007B6894">
                                                                    <w:rPr>
                                                                      <w:u w:val="single"/>
                                                                    </w:rPr>
                                                                    <w:drawing>
                                                                      <wp:inline distT="0" distB="0" distL="0" distR="0" wp14:anchorId="28460F02" wp14:editId="334DD0CB">
                                                                        <wp:extent cx="228600" cy="228600"/>
                                                                        <wp:effectExtent l="0" t="0" r="0" b="0"/>
                                                                        <wp:docPr id="14411210" name="Picture 12" descr="LinkedIn">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88E685" w14:textId="77777777" w:rsidR="007B6894" w:rsidRPr="007B6894" w:rsidRDefault="007B6894" w:rsidP="007B6894">
                                                            <w:pPr>
                                                              <w:spacing w:after="0" w:line="240" w:lineRule="auto"/>
                                                            </w:pPr>
                                                          </w:p>
                                                        </w:tc>
                                                      </w:tr>
                                                    </w:tbl>
                                                    <w:p w14:paraId="03E989BD" w14:textId="77777777" w:rsidR="007B6894" w:rsidRPr="007B6894" w:rsidRDefault="007B6894" w:rsidP="007B6894">
                                                      <w:pPr>
                                                        <w:spacing w:after="0" w:line="240" w:lineRule="auto"/>
                                                      </w:pPr>
                                                    </w:p>
                                                  </w:tc>
                                                </w:tr>
                                              </w:tbl>
                                              <w:p w14:paraId="44BA9FBD" w14:textId="77777777" w:rsidR="007B6894" w:rsidRPr="007B6894" w:rsidRDefault="007B6894" w:rsidP="007B689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B6894" w:rsidRPr="007B6894" w14:paraId="06925FF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B6894" w:rsidRPr="007B6894" w14:paraId="3816581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B6894" w:rsidRPr="007B6894" w14:paraId="747873D1" w14:textId="77777777">
                                                              <w:tc>
                                                                <w:tcPr>
                                                                  <w:tcW w:w="360" w:type="dxa"/>
                                                                  <w:vAlign w:val="center"/>
                                                                  <w:hideMark/>
                                                                </w:tcPr>
                                                                <w:p w14:paraId="468EEF20" w14:textId="5F285A1A" w:rsidR="007B6894" w:rsidRPr="007B6894" w:rsidRDefault="007B6894" w:rsidP="007B6894">
                                                                  <w:pPr>
                                                                    <w:spacing w:after="0" w:line="240" w:lineRule="auto"/>
                                                                  </w:pPr>
                                                                  <w:r w:rsidRPr="007B6894">
                                                                    <w:rPr>
                                                                      <w:u w:val="single"/>
                                                                    </w:rPr>
                                                                    <w:drawing>
                                                                      <wp:inline distT="0" distB="0" distL="0" distR="0" wp14:anchorId="22BA7D52" wp14:editId="48F7A2AB">
                                                                        <wp:extent cx="228600" cy="228600"/>
                                                                        <wp:effectExtent l="0" t="0" r="0" b="0"/>
                                                                        <wp:docPr id="1684077064" name="Picture 11" descr="Website">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0006EC" w14:textId="77777777" w:rsidR="007B6894" w:rsidRPr="007B6894" w:rsidRDefault="007B6894" w:rsidP="007B6894">
                                                            <w:pPr>
                                                              <w:spacing w:after="0" w:line="240" w:lineRule="auto"/>
                                                            </w:pPr>
                                                          </w:p>
                                                        </w:tc>
                                                      </w:tr>
                                                    </w:tbl>
                                                    <w:p w14:paraId="4C3E215A" w14:textId="77777777" w:rsidR="007B6894" w:rsidRPr="007B6894" w:rsidRDefault="007B6894" w:rsidP="007B6894">
                                                      <w:pPr>
                                                        <w:spacing w:after="0" w:line="240" w:lineRule="auto"/>
                                                      </w:pPr>
                                                    </w:p>
                                                  </w:tc>
                                                </w:tr>
                                              </w:tbl>
                                              <w:p w14:paraId="3878AAF9" w14:textId="77777777" w:rsidR="007B6894" w:rsidRPr="007B6894" w:rsidRDefault="007B6894" w:rsidP="007B6894">
                                                <w:pPr>
                                                  <w:spacing w:after="0" w:line="240" w:lineRule="auto"/>
                                                </w:pPr>
                                              </w:p>
                                            </w:tc>
                                          </w:tr>
                                        </w:tbl>
                                        <w:p w14:paraId="31B2E6F0" w14:textId="77777777" w:rsidR="007B6894" w:rsidRPr="007B6894" w:rsidRDefault="007B6894" w:rsidP="007B6894">
                                          <w:pPr>
                                            <w:spacing w:after="0" w:line="240" w:lineRule="auto"/>
                                          </w:pPr>
                                        </w:p>
                                      </w:tc>
                                    </w:tr>
                                  </w:tbl>
                                  <w:p w14:paraId="6A99494E" w14:textId="77777777" w:rsidR="007B6894" w:rsidRPr="007B6894" w:rsidRDefault="007B6894" w:rsidP="007B6894">
                                    <w:pPr>
                                      <w:spacing w:after="0" w:line="240" w:lineRule="auto"/>
                                    </w:pPr>
                                  </w:p>
                                </w:tc>
                              </w:tr>
                            </w:tbl>
                            <w:p w14:paraId="6D626FE0" w14:textId="77777777" w:rsidR="007B6894" w:rsidRPr="007B6894" w:rsidRDefault="007B6894" w:rsidP="007B6894">
                              <w:pPr>
                                <w:spacing w:after="0" w:line="240" w:lineRule="auto"/>
                              </w:pPr>
                            </w:p>
                          </w:tc>
                        </w:tr>
                      </w:tbl>
                      <w:p w14:paraId="44540D90" w14:textId="77777777" w:rsidR="007B6894" w:rsidRPr="007B6894" w:rsidRDefault="007B6894" w:rsidP="007B6894">
                        <w:pPr>
                          <w:spacing w:after="0" w:line="240" w:lineRule="auto"/>
                        </w:pPr>
                      </w:p>
                    </w:tc>
                  </w:tr>
                </w:tbl>
                <w:p w14:paraId="7AD30593" w14:textId="77777777" w:rsidR="007B6894" w:rsidRPr="007B6894" w:rsidRDefault="007B6894" w:rsidP="007B689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B6894" w:rsidRPr="007B6894" w14:paraId="28E65E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28E5B73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B6894" w:rsidRPr="007B6894" w14:paraId="63B76D7B" w14:textId="77777777">
                                <w:tc>
                                  <w:tcPr>
                                    <w:tcW w:w="0" w:type="auto"/>
                                    <w:tcMar>
                                      <w:top w:w="0" w:type="dxa"/>
                                      <w:left w:w="270" w:type="dxa"/>
                                      <w:bottom w:w="135" w:type="dxa"/>
                                      <w:right w:w="270" w:type="dxa"/>
                                    </w:tcMar>
                                    <w:hideMark/>
                                  </w:tcPr>
                                  <w:p w14:paraId="0C89E499" w14:textId="77777777" w:rsidR="007B6894" w:rsidRPr="007B6894" w:rsidRDefault="007B6894" w:rsidP="007B6894">
                                    <w:pPr>
                                      <w:spacing w:after="0" w:line="240" w:lineRule="auto"/>
                                      <w:jc w:val="center"/>
                                    </w:pPr>
                                    <w:r w:rsidRPr="007B6894">
                                      <w:rPr>
                                        <w:b/>
                                        <w:bCs/>
                                      </w:rPr>
                                      <w:t>Community Pharmacy England</w:t>
                                    </w:r>
                                    <w:r w:rsidRPr="007B6894">
                                      <w:br/>
                                      <w:t>Address: 14 Hosier Lane, London EC1A 9LQ</w:t>
                                    </w:r>
                                    <w:r w:rsidRPr="007B6894">
                                      <w:br/>
                                      <w:t xml:space="preserve">Tel: 0203 1220 810 | Email: </w:t>
                                    </w:r>
                                    <w:hyperlink r:id="rId39" w:history="1">
                                      <w:r w:rsidRPr="007B6894">
                                        <w:rPr>
                                          <w:rStyle w:val="Hyperlink"/>
                                        </w:rPr>
                                        <w:t>comms.team@cpe.org.uk</w:t>
                                      </w:r>
                                    </w:hyperlink>
                                  </w:p>
                                  <w:p w14:paraId="21136F5E" w14:textId="77777777" w:rsidR="007B6894" w:rsidRPr="007B6894" w:rsidRDefault="007B6894" w:rsidP="007B6894">
                                    <w:pPr>
                                      <w:spacing w:after="0" w:line="240" w:lineRule="auto"/>
                                      <w:jc w:val="center"/>
                                    </w:pPr>
                                    <w:r w:rsidRPr="007B6894">
                                      <w:rPr>
                                        <w:i/>
                                        <w:iCs/>
                                      </w:rPr>
                                      <w:t xml:space="preserve">Copyright © 2025 Community Pharmacy England, </w:t>
                                    </w:r>
                                    <w:proofErr w:type="gramStart"/>
                                    <w:r w:rsidRPr="007B6894">
                                      <w:rPr>
                                        <w:i/>
                                        <w:iCs/>
                                      </w:rPr>
                                      <w:t>All</w:t>
                                    </w:r>
                                    <w:proofErr w:type="gramEnd"/>
                                    <w:r w:rsidRPr="007B6894">
                                      <w:rPr>
                                        <w:i/>
                                        <w:iCs/>
                                      </w:rPr>
                                      <w:t xml:space="preserve"> rights reserved.</w:t>
                                    </w:r>
                                  </w:p>
                                  <w:p w14:paraId="0FD118F7" w14:textId="1371A7B3" w:rsidR="007B6894" w:rsidRPr="007B6894" w:rsidRDefault="007B6894" w:rsidP="007B6894">
                                    <w:pPr>
                                      <w:spacing w:after="0" w:line="240" w:lineRule="auto"/>
                                      <w:jc w:val="center"/>
                                    </w:pPr>
                                    <w:r w:rsidRPr="007B6894">
                                      <w:t>You are receiving this email because you are subscribed to our newsletters. Community Pharmacy England is the operating name of the Pharmaceutical Services Negotiating Committee (PSNC).</w:t>
                                    </w:r>
                                  </w:p>
                                </w:tc>
                              </w:tr>
                            </w:tbl>
                            <w:p w14:paraId="0EF00468" w14:textId="77777777" w:rsidR="007B6894" w:rsidRPr="007B6894" w:rsidRDefault="007B6894" w:rsidP="007B6894">
                              <w:pPr>
                                <w:spacing w:after="0" w:line="240" w:lineRule="auto"/>
                              </w:pPr>
                            </w:p>
                          </w:tc>
                        </w:tr>
                      </w:tbl>
                      <w:p w14:paraId="0FB18921" w14:textId="77777777" w:rsidR="007B6894" w:rsidRPr="007B6894" w:rsidRDefault="007B6894" w:rsidP="007B6894">
                        <w:pPr>
                          <w:spacing w:after="0" w:line="240" w:lineRule="auto"/>
                        </w:pPr>
                      </w:p>
                    </w:tc>
                  </w:tr>
                </w:tbl>
                <w:p w14:paraId="28C61D78" w14:textId="77777777" w:rsidR="007B6894" w:rsidRPr="007B6894" w:rsidRDefault="007B6894" w:rsidP="007B6894">
                  <w:pPr>
                    <w:spacing w:after="0" w:line="240" w:lineRule="auto"/>
                  </w:pPr>
                </w:p>
              </w:tc>
            </w:tr>
          </w:tbl>
          <w:p w14:paraId="6D8977AF" w14:textId="77777777" w:rsidR="007B6894" w:rsidRPr="007B6894" w:rsidRDefault="007B6894" w:rsidP="007B6894">
            <w:pPr>
              <w:spacing w:after="0" w:line="240" w:lineRule="auto"/>
            </w:pPr>
          </w:p>
        </w:tc>
      </w:tr>
    </w:tbl>
    <w:p w14:paraId="42FB64E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94"/>
    <w:rsid w:val="00413E92"/>
    <w:rsid w:val="00414416"/>
    <w:rsid w:val="006A6164"/>
    <w:rsid w:val="007B689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2137"/>
  <w15:chartTrackingRefBased/>
  <w15:docId w15:val="{D60F86B1-E301-4F39-937B-05B20B52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894"/>
    <w:rPr>
      <w:rFonts w:eastAsiaTheme="majorEastAsia" w:cstheme="majorBidi"/>
      <w:color w:val="272727" w:themeColor="text1" w:themeTint="D8"/>
    </w:rPr>
  </w:style>
  <w:style w:type="paragraph" w:styleId="Title">
    <w:name w:val="Title"/>
    <w:basedOn w:val="Normal"/>
    <w:next w:val="Normal"/>
    <w:link w:val="TitleChar"/>
    <w:uiPriority w:val="10"/>
    <w:qFormat/>
    <w:rsid w:val="007B6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894"/>
    <w:pPr>
      <w:spacing w:before="160"/>
      <w:jc w:val="center"/>
    </w:pPr>
    <w:rPr>
      <w:i/>
      <w:iCs/>
      <w:color w:val="404040" w:themeColor="text1" w:themeTint="BF"/>
    </w:rPr>
  </w:style>
  <w:style w:type="character" w:customStyle="1" w:styleId="QuoteChar">
    <w:name w:val="Quote Char"/>
    <w:basedOn w:val="DefaultParagraphFont"/>
    <w:link w:val="Quote"/>
    <w:uiPriority w:val="29"/>
    <w:rsid w:val="007B6894"/>
    <w:rPr>
      <w:i/>
      <w:iCs/>
      <w:color w:val="404040" w:themeColor="text1" w:themeTint="BF"/>
    </w:rPr>
  </w:style>
  <w:style w:type="paragraph" w:styleId="ListParagraph">
    <w:name w:val="List Paragraph"/>
    <w:basedOn w:val="Normal"/>
    <w:uiPriority w:val="34"/>
    <w:qFormat/>
    <w:rsid w:val="007B6894"/>
    <w:pPr>
      <w:ind w:left="720"/>
      <w:contextualSpacing/>
    </w:pPr>
  </w:style>
  <w:style w:type="character" w:styleId="IntenseEmphasis">
    <w:name w:val="Intense Emphasis"/>
    <w:basedOn w:val="DefaultParagraphFont"/>
    <w:uiPriority w:val="21"/>
    <w:qFormat/>
    <w:rsid w:val="007B6894"/>
    <w:rPr>
      <w:i/>
      <w:iCs/>
      <w:color w:val="0F4761" w:themeColor="accent1" w:themeShade="BF"/>
    </w:rPr>
  </w:style>
  <w:style w:type="paragraph" w:styleId="IntenseQuote">
    <w:name w:val="Intense Quote"/>
    <w:basedOn w:val="Normal"/>
    <w:next w:val="Normal"/>
    <w:link w:val="IntenseQuoteChar"/>
    <w:uiPriority w:val="30"/>
    <w:qFormat/>
    <w:rsid w:val="007B6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894"/>
    <w:rPr>
      <w:i/>
      <w:iCs/>
      <w:color w:val="0F4761" w:themeColor="accent1" w:themeShade="BF"/>
    </w:rPr>
  </w:style>
  <w:style w:type="character" w:styleId="IntenseReference">
    <w:name w:val="Intense Reference"/>
    <w:basedOn w:val="DefaultParagraphFont"/>
    <w:uiPriority w:val="32"/>
    <w:qFormat/>
    <w:rsid w:val="007B6894"/>
    <w:rPr>
      <w:b/>
      <w:bCs/>
      <w:smallCaps/>
      <w:color w:val="0F4761" w:themeColor="accent1" w:themeShade="BF"/>
      <w:spacing w:val="5"/>
    </w:rPr>
  </w:style>
  <w:style w:type="character" w:styleId="Hyperlink">
    <w:name w:val="Hyperlink"/>
    <w:basedOn w:val="DefaultParagraphFont"/>
    <w:uiPriority w:val="99"/>
    <w:unhideWhenUsed/>
    <w:rsid w:val="007B6894"/>
    <w:rPr>
      <w:color w:val="467886" w:themeColor="hyperlink"/>
      <w:u w:val="single"/>
    </w:rPr>
  </w:style>
  <w:style w:type="character" w:styleId="UnresolvedMention">
    <w:name w:val="Unresolved Mention"/>
    <w:basedOn w:val="DefaultParagraphFont"/>
    <w:uiPriority w:val="99"/>
    <w:semiHidden/>
    <w:unhideWhenUsed/>
    <w:rsid w:val="007B6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635ac1b5e6&amp;e=d19e9fd41c" TargetMode="External"/><Relationship Id="rId18" Type="http://schemas.openxmlformats.org/officeDocument/2006/relationships/hyperlink" Target="https://cpe.us7.list-manage.com/track/click?u=86d41ab7fa4c7c2c5d7210782&amp;id=8cde69c9a7&amp;e=d19e9fd41c" TargetMode="External"/><Relationship Id="rId26" Type="http://schemas.openxmlformats.org/officeDocument/2006/relationships/hyperlink" Target="https://cpe.us7.list-manage.com/track/click?u=86d41ab7fa4c7c2c5d7210782&amp;id=1d334717f5&amp;e=d19e9fd41c" TargetMode="External"/><Relationship Id="rId39" Type="http://schemas.openxmlformats.org/officeDocument/2006/relationships/hyperlink" Target="mailto:comms.team@cpe.org.uk" TargetMode="External"/><Relationship Id="rId21" Type="http://schemas.openxmlformats.org/officeDocument/2006/relationships/image" Target="media/image5.png"/><Relationship Id="rId34" Type="http://schemas.openxmlformats.org/officeDocument/2006/relationships/image" Target="media/image8.png"/><Relationship Id="rId42" Type="http://schemas.openxmlformats.org/officeDocument/2006/relationships/customXml" Target="../customXml/item2.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cpe.us7.list-manage.com/track/click?u=86d41ab7fa4c7c2c5d7210782&amp;id=f4c9b22b7d&amp;e=d19e9fd41c" TargetMode="External"/><Relationship Id="rId20" Type="http://schemas.openxmlformats.org/officeDocument/2006/relationships/hyperlink" Target="https://cpe.us7.list-manage.com/track/click?u=86d41ab7fa4c7c2c5d7210782&amp;id=f60b01f3cf&amp;e=d19e9fd41c" TargetMode="External"/><Relationship Id="rId29" Type="http://schemas.openxmlformats.org/officeDocument/2006/relationships/hyperlink" Target="https://cpe.us7.list-manage.com/track/click?u=86d41ab7fa4c7c2c5d7210782&amp;id=be73d01d6e&amp;e=d19e9fd41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pe.us7.list-manage.com/track/click?u=86d41ab7fa4c7c2c5d7210782&amp;id=5866e6d59d&amp;e=d19e9fd41c" TargetMode="External"/><Relationship Id="rId24" Type="http://schemas.openxmlformats.org/officeDocument/2006/relationships/hyperlink" Target="https://cpe.us7.list-manage.com/track/click?u=86d41ab7fa4c7c2c5d7210782&amp;id=38e0b28138&amp;e=d19e9fd41c" TargetMode="External"/><Relationship Id="rId32" Type="http://schemas.openxmlformats.org/officeDocument/2006/relationships/image" Target="media/image7.png"/><Relationship Id="rId37" Type="http://schemas.openxmlformats.org/officeDocument/2006/relationships/hyperlink" Target="https://cpe.us7.list-manage.com/track/click?u=86d41ab7fa4c7c2c5d7210782&amp;id=0645362573&amp;e=d19e9fd41c" TargetMode="External"/><Relationship Id="rId40" Type="http://schemas.openxmlformats.org/officeDocument/2006/relationships/fontTable" Target="fontTable.xml"/><Relationship Id="rId5" Type="http://schemas.openxmlformats.org/officeDocument/2006/relationships/hyperlink" Target="https://cpe.us7.list-manage.com/track/click?u=86d41ab7fa4c7c2c5d7210782&amp;id=9c48f93e1c&amp;e=d19e9fd41c" TargetMode="External"/><Relationship Id="rId15" Type="http://schemas.openxmlformats.org/officeDocument/2006/relationships/hyperlink" Target="https://cpe.us7.list-manage.com/track/click?u=86d41ab7fa4c7c2c5d7210782&amp;id=b23387acc0&amp;e=d19e9fd41c" TargetMode="External"/><Relationship Id="rId23" Type="http://schemas.openxmlformats.org/officeDocument/2006/relationships/hyperlink" Target="https://cpe.us7.list-manage.com/track/click?u=86d41ab7fa4c7c2c5d7210782&amp;id=2ca7d9624c&amp;e=d19e9fd41c" TargetMode="External"/><Relationship Id="rId28" Type="http://schemas.openxmlformats.org/officeDocument/2006/relationships/hyperlink" Target="https://cpe.us7.list-manage.com/track/click?u=86d41ab7fa4c7c2c5d7210782&amp;id=2b1798d2f5&amp;e=d19e9fd41c" TargetMode="External"/><Relationship Id="rId36" Type="http://schemas.openxmlformats.org/officeDocument/2006/relationships/image" Target="media/image9.png"/><Relationship Id="rId10" Type="http://schemas.openxmlformats.org/officeDocument/2006/relationships/hyperlink" Target="https://cpe.us7.list-manage.com/track/click?u=86d41ab7fa4c7c2c5d7210782&amp;id=25902909df&amp;e=d19e9fd41c" TargetMode="External"/><Relationship Id="rId19" Type="http://schemas.openxmlformats.org/officeDocument/2006/relationships/image" Target="media/image4.png"/><Relationship Id="rId31" Type="http://schemas.openxmlformats.org/officeDocument/2006/relationships/hyperlink" Target="https://cpe.us7.list-manage.com/track/click?u=86d41ab7fa4c7c2c5d7210782&amp;id=9cd2179239&amp;e=d19e9fd41c" TargetMode="External"/><Relationship Id="rId44"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d47d5c5a38&amp;e=d19e9fd41c" TargetMode="External"/><Relationship Id="rId22" Type="http://schemas.openxmlformats.org/officeDocument/2006/relationships/hyperlink" Target="https://cpe.us7.list-manage.com/track/click?u=86d41ab7fa4c7c2c5d7210782&amp;id=c20c4e6746&amp;e=d19e9fd41c" TargetMode="External"/><Relationship Id="rId27" Type="http://schemas.openxmlformats.org/officeDocument/2006/relationships/hyperlink" Target="https://cpe.us7.list-manage.com/track/click?u=86d41ab7fa4c7c2c5d7210782&amp;id=b0b467813c&amp;e=d19e9fd41c" TargetMode="External"/><Relationship Id="rId30" Type="http://schemas.openxmlformats.org/officeDocument/2006/relationships/image" Target="media/image6.png"/><Relationship Id="rId35" Type="http://schemas.openxmlformats.org/officeDocument/2006/relationships/hyperlink" Target="https://cpe.us7.list-manage.com/track/click?u=86d41ab7fa4c7c2c5d7210782&amp;id=63ae2a5e25&amp;e=d19e9fd41c" TargetMode="External"/><Relationship Id="rId43" Type="http://schemas.openxmlformats.org/officeDocument/2006/relationships/customXml" Target="../customXml/item3.xml"/><Relationship Id="rId8" Type="http://schemas.openxmlformats.org/officeDocument/2006/relationships/hyperlink" Target="https://cpe.us7.list-manage.com/track/click?u=86d41ab7fa4c7c2c5d7210782&amp;id=9df33d7f9f&amp;e=d19e9fd41c" TargetMode="External"/><Relationship Id="rId3" Type="http://schemas.openxmlformats.org/officeDocument/2006/relationships/settings" Target="settings.xml"/><Relationship Id="rId12" Type="http://schemas.openxmlformats.org/officeDocument/2006/relationships/hyperlink" Target="https://cpe.us7.list-manage.com/track/click?u=86d41ab7fa4c7c2c5d7210782&amp;id=88ba248231&amp;e=d19e9fd41c" TargetMode="External"/><Relationship Id="rId17" Type="http://schemas.openxmlformats.org/officeDocument/2006/relationships/hyperlink" Target="https://cpe.us7.list-manage.com/track/click?u=86d41ab7fa4c7c2c5d7210782&amp;id=1c57c4c7aa&amp;e=d19e9fd41c" TargetMode="External"/><Relationship Id="rId25" Type="http://schemas.openxmlformats.org/officeDocument/2006/relationships/hyperlink" Target="https://cpe.us7.list-manage.com/track/click?u=86d41ab7fa4c7c2c5d7210782&amp;id=590dd4c4e2&amp;e=d19e9fd41c" TargetMode="External"/><Relationship Id="rId33" Type="http://schemas.openxmlformats.org/officeDocument/2006/relationships/hyperlink" Target="https://cpe.us7.list-manage.com/track/click?u=86d41ab7fa4c7c2c5d7210782&amp;id=3ef39494d4&amp;e=d19e9fd41c" TargetMode="External"/><Relationship Id="rId3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718ac3a58f06053b7aa0c3da6ac93c94">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cf62fe2f0cf03f4191f8bc27699df903"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358498F-117A-4949-B426-82D04E5BC756}">
  <ds:schemaRefs>
    <ds:schemaRef ds:uri="http://schemas.openxmlformats.org/officeDocument/2006/bibliography"/>
  </ds:schemaRefs>
</ds:datastoreItem>
</file>

<file path=customXml/itemProps2.xml><?xml version="1.0" encoding="utf-8"?>
<ds:datastoreItem xmlns:ds="http://schemas.openxmlformats.org/officeDocument/2006/customXml" ds:itemID="{DF775DD2-4E00-4C38-B012-07D2CD28C498}"/>
</file>

<file path=customXml/itemProps3.xml><?xml version="1.0" encoding="utf-8"?>
<ds:datastoreItem xmlns:ds="http://schemas.openxmlformats.org/officeDocument/2006/customXml" ds:itemID="{A4A03149-A982-404F-B74D-5E222BDF67D9}"/>
</file>

<file path=customXml/itemProps4.xml><?xml version="1.0" encoding="utf-8"?>
<ds:datastoreItem xmlns:ds="http://schemas.openxmlformats.org/officeDocument/2006/customXml" ds:itemID="{747B68FB-0C26-43B9-BFA4-FE93AF6B1214}"/>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4496</Characters>
  <Application>Microsoft Office Word</Application>
  <DocSecurity>0</DocSecurity>
  <Lines>236</Lines>
  <Paragraphs>28</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2025-10-30T14:21:00Z</dcterms:created>
  <dcterms:modified xsi:type="dcterms:W3CDTF">2025-10-30T14:23:00Z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