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5B7C13" w:rsidRPr="005B7C13" w14:paraId="6D285C5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B7C13" w:rsidRPr="005B7C13" w14:paraId="607373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3A420D95" w14:textId="77777777">
                    <w:tc>
                      <w:tcPr>
                        <w:tcW w:w="9000" w:type="dxa"/>
                        <w:hideMark/>
                      </w:tcPr>
                      <w:p w14:paraId="11065044" w14:textId="77777777" w:rsidR="005B7C13" w:rsidRPr="005B7C13" w:rsidRDefault="005B7C13" w:rsidP="005B7C13">
                        <w:pPr>
                          <w:spacing w:after="0" w:line="240" w:lineRule="auto"/>
                        </w:pPr>
                      </w:p>
                    </w:tc>
                  </w:tr>
                </w:tbl>
                <w:p w14:paraId="130FCE8B" w14:textId="77777777" w:rsidR="005B7C13" w:rsidRPr="005B7C13" w:rsidRDefault="005B7C13" w:rsidP="005B7C13">
                  <w:pPr>
                    <w:spacing w:after="0" w:line="240" w:lineRule="auto"/>
                  </w:pPr>
                </w:p>
              </w:tc>
            </w:tr>
          </w:tbl>
          <w:p w14:paraId="4833253C" w14:textId="77777777" w:rsidR="005B7C13" w:rsidRPr="005B7C13" w:rsidRDefault="005B7C13" w:rsidP="005B7C13">
            <w:pPr>
              <w:spacing w:after="0" w:line="240" w:lineRule="auto"/>
            </w:pPr>
          </w:p>
        </w:tc>
      </w:tr>
      <w:tr w:rsidR="005B7C13" w:rsidRPr="005B7C13" w14:paraId="3DF952E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B7C13" w:rsidRPr="005B7C13" w14:paraId="6C0A523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B7C13" w:rsidRPr="005B7C13" w14:paraId="0EA9597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B7C13" w:rsidRPr="005B7C13" w14:paraId="7309B52C" w14:textId="77777777">
                          <w:tc>
                            <w:tcPr>
                              <w:tcW w:w="0" w:type="auto"/>
                              <w:hideMark/>
                            </w:tcPr>
                            <w:p w14:paraId="406B64E0" w14:textId="492807CC" w:rsidR="005B7C13" w:rsidRPr="005B7C13" w:rsidRDefault="005B7C13" w:rsidP="005B7C13">
                              <w:pPr>
                                <w:spacing w:after="0" w:line="240" w:lineRule="auto"/>
                              </w:pPr>
                              <w:r w:rsidRPr="005B7C13">
                                <w:drawing>
                                  <wp:inline distT="0" distB="0" distL="0" distR="0" wp14:anchorId="21577F69" wp14:editId="6DE6C532">
                                    <wp:extent cx="2514600" cy="812800"/>
                                    <wp:effectExtent l="0" t="0" r="0" b="6350"/>
                                    <wp:docPr id="601994711"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B7C13" w:rsidRPr="005B7C13" w14:paraId="2723F481" w14:textId="77777777">
                          <w:tc>
                            <w:tcPr>
                              <w:tcW w:w="0" w:type="auto"/>
                              <w:hideMark/>
                            </w:tcPr>
                            <w:p w14:paraId="567843FB" w14:textId="77777777" w:rsidR="005B7C13" w:rsidRPr="005B7C13" w:rsidRDefault="005B7C13" w:rsidP="005B7C13">
                              <w:pPr>
                                <w:spacing w:after="0" w:line="240" w:lineRule="auto"/>
                                <w:jc w:val="right"/>
                                <w:rPr>
                                  <w:b/>
                                  <w:bCs/>
                                  <w:sz w:val="36"/>
                                  <w:szCs w:val="36"/>
                                </w:rPr>
                              </w:pPr>
                              <w:r w:rsidRPr="005B7C13">
                                <w:rPr>
                                  <w:b/>
                                  <w:bCs/>
                                  <w:sz w:val="36"/>
                                  <w:szCs w:val="36"/>
                                </w:rPr>
                                <w:t>Newsletter</w:t>
                              </w:r>
                            </w:p>
                            <w:p w14:paraId="5ED4DCB5" w14:textId="77777777" w:rsidR="005B7C13" w:rsidRPr="005B7C13" w:rsidRDefault="005B7C13" w:rsidP="005B7C13">
                              <w:pPr>
                                <w:spacing w:after="0" w:line="240" w:lineRule="auto"/>
                                <w:jc w:val="right"/>
                              </w:pPr>
                              <w:r w:rsidRPr="005B7C13">
                                <w:rPr>
                                  <w:sz w:val="36"/>
                                  <w:szCs w:val="36"/>
                                </w:rPr>
                                <w:t>18th February 2026</w:t>
                              </w:r>
                            </w:p>
                          </w:tc>
                        </w:tr>
                      </w:tbl>
                      <w:p w14:paraId="2967D028" w14:textId="77777777" w:rsidR="005B7C13" w:rsidRPr="005B7C13" w:rsidRDefault="005B7C13" w:rsidP="005B7C13">
                        <w:pPr>
                          <w:spacing w:after="0" w:line="240" w:lineRule="auto"/>
                        </w:pPr>
                      </w:p>
                    </w:tc>
                  </w:tr>
                </w:tbl>
                <w:p w14:paraId="11D9CFEC" w14:textId="77777777" w:rsidR="005B7C13" w:rsidRPr="005B7C13" w:rsidRDefault="005B7C13" w:rsidP="005B7C13">
                  <w:pPr>
                    <w:spacing w:after="0" w:line="240" w:lineRule="auto"/>
                  </w:pPr>
                </w:p>
              </w:tc>
            </w:tr>
          </w:tbl>
          <w:p w14:paraId="6301251A" w14:textId="77777777" w:rsidR="005B7C13" w:rsidRPr="005B7C13" w:rsidRDefault="005B7C13" w:rsidP="005B7C13">
            <w:pPr>
              <w:spacing w:after="0" w:line="240" w:lineRule="auto"/>
            </w:pPr>
          </w:p>
        </w:tc>
      </w:tr>
      <w:tr w:rsidR="005B7C13" w:rsidRPr="005B7C13" w14:paraId="3F58DCD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B7C13" w:rsidRPr="005B7C13" w14:paraId="7716C5E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7C13" w:rsidRPr="005B7C13" w14:paraId="6DAB74AD" w14:textId="77777777">
                    <w:tc>
                      <w:tcPr>
                        <w:tcW w:w="0" w:type="auto"/>
                        <w:tcMar>
                          <w:top w:w="0" w:type="dxa"/>
                          <w:left w:w="135" w:type="dxa"/>
                          <w:bottom w:w="0" w:type="dxa"/>
                          <w:right w:w="135" w:type="dxa"/>
                        </w:tcMar>
                        <w:hideMark/>
                      </w:tcPr>
                      <w:p w14:paraId="20EE3672" w14:textId="2E31B9D2" w:rsidR="005B7C13" w:rsidRPr="005B7C13" w:rsidRDefault="005B7C13" w:rsidP="005B7C13">
                        <w:pPr>
                          <w:spacing w:after="0" w:line="240" w:lineRule="auto"/>
                        </w:pPr>
                        <w:r w:rsidRPr="005B7C13">
                          <w:drawing>
                            <wp:inline distT="0" distB="0" distL="0" distR="0" wp14:anchorId="34BF9F82" wp14:editId="2387DCE3">
                              <wp:extent cx="5372100" cy="336550"/>
                              <wp:effectExtent l="0" t="0" r="0" b="6350"/>
                              <wp:docPr id="143118697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5A7F2B4" w14:textId="77777777" w:rsidR="005B7C13" w:rsidRPr="005B7C13" w:rsidRDefault="005B7C13" w:rsidP="005B7C13">
                  <w:pPr>
                    <w:spacing w:after="0" w:line="240" w:lineRule="auto"/>
                  </w:pPr>
                </w:p>
              </w:tc>
            </w:tr>
          </w:tbl>
          <w:p w14:paraId="3FB3C31B"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4E32698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3E6F29E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27B01D04" w14:textId="77777777">
                          <w:tc>
                            <w:tcPr>
                              <w:tcW w:w="0" w:type="auto"/>
                              <w:tcMar>
                                <w:top w:w="0" w:type="dxa"/>
                                <w:left w:w="270" w:type="dxa"/>
                                <w:bottom w:w="135" w:type="dxa"/>
                                <w:right w:w="270" w:type="dxa"/>
                              </w:tcMar>
                              <w:hideMark/>
                            </w:tcPr>
                            <w:p w14:paraId="6E50AAAA" w14:textId="77777777" w:rsidR="005B7C13" w:rsidRPr="005B7C13" w:rsidRDefault="005B7C13" w:rsidP="005B7C13">
                              <w:pPr>
                                <w:spacing w:after="0" w:line="240" w:lineRule="auto"/>
                              </w:pPr>
                              <w:r w:rsidRPr="005B7C13">
                                <w:rPr>
                                  <w:b/>
                                  <w:bCs/>
                                </w:rPr>
                                <w:t>This newsletter - sent on Mondays, Wednesdays and Fridays - contains important information and resources to support community pharmacies across England.</w:t>
                              </w:r>
                            </w:p>
                          </w:tc>
                        </w:tr>
                      </w:tbl>
                      <w:p w14:paraId="2A55F39A" w14:textId="77777777" w:rsidR="005B7C13" w:rsidRPr="005B7C13" w:rsidRDefault="005B7C13" w:rsidP="005B7C13">
                        <w:pPr>
                          <w:spacing w:after="0" w:line="240" w:lineRule="auto"/>
                        </w:pPr>
                      </w:p>
                    </w:tc>
                  </w:tr>
                </w:tbl>
                <w:p w14:paraId="49A80771" w14:textId="77777777" w:rsidR="005B7C13" w:rsidRPr="005B7C13" w:rsidRDefault="005B7C13" w:rsidP="005B7C13">
                  <w:pPr>
                    <w:spacing w:after="0" w:line="240" w:lineRule="auto"/>
                  </w:pPr>
                </w:p>
              </w:tc>
            </w:tr>
          </w:tbl>
          <w:p w14:paraId="7F07DE1F"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38884AB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3CC589CE" w14:textId="77777777">
                    <w:trPr>
                      <w:hidden/>
                    </w:trPr>
                    <w:tc>
                      <w:tcPr>
                        <w:tcW w:w="0" w:type="auto"/>
                        <w:tcBorders>
                          <w:top w:val="single" w:sz="12" w:space="0" w:color="106B62"/>
                          <w:left w:val="nil"/>
                          <w:bottom w:val="nil"/>
                          <w:right w:val="nil"/>
                        </w:tcBorders>
                        <w:vAlign w:val="center"/>
                        <w:hideMark/>
                      </w:tcPr>
                      <w:p w14:paraId="6BE1494A" w14:textId="77777777" w:rsidR="005B7C13" w:rsidRPr="005B7C13" w:rsidRDefault="005B7C13" w:rsidP="005B7C13">
                        <w:pPr>
                          <w:spacing w:after="0" w:line="240" w:lineRule="auto"/>
                          <w:rPr>
                            <w:vanish/>
                          </w:rPr>
                        </w:pPr>
                      </w:p>
                    </w:tc>
                  </w:tr>
                </w:tbl>
                <w:p w14:paraId="0144694C" w14:textId="77777777" w:rsidR="005B7C13" w:rsidRPr="005B7C13" w:rsidRDefault="005B7C13" w:rsidP="005B7C13">
                  <w:pPr>
                    <w:spacing w:after="0" w:line="240" w:lineRule="auto"/>
                  </w:pPr>
                </w:p>
              </w:tc>
            </w:tr>
          </w:tbl>
          <w:p w14:paraId="5FA67072"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78FD03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4B10A3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72C27BC8" w14:textId="77777777">
                          <w:tc>
                            <w:tcPr>
                              <w:tcW w:w="0" w:type="auto"/>
                              <w:tcMar>
                                <w:top w:w="0" w:type="dxa"/>
                                <w:left w:w="270" w:type="dxa"/>
                                <w:bottom w:w="135" w:type="dxa"/>
                                <w:right w:w="270" w:type="dxa"/>
                              </w:tcMar>
                              <w:hideMark/>
                            </w:tcPr>
                            <w:p w14:paraId="0F34AC4B" w14:textId="77777777" w:rsidR="005B7C13" w:rsidRPr="005B7C13" w:rsidRDefault="005B7C13" w:rsidP="005B7C13">
                              <w:pPr>
                                <w:spacing w:after="0" w:line="240" w:lineRule="auto"/>
                                <w:rPr>
                                  <w:b/>
                                  <w:bCs/>
                                </w:rPr>
                              </w:pPr>
                              <w:r w:rsidRPr="005B7C13">
                                <w:rPr>
                                  <w:b/>
                                  <w:bCs/>
                                </w:rPr>
                                <w:t>In this update: What you need to know on Category H; Childhood Flu Vac Service success story; Out-of-pocket expenses video guide; Supply updates.</w:t>
                              </w:r>
                            </w:p>
                          </w:tc>
                        </w:tr>
                      </w:tbl>
                      <w:p w14:paraId="2A138CE3" w14:textId="77777777" w:rsidR="005B7C13" w:rsidRPr="005B7C13" w:rsidRDefault="005B7C13" w:rsidP="005B7C13">
                        <w:pPr>
                          <w:spacing w:after="0" w:line="240" w:lineRule="auto"/>
                        </w:pPr>
                      </w:p>
                    </w:tc>
                  </w:tr>
                </w:tbl>
                <w:p w14:paraId="5852BBD7" w14:textId="77777777" w:rsidR="005B7C13" w:rsidRPr="005B7C13" w:rsidRDefault="005B7C13" w:rsidP="005B7C13">
                  <w:pPr>
                    <w:spacing w:after="0" w:line="240" w:lineRule="auto"/>
                  </w:pPr>
                </w:p>
              </w:tc>
            </w:tr>
          </w:tbl>
          <w:p w14:paraId="1D8750AD"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01F73B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78A53807" w14:textId="77777777">
                    <w:trPr>
                      <w:hidden/>
                    </w:trPr>
                    <w:tc>
                      <w:tcPr>
                        <w:tcW w:w="0" w:type="auto"/>
                        <w:tcBorders>
                          <w:top w:val="single" w:sz="12" w:space="0" w:color="106B62"/>
                          <w:left w:val="nil"/>
                          <w:bottom w:val="nil"/>
                          <w:right w:val="nil"/>
                        </w:tcBorders>
                        <w:vAlign w:val="center"/>
                        <w:hideMark/>
                      </w:tcPr>
                      <w:p w14:paraId="6B2EACB9" w14:textId="77777777" w:rsidR="005B7C13" w:rsidRPr="005B7C13" w:rsidRDefault="005B7C13" w:rsidP="005B7C13">
                        <w:pPr>
                          <w:spacing w:after="0" w:line="240" w:lineRule="auto"/>
                          <w:rPr>
                            <w:vanish/>
                          </w:rPr>
                        </w:pPr>
                      </w:p>
                    </w:tc>
                  </w:tr>
                </w:tbl>
                <w:p w14:paraId="75636A70" w14:textId="77777777" w:rsidR="005B7C13" w:rsidRPr="005B7C13" w:rsidRDefault="005B7C13" w:rsidP="005B7C13">
                  <w:pPr>
                    <w:spacing w:after="0" w:line="240" w:lineRule="auto"/>
                  </w:pPr>
                </w:p>
              </w:tc>
            </w:tr>
          </w:tbl>
          <w:p w14:paraId="04AAF97B"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7976C00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7C13" w:rsidRPr="005B7C13" w14:paraId="3CB528C3" w14:textId="77777777">
                    <w:tc>
                      <w:tcPr>
                        <w:tcW w:w="0" w:type="auto"/>
                        <w:tcMar>
                          <w:top w:w="0" w:type="dxa"/>
                          <w:left w:w="135" w:type="dxa"/>
                          <w:bottom w:w="0" w:type="dxa"/>
                          <w:right w:w="135" w:type="dxa"/>
                        </w:tcMar>
                        <w:hideMark/>
                      </w:tcPr>
                      <w:p w14:paraId="2E318482" w14:textId="05592B7B" w:rsidR="005B7C13" w:rsidRPr="005B7C13" w:rsidRDefault="005B7C13" w:rsidP="005B7C13">
                        <w:pPr>
                          <w:spacing w:after="0" w:line="240" w:lineRule="auto"/>
                        </w:pPr>
                        <w:r w:rsidRPr="005B7C13">
                          <w:drawing>
                            <wp:inline distT="0" distB="0" distL="0" distR="0" wp14:anchorId="36571931" wp14:editId="6D989A95">
                              <wp:extent cx="5372100" cy="1790700"/>
                              <wp:effectExtent l="0" t="0" r="0" b="0"/>
                              <wp:docPr id="1924615871" name="Picture 1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CE99E9E" w14:textId="77777777" w:rsidR="005B7C13" w:rsidRPr="005B7C13" w:rsidRDefault="005B7C13" w:rsidP="005B7C13">
                  <w:pPr>
                    <w:spacing w:after="0" w:line="240" w:lineRule="auto"/>
                  </w:pPr>
                </w:p>
              </w:tc>
            </w:tr>
          </w:tbl>
          <w:p w14:paraId="5BB2BCD0"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687FC8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5D96D9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3F607B65" w14:textId="77777777">
                          <w:tc>
                            <w:tcPr>
                              <w:tcW w:w="0" w:type="auto"/>
                              <w:tcMar>
                                <w:top w:w="0" w:type="dxa"/>
                                <w:left w:w="270" w:type="dxa"/>
                                <w:bottom w:w="135" w:type="dxa"/>
                                <w:right w:w="270" w:type="dxa"/>
                              </w:tcMar>
                              <w:hideMark/>
                            </w:tcPr>
                            <w:p w14:paraId="73026EC5" w14:textId="77777777" w:rsidR="005B7C13" w:rsidRPr="005B7C13" w:rsidRDefault="005B7C13" w:rsidP="005B7C13">
                              <w:pPr>
                                <w:spacing w:after="0" w:line="240" w:lineRule="auto"/>
                              </w:pPr>
                              <w:r w:rsidRPr="005B7C13">
                                <w:t>Community Pharmacy England recently hosted a webinar on the introduction of Category H, a new Part VIIIA category being introduced for drugs with multiple suppliers. Starting in March 2026, the Department of Health and Social Care (DHSC) will transition an initial 11 products from Category C to Category H as part of a phased rollout.</w:t>
                              </w:r>
                              <w:r w:rsidRPr="005B7C13">
                                <w:br/>
                              </w:r>
                              <w:r w:rsidRPr="005B7C13">
                                <w:br/>
                                <w:t>Although Community Pharmacy England objected due to current sector pressures and supply chain risks, the DHSC has decided to impose these changes. The recorded session explains the background, our response to the proposals, and the new price-setting arrangements.</w:t>
                              </w:r>
                              <w:r w:rsidRPr="005B7C13">
                                <w:br/>
                              </w:r>
                              <w:r w:rsidRPr="005B7C13">
                                <w:br/>
                                <w:t>As well as the webinar recording, pharmacy owners and their teams can also learn more in our comprehensive FAQ briefing.</w:t>
                              </w:r>
                            </w:p>
                          </w:tc>
                        </w:tr>
                      </w:tbl>
                      <w:p w14:paraId="736AA708" w14:textId="77777777" w:rsidR="005B7C13" w:rsidRPr="005B7C13" w:rsidRDefault="005B7C13" w:rsidP="005B7C13">
                        <w:pPr>
                          <w:spacing w:after="0" w:line="240" w:lineRule="auto"/>
                        </w:pPr>
                      </w:p>
                    </w:tc>
                  </w:tr>
                </w:tbl>
                <w:p w14:paraId="7F2FD15D" w14:textId="77777777" w:rsidR="005B7C13" w:rsidRPr="005B7C13" w:rsidRDefault="005B7C13" w:rsidP="005B7C13">
                  <w:pPr>
                    <w:spacing w:after="0" w:line="240" w:lineRule="auto"/>
                  </w:pPr>
                </w:p>
              </w:tc>
            </w:tr>
          </w:tbl>
          <w:p w14:paraId="09486A86"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6CC8B82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385"/>
                  </w:tblGrid>
                  <w:tr w:rsidR="005B7C13" w:rsidRPr="005B7C13" w14:paraId="2B35C1C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A2B53AC" w14:textId="77777777" w:rsidR="005B7C13" w:rsidRPr="005B7C13" w:rsidRDefault="005B7C13" w:rsidP="005B7C13">
                        <w:pPr>
                          <w:spacing w:after="0" w:line="240" w:lineRule="auto"/>
                        </w:pPr>
                        <w:hyperlink r:id="rId10" w:tgtFrame="_blank" w:tooltip="Watch the webinar and access other resources" w:history="1">
                          <w:r w:rsidRPr="005B7C13">
                            <w:rPr>
                              <w:rStyle w:val="Hyperlink"/>
                              <w:b/>
                              <w:bCs/>
                            </w:rPr>
                            <w:t>Watch the webinar and access other resources</w:t>
                          </w:r>
                        </w:hyperlink>
                        <w:r w:rsidRPr="005B7C13">
                          <w:t xml:space="preserve"> </w:t>
                        </w:r>
                      </w:p>
                    </w:tc>
                  </w:tr>
                </w:tbl>
                <w:p w14:paraId="4857D665" w14:textId="77777777" w:rsidR="005B7C13" w:rsidRPr="005B7C13" w:rsidRDefault="005B7C13" w:rsidP="005B7C13">
                  <w:pPr>
                    <w:spacing w:after="0" w:line="240" w:lineRule="auto"/>
                  </w:pPr>
                </w:p>
              </w:tc>
            </w:tr>
          </w:tbl>
          <w:p w14:paraId="6B4CC937"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34B6122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7C66D995" w14:textId="77777777">
                    <w:trPr>
                      <w:hidden/>
                    </w:trPr>
                    <w:tc>
                      <w:tcPr>
                        <w:tcW w:w="0" w:type="auto"/>
                        <w:tcBorders>
                          <w:top w:val="single" w:sz="12" w:space="0" w:color="106B62"/>
                          <w:left w:val="nil"/>
                          <w:bottom w:val="nil"/>
                          <w:right w:val="nil"/>
                        </w:tcBorders>
                        <w:vAlign w:val="center"/>
                        <w:hideMark/>
                      </w:tcPr>
                      <w:p w14:paraId="7BD02D4D" w14:textId="77777777" w:rsidR="005B7C13" w:rsidRPr="005B7C13" w:rsidRDefault="005B7C13" w:rsidP="005B7C13">
                        <w:pPr>
                          <w:spacing w:after="0" w:line="240" w:lineRule="auto"/>
                          <w:rPr>
                            <w:vanish/>
                          </w:rPr>
                        </w:pPr>
                      </w:p>
                    </w:tc>
                  </w:tr>
                </w:tbl>
                <w:p w14:paraId="10B617A7" w14:textId="77777777" w:rsidR="005B7C13" w:rsidRPr="005B7C13" w:rsidRDefault="005B7C13" w:rsidP="005B7C13">
                  <w:pPr>
                    <w:spacing w:after="0" w:line="240" w:lineRule="auto"/>
                  </w:pPr>
                </w:p>
              </w:tc>
            </w:tr>
          </w:tbl>
          <w:p w14:paraId="47E30349"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55A0400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7C13" w:rsidRPr="005B7C13" w14:paraId="43D30536" w14:textId="77777777">
                    <w:tc>
                      <w:tcPr>
                        <w:tcW w:w="0" w:type="auto"/>
                        <w:tcMar>
                          <w:top w:w="0" w:type="dxa"/>
                          <w:left w:w="135" w:type="dxa"/>
                          <w:bottom w:w="0" w:type="dxa"/>
                          <w:right w:w="135" w:type="dxa"/>
                        </w:tcMar>
                        <w:hideMark/>
                      </w:tcPr>
                      <w:p w14:paraId="6B01EC4C" w14:textId="6D73929A" w:rsidR="005B7C13" w:rsidRPr="005B7C13" w:rsidRDefault="005B7C13" w:rsidP="005B7C13">
                        <w:pPr>
                          <w:spacing w:after="0" w:line="240" w:lineRule="auto"/>
                        </w:pPr>
                        <w:r w:rsidRPr="005B7C13">
                          <w:lastRenderedPageBreak/>
                          <w:drawing>
                            <wp:inline distT="0" distB="0" distL="0" distR="0" wp14:anchorId="466E33E8" wp14:editId="28C02001">
                              <wp:extent cx="5372100" cy="1790700"/>
                              <wp:effectExtent l="0" t="0" r="0" b="0"/>
                              <wp:docPr id="353660045" name="Picture 1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17BCE26" w14:textId="77777777" w:rsidR="005B7C13" w:rsidRPr="005B7C13" w:rsidRDefault="005B7C13" w:rsidP="005B7C13">
                  <w:pPr>
                    <w:spacing w:after="0" w:line="240" w:lineRule="auto"/>
                  </w:pPr>
                </w:p>
              </w:tc>
            </w:tr>
          </w:tbl>
          <w:p w14:paraId="7FC422AD"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773EB0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32562DC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3CBE60C8" w14:textId="77777777">
                          <w:tc>
                            <w:tcPr>
                              <w:tcW w:w="0" w:type="auto"/>
                              <w:tcMar>
                                <w:top w:w="0" w:type="dxa"/>
                                <w:left w:w="270" w:type="dxa"/>
                                <w:bottom w:w="135" w:type="dxa"/>
                                <w:right w:w="270" w:type="dxa"/>
                              </w:tcMar>
                              <w:hideMark/>
                            </w:tcPr>
                            <w:p w14:paraId="22734F85" w14:textId="77777777" w:rsidR="005B7C13" w:rsidRPr="005B7C13" w:rsidRDefault="005B7C13" w:rsidP="005B7C13">
                              <w:pPr>
                                <w:spacing w:after="0" w:line="240" w:lineRule="auto"/>
                              </w:pPr>
                              <w:r w:rsidRPr="005B7C13">
                                <w:t>Strong operational planning and service design has been important in maximising the success of the new Childhood Flu Vaccination Service, an independent pharmacy owner in the East of England has told us.</w:t>
                              </w:r>
                              <w:r w:rsidRPr="005B7C13">
                                <w:br/>
                              </w:r>
                              <w:r w:rsidRPr="005B7C13">
                                <w:br/>
                                <w:t>In our article, Anil Sharma shares his tips for success with the Childhood Flu Vaccination Service and other vaccinations services, which include offering both walk-in and appointment-based models, maintaining flexibility in staffing, and forecasting demand.</w:t>
                              </w:r>
                              <w:r w:rsidRPr="005B7C13">
                                <w:br/>
                              </w:r>
                              <w:r w:rsidRPr="005B7C13">
                                <w:br/>
                              </w:r>
                              <w:hyperlink r:id="rId13" w:tgtFrame="_blank" w:history="1">
                                <w:r w:rsidRPr="005B7C13">
                                  <w:rPr>
                                    <w:rStyle w:val="Hyperlink"/>
                                  </w:rPr>
                                  <w:t>Read the full story</w:t>
                                </w:r>
                              </w:hyperlink>
                            </w:p>
                          </w:tc>
                        </w:tr>
                      </w:tbl>
                      <w:p w14:paraId="6E93ACB9" w14:textId="77777777" w:rsidR="005B7C13" w:rsidRPr="005B7C13" w:rsidRDefault="005B7C13" w:rsidP="005B7C13">
                        <w:pPr>
                          <w:spacing w:after="0" w:line="240" w:lineRule="auto"/>
                        </w:pPr>
                      </w:p>
                    </w:tc>
                  </w:tr>
                </w:tbl>
                <w:p w14:paraId="2F269C15" w14:textId="77777777" w:rsidR="005B7C13" w:rsidRPr="005B7C13" w:rsidRDefault="005B7C13" w:rsidP="005B7C13">
                  <w:pPr>
                    <w:spacing w:after="0" w:line="240" w:lineRule="auto"/>
                  </w:pPr>
                </w:p>
              </w:tc>
            </w:tr>
          </w:tbl>
          <w:p w14:paraId="3AFFC3DC"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31202B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6AA791FE" w14:textId="77777777">
                    <w:trPr>
                      <w:hidden/>
                    </w:trPr>
                    <w:tc>
                      <w:tcPr>
                        <w:tcW w:w="0" w:type="auto"/>
                        <w:tcBorders>
                          <w:top w:val="single" w:sz="12" w:space="0" w:color="106B62"/>
                          <w:left w:val="nil"/>
                          <w:bottom w:val="nil"/>
                          <w:right w:val="nil"/>
                        </w:tcBorders>
                        <w:vAlign w:val="center"/>
                        <w:hideMark/>
                      </w:tcPr>
                      <w:p w14:paraId="0109A911" w14:textId="77777777" w:rsidR="005B7C13" w:rsidRPr="005B7C13" w:rsidRDefault="005B7C13" w:rsidP="005B7C13">
                        <w:pPr>
                          <w:spacing w:after="0" w:line="240" w:lineRule="auto"/>
                          <w:rPr>
                            <w:vanish/>
                          </w:rPr>
                        </w:pPr>
                      </w:p>
                    </w:tc>
                  </w:tr>
                </w:tbl>
                <w:p w14:paraId="3998AC8B" w14:textId="77777777" w:rsidR="005B7C13" w:rsidRPr="005B7C13" w:rsidRDefault="005B7C13" w:rsidP="005B7C13">
                  <w:pPr>
                    <w:spacing w:after="0" w:line="240" w:lineRule="auto"/>
                  </w:pPr>
                </w:p>
              </w:tc>
            </w:tr>
          </w:tbl>
          <w:p w14:paraId="3A38B496"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2ADF02F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7C13" w:rsidRPr="005B7C13" w14:paraId="1520E2EF" w14:textId="77777777">
                    <w:tc>
                      <w:tcPr>
                        <w:tcW w:w="0" w:type="auto"/>
                        <w:tcMar>
                          <w:top w:w="0" w:type="dxa"/>
                          <w:left w:w="135" w:type="dxa"/>
                          <w:bottom w:w="0" w:type="dxa"/>
                          <w:right w:w="135" w:type="dxa"/>
                        </w:tcMar>
                        <w:hideMark/>
                      </w:tcPr>
                      <w:p w14:paraId="2C74BA6E" w14:textId="6CDF196E" w:rsidR="005B7C13" w:rsidRPr="005B7C13" w:rsidRDefault="005B7C13" w:rsidP="005B7C13">
                        <w:pPr>
                          <w:spacing w:after="0" w:line="240" w:lineRule="auto"/>
                        </w:pPr>
                        <w:r w:rsidRPr="005B7C13">
                          <w:drawing>
                            <wp:inline distT="0" distB="0" distL="0" distR="0" wp14:anchorId="0CCA3396" wp14:editId="05A6D8FD">
                              <wp:extent cx="5372100" cy="1790700"/>
                              <wp:effectExtent l="0" t="0" r="0" b="0"/>
                              <wp:docPr id="1600374716" name="Picture 16">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9AE9D8D" w14:textId="77777777" w:rsidR="005B7C13" w:rsidRPr="005B7C13" w:rsidRDefault="005B7C13" w:rsidP="005B7C13">
                  <w:pPr>
                    <w:spacing w:after="0" w:line="240" w:lineRule="auto"/>
                  </w:pPr>
                </w:p>
              </w:tc>
            </w:tr>
          </w:tbl>
          <w:p w14:paraId="48808D6D"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62915C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69B08C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4F6C1CDF" w14:textId="77777777">
                          <w:tc>
                            <w:tcPr>
                              <w:tcW w:w="0" w:type="auto"/>
                              <w:tcMar>
                                <w:top w:w="0" w:type="dxa"/>
                                <w:left w:w="270" w:type="dxa"/>
                                <w:bottom w:w="135" w:type="dxa"/>
                                <w:right w:w="270" w:type="dxa"/>
                              </w:tcMar>
                              <w:hideMark/>
                            </w:tcPr>
                            <w:p w14:paraId="06BE5915" w14:textId="77777777" w:rsidR="005B7C13" w:rsidRPr="005B7C13" w:rsidRDefault="005B7C13" w:rsidP="005B7C13">
                              <w:pPr>
                                <w:spacing w:after="0" w:line="240" w:lineRule="auto"/>
                              </w:pPr>
                              <w:r w:rsidRPr="005B7C13">
                                <w:t xml:space="preserve">As part of our </w:t>
                              </w:r>
                              <w:hyperlink r:id="rId17" w:tgtFrame="_blank" w:history="1">
                                <w:r w:rsidRPr="005B7C13">
                                  <w:rPr>
                                    <w:rStyle w:val="Hyperlink"/>
                                  </w:rPr>
                                  <w:t>Funding &amp; Reimbursement Shorts</w:t>
                                </w:r>
                              </w:hyperlink>
                              <w:r w:rsidRPr="005B7C13">
                                <w:rPr>
                                  <w:rFonts w:ascii="Arial" w:hAnsi="Arial" w:cs="Arial"/>
                                </w:rPr>
                                <w:t> </w:t>
                              </w:r>
                              <w:r w:rsidRPr="005B7C13">
                                <w:t xml:space="preserve"> series, Community Pharmacy England's in-house Drug Tariff and regulatory experts have released a new video guide that clarifies how and when to claim for extra costs incurred (such as postage) when obtaining products for supply against NHS prescriptions. </w:t>
                              </w:r>
                              <w:r w:rsidRPr="005B7C13">
                                <w:br/>
                              </w:r>
                              <w:r w:rsidRPr="005B7C13">
                                <w:br/>
                                <w:t>The latest video explains which products are eligible and how to correctly endorse your claims. It also covers the endorsement and submission process, reminding pharmacy teams to use ‘OOP’ for paper and ‘XP’ for electronic prescriptions, and ensuring paper forms are placed in the red separator when sending to the NHS Business Services Authority (NHSBSA).</w:t>
                              </w:r>
                              <w:r w:rsidRPr="005B7C13">
                                <w:br/>
                              </w:r>
                              <w:r w:rsidRPr="005B7C13">
                                <w:br/>
                              </w:r>
                              <w:hyperlink r:id="rId18" w:tgtFrame="_blank" w:history="1">
                                <w:r w:rsidRPr="005B7C13">
                                  <w:rPr>
                                    <w:rStyle w:val="Hyperlink"/>
                                  </w:rPr>
                                  <w:t>Watch the video guide</w:t>
                                </w:r>
                              </w:hyperlink>
                            </w:p>
                          </w:tc>
                        </w:tr>
                      </w:tbl>
                      <w:p w14:paraId="019C713B" w14:textId="77777777" w:rsidR="005B7C13" w:rsidRPr="005B7C13" w:rsidRDefault="005B7C13" w:rsidP="005B7C13">
                        <w:pPr>
                          <w:spacing w:after="0" w:line="240" w:lineRule="auto"/>
                        </w:pPr>
                      </w:p>
                    </w:tc>
                  </w:tr>
                </w:tbl>
                <w:p w14:paraId="35002B7E" w14:textId="77777777" w:rsidR="005B7C13" w:rsidRPr="005B7C13" w:rsidRDefault="005B7C13" w:rsidP="005B7C13">
                  <w:pPr>
                    <w:spacing w:after="0" w:line="240" w:lineRule="auto"/>
                  </w:pPr>
                </w:p>
              </w:tc>
            </w:tr>
          </w:tbl>
          <w:p w14:paraId="7D9027BB"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515E273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2910DD55" w14:textId="77777777">
                    <w:trPr>
                      <w:hidden/>
                    </w:trPr>
                    <w:tc>
                      <w:tcPr>
                        <w:tcW w:w="0" w:type="auto"/>
                        <w:tcBorders>
                          <w:top w:val="single" w:sz="12" w:space="0" w:color="106B62"/>
                          <w:left w:val="nil"/>
                          <w:bottom w:val="nil"/>
                          <w:right w:val="nil"/>
                        </w:tcBorders>
                        <w:vAlign w:val="center"/>
                        <w:hideMark/>
                      </w:tcPr>
                      <w:p w14:paraId="1E511EA2" w14:textId="77777777" w:rsidR="005B7C13" w:rsidRPr="005B7C13" w:rsidRDefault="005B7C13" w:rsidP="005B7C13">
                        <w:pPr>
                          <w:spacing w:after="0" w:line="240" w:lineRule="auto"/>
                          <w:rPr>
                            <w:vanish/>
                          </w:rPr>
                        </w:pPr>
                      </w:p>
                    </w:tc>
                  </w:tr>
                </w:tbl>
                <w:p w14:paraId="0707CD5D" w14:textId="77777777" w:rsidR="005B7C13" w:rsidRPr="005B7C13" w:rsidRDefault="005B7C13" w:rsidP="005B7C13">
                  <w:pPr>
                    <w:spacing w:after="0" w:line="240" w:lineRule="auto"/>
                  </w:pPr>
                </w:p>
              </w:tc>
            </w:tr>
          </w:tbl>
          <w:p w14:paraId="2412B522"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417BEC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22220C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436A6B15" w14:textId="77777777">
                          <w:tc>
                            <w:tcPr>
                              <w:tcW w:w="0" w:type="auto"/>
                              <w:tcMar>
                                <w:top w:w="0" w:type="dxa"/>
                                <w:left w:w="270" w:type="dxa"/>
                                <w:bottom w:w="135" w:type="dxa"/>
                                <w:right w:w="270" w:type="dxa"/>
                              </w:tcMar>
                              <w:hideMark/>
                            </w:tcPr>
                            <w:p w14:paraId="7CBB9883" w14:textId="77777777" w:rsidR="005B7C13" w:rsidRPr="005B7C13" w:rsidRDefault="005B7C13" w:rsidP="005B7C13">
                              <w:pPr>
                                <w:spacing w:after="0" w:line="240" w:lineRule="auto"/>
                                <w:rPr>
                                  <w:b/>
                                  <w:bCs/>
                                </w:rPr>
                              </w:pPr>
                              <w:r w:rsidRPr="005B7C13">
                                <w:rPr>
                                  <w:b/>
                                  <w:bCs/>
                                </w:rPr>
                                <w:lastRenderedPageBreak/>
                                <w:t>Dispensing and Supply updates</w:t>
                              </w:r>
                            </w:p>
                            <w:p w14:paraId="43D6DE83" w14:textId="77777777" w:rsidR="005B7C13" w:rsidRPr="005B7C13" w:rsidRDefault="005B7C13" w:rsidP="005B7C13">
                              <w:pPr>
                                <w:spacing w:after="0" w:line="240" w:lineRule="auto"/>
                              </w:pPr>
                              <w:r w:rsidRPr="005B7C13">
                                <w:rPr>
                                  <w:b/>
                                  <w:bCs/>
                                </w:rPr>
                                <w:t>Medicine Supply Notifications</w:t>
                              </w:r>
                              <w:r w:rsidRPr="005B7C13">
                                <w:br/>
                                <w:t>DHSC has issued supply notifications for the following medicines:</w:t>
                              </w:r>
                            </w:p>
                            <w:p w14:paraId="25232A6C" w14:textId="77777777" w:rsidR="005B7C13" w:rsidRPr="005B7C13" w:rsidRDefault="005B7C13" w:rsidP="005B7C13">
                              <w:pPr>
                                <w:numPr>
                                  <w:ilvl w:val="0"/>
                                  <w:numId w:val="1"/>
                                </w:numPr>
                                <w:spacing w:after="0" w:line="240" w:lineRule="auto"/>
                              </w:pPr>
                              <w:hyperlink r:id="rId19" w:tgtFrame="_blank" w:history="1">
                                <w:r w:rsidRPr="005B7C13">
                                  <w:rPr>
                                    <w:rStyle w:val="Hyperlink"/>
                                  </w:rPr>
                                  <w:t>Propafenone (</w:t>
                                </w:r>
                                <w:proofErr w:type="spellStart"/>
                                <w:r w:rsidRPr="005B7C13">
                                  <w:rPr>
                                    <w:rStyle w:val="Hyperlink"/>
                                  </w:rPr>
                                  <w:t>Arythmol</w:t>
                                </w:r>
                                <w:proofErr w:type="spellEnd"/>
                                <w:r w:rsidRPr="005B7C13">
                                  <w:rPr>
                                    <w:rStyle w:val="Hyperlink"/>
                                    <w:vertAlign w:val="superscript"/>
                                  </w:rPr>
                                  <w:t>®</w:t>
                                </w:r>
                                <w:r w:rsidRPr="005B7C13">
                                  <w:rPr>
                                    <w:rStyle w:val="Hyperlink"/>
                                  </w:rPr>
                                  <w:t>)</w:t>
                                </w:r>
                              </w:hyperlink>
                            </w:p>
                            <w:p w14:paraId="511F3B1D" w14:textId="77777777" w:rsidR="005B7C13" w:rsidRPr="005B7C13" w:rsidRDefault="005B7C13" w:rsidP="005B7C13">
                              <w:pPr>
                                <w:numPr>
                                  <w:ilvl w:val="0"/>
                                  <w:numId w:val="1"/>
                                </w:numPr>
                                <w:spacing w:after="0" w:line="240" w:lineRule="auto"/>
                              </w:pPr>
                              <w:hyperlink r:id="rId20" w:tgtFrame="_blank" w:history="1">
                                <w:r w:rsidRPr="005B7C13">
                                  <w:rPr>
                                    <w:rStyle w:val="Hyperlink"/>
                                  </w:rPr>
                                  <w:t xml:space="preserve">Sodium valproate (Epilim </w:t>
                                </w:r>
                                <w:proofErr w:type="spellStart"/>
                                <w:r w:rsidRPr="005B7C13">
                                  <w:rPr>
                                    <w:rStyle w:val="Hyperlink"/>
                                  </w:rPr>
                                  <w:t>Chronosphere</w:t>
                                </w:r>
                                <w:proofErr w:type="spellEnd"/>
                                <w:r w:rsidRPr="005B7C13">
                                  <w:rPr>
                                    <w:rStyle w:val="Hyperlink"/>
                                  </w:rPr>
                                  <w:t>®)</w:t>
                                </w:r>
                              </w:hyperlink>
                            </w:p>
                            <w:p w14:paraId="362BA51F" w14:textId="77777777" w:rsidR="005B7C13" w:rsidRPr="005B7C13" w:rsidRDefault="005B7C13" w:rsidP="005B7C13">
                              <w:pPr>
                                <w:spacing w:after="0" w:line="240" w:lineRule="auto"/>
                              </w:pPr>
                              <w:r w:rsidRPr="005B7C13">
                                <w:br/>
                              </w:r>
                              <w:r w:rsidRPr="005B7C13">
                                <w:rPr>
                                  <w:b/>
                                  <w:bCs/>
                                </w:rPr>
                                <w:t>Medicines Recall</w:t>
                              </w:r>
                              <w:r w:rsidRPr="005B7C13">
                                <w:br/>
                                <w:t>The Medicines and Healthcare products Regulatory Agency (MHRA) has issued a Class 3 Medicines Recall for </w:t>
                              </w:r>
                              <w:hyperlink r:id="rId21" w:tgtFrame="_blank" w:history="1">
                                <w:r w:rsidRPr="005B7C13">
                                  <w:rPr>
                                    <w:rStyle w:val="Hyperlink"/>
                                  </w:rPr>
                                  <w:t>MOVICOL Ease Citrus Powder (</w:t>
                                </w:r>
                                <w:proofErr w:type="spellStart"/>
                                <w:r w:rsidRPr="005B7C13">
                                  <w:rPr>
                                    <w:rStyle w:val="Hyperlink"/>
                                  </w:rPr>
                                  <w:t>Norgine</w:t>
                                </w:r>
                                <w:proofErr w:type="spellEnd"/>
                                <w:r w:rsidRPr="005B7C13">
                                  <w:rPr>
                                    <w:rStyle w:val="Hyperlink"/>
                                  </w:rPr>
                                  <w:t xml:space="preserve"> Limited)</w:t>
                                </w:r>
                              </w:hyperlink>
                              <w:r w:rsidRPr="005B7C13">
                                <w:t>.</w:t>
                              </w:r>
                            </w:p>
                          </w:tc>
                        </w:tr>
                      </w:tbl>
                      <w:p w14:paraId="649ACFC8" w14:textId="77777777" w:rsidR="005B7C13" w:rsidRPr="005B7C13" w:rsidRDefault="005B7C13" w:rsidP="005B7C13">
                        <w:pPr>
                          <w:spacing w:after="0" w:line="240" w:lineRule="auto"/>
                        </w:pPr>
                      </w:p>
                    </w:tc>
                  </w:tr>
                </w:tbl>
                <w:p w14:paraId="0F4ABE87" w14:textId="77777777" w:rsidR="005B7C13" w:rsidRPr="005B7C13" w:rsidRDefault="005B7C13" w:rsidP="005B7C13">
                  <w:pPr>
                    <w:spacing w:after="0" w:line="240" w:lineRule="auto"/>
                  </w:pPr>
                </w:p>
              </w:tc>
            </w:tr>
          </w:tbl>
          <w:p w14:paraId="4A215258"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17C0DD6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4C2923B1" w14:textId="77777777">
                    <w:trPr>
                      <w:hidden/>
                    </w:trPr>
                    <w:tc>
                      <w:tcPr>
                        <w:tcW w:w="0" w:type="auto"/>
                        <w:tcBorders>
                          <w:top w:val="single" w:sz="12" w:space="0" w:color="106B62"/>
                          <w:left w:val="nil"/>
                          <w:bottom w:val="nil"/>
                          <w:right w:val="nil"/>
                        </w:tcBorders>
                        <w:vAlign w:val="center"/>
                        <w:hideMark/>
                      </w:tcPr>
                      <w:p w14:paraId="7B60D06F" w14:textId="77777777" w:rsidR="005B7C13" w:rsidRPr="005B7C13" w:rsidRDefault="005B7C13" w:rsidP="005B7C13">
                        <w:pPr>
                          <w:spacing w:after="0" w:line="240" w:lineRule="auto"/>
                          <w:rPr>
                            <w:vanish/>
                          </w:rPr>
                        </w:pPr>
                      </w:p>
                    </w:tc>
                  </w:tr>
                </w:tbl>
                <w:p w14:paraId="614B1065" w14:textId="77777777" w:rsidR="005B7C13" w:rsidRPr="005B7C13" w:rsidRDefault="005B7C13" w:rsidP="005B7C13">
                  <w:pPr>
                    <w:spacing w:after="0" w:line="240" w:lineRule="auto"/>
                  </w:pPr>
                </w:p>
              </w:tc>
            </w:tr>
          </w:tbl>
          <w:p w14:paraId="5CFA11FA"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1F5E085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7C13" w:rsidRPr="005B7C13" w14:paraId="46E5F7E1" w14:textId="77777777">
                    <w:tc>
                      <w:tcPr>
                        <w:tcW w:w="0" w:type="auto"/>
                        <w:tcMar>
                          <w:top w:w="0" w:type="dxa"/>
                          <w:left w:w="135" w:type="dxa"/>
                          <w:bottom w:w="0" w:type="dxa"/>
                          <w:right w:w="135" w:type="dxa"/>
                        </w:tcMar>
                        <w:hideMark/>
                      </w:tcPr>
                      <w:p w14:paraId="00909D0F" w14:textId="36619D5F" w:rsidR="005B7C13" w:rsidRPr="005B7C13" w:rsidRDefault="005B7C13" w:rsidP="005B7C13">
                        <w:pPr>
                          <w:spacing w:after="0" w:line="240" w:lineRule="auto"/>
                        </w:pPr>
                        <w:r w:rsidRPr="005B7C13">
                          <w:drawing>
                            <wp:inline distT="0" distB="0" distL="0" distR="0" wp14:anchorId="4429AEF9" wp14:editId="54A067EF">
                              <wp:extent cx="5372100" cy="742950"/>
                              <wp:effectExtent l="0" t="0" r="0" b="0"/>
                              <wp:docPr id="1623265964" name="Picture 15">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742950"/>
                                      </a:xfrm>
                                      <a:prstGeom prst="rect">
                                        <a:avLst/>
                                      </a:prstGeom>
                                      <a:noFill/>
                                      <a:ln>
                                        <a:noFill/>
                                      </a:ln>
                                    </pic:spPr>
                                  </pic:pic>
                                </a:graphicData>
                              </a:graphic>
                            </wp:inline>
                          </w:drawing>
                        </w:r>
                      </w:p>
                    </w:tc>
                  </w:tr>
                </w:tbl>
                <w:p w14:paraId="7F634BC0" w14:textId="77777777" w:rsidR="005B7C13" w:rsidRPr="005B7C13" w:rsidRDefault="005B7C13" w:rsidP="005B7C13">
                  <w:pPr>
                    <w:spacing w:after="0" w:line="240" w:lineRule="auto"/>
                  </w:pPr>
                </w:p>
              </w:tc>
            </w:tr>
          </w:tbl>
          <w:p w14:paraId="7572307D"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5B6851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7C13" w:rsidRPr="005B7C13" w14:paraId="00680DA5" w14:textId="77777777">
                    <w:trPr>
                      <w:hidden/>
                    </w:trPr>
                    <w:tc>
                      <w:tcPr>
                        <w:tcW w:w="0" w:type="auto"/>
                        <w:tcBorders>
                          <w:top w:val="single" w:sz="12" w:space="0" w:color="106B62"/>
                          <w:left w:val="nil"/>
                          <w:bottom w:val="nil"/>
                          <w:right w:val="nil"/>
                        </w:tcBorders>
                        <w:vAlign w:val="center"/>
                        <w:hideMark/>
                      </w:tcPr>
                      <w:p w14:paraId="38BB3188" w14:textId="77777777" w:rsidR="005B7C13" w:rsidRPr="005B7C13" w:rsidRDefault="005B7C13" w:rsidP="005B7C13">
                        <w:pPr>
                          <w:spacing w:after="0" w:line="240" w:lineRule="auto"/>
                          <w:rPr>
                            <w:vanish/>
                          </w:rPr>
                        </w:pPr>
                      </w:p>
                    </w:tc>
                  </w:tr>
                </w:tbl>
                <w:p w14:paraId="32E02140" w14:textId="77777777" w:rsidR="005B7C13" w:rsidRPr="005B7C13" w:rsidRDefault="005B7C13" w:rsidP="005B7C13">
                  <w:pPr>
                    <w:spacing w:after="0" w:line="240" w:lineRule="auto"/>
                  </w:pPr>
                </w:p>
              </w:tc>
            </w:tr>
          </w:tbl>
          <w:p w14:paraId="4C0A39D1" w14:textId="77777777" w:rsidR="005B7C13" w:rsidRPr="005B7C13" w:rsidRDefault="005B7C13" w:rsidP="005B7C13">
            <w:pPr>
              <w:spacing w:after="0" w:line="240" w:lineRule="auto"/>
            </w:pPr>
          </w:p>
        </w:tc>
      </w:tr>
      <w:tr w:rsidR="005B7C13" w:rsidRPr="005B7C13" w14:paraId="5B341FC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B7C13" w:rsidRPr="005B7C13" w14:paraId="60910FB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5B7C13" w:rsidRPr="005B7C13" w14:paraId="57F437B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5B7C13" w:rsidRPr="005B7C13" w14:paraId="1C90325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B7C13" w:rsidRPr="005B7C13" w14:paraId="753B52D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B7C13" w:rsidRPr="005B7C13" w14:paraId="564A738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7C13" w:rsidRPr="005B7C13" w14:paraId="07BD335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7C13" w:rsidRPr="005B7C13" w14:paraId="1C26EB8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7C13" w:rsidRPr="005B7C13" w14:paraId="507C3873" w14:textId="77777777">
                                                        <w:tc>
                                                          <w:tcPr>
                                                            <w:tcW w:w="360" w:type="dxa"/>
                                                            <w:vAlign w:val="center"/>
                                                            <w:hideMark/>
                                                          </w:tcPr>
                                                          <w:p w14:paraId="4F1E1799" w14:textId="3CDD7D2E" w:rsidR="005B7C13" w:rsidRPr="005B7C13" w:rsidRDefault="005B7C13" w:rsidP="005B7C13">
                                                            <w:pPr>
                                                              <w:spacing w:after="0" w:line="240" w:lineRule="auto"/>
                                                            </w:pPr>
                                                            <w:r w:rsidRPr="005B7C13">
                                                              <w:rPr>
                                                                <w:u w:val="single"/>
                                                              </w:rPr>
                                                              <w:lastRenderedPageBreak/>
                                                              <w:drawing>
                                                                <wp:inline distT="0" distB="0" distL="0" distR="0" wp14:anchorId="0E2A6A1D" wp14:editId="737A7B6A">
                                                                  <wp:extent cx="228600" cy="228600"/>
                                                                  <wp:effectExtent l="0" t="0" r="0" b="0"/>
                                                                  <wp:docPr id="1367024153" name="Picture 14"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8E74E2" w14:textId="77777777" w:rsidR="005B7C13" w:rsidRPr="005B7C13" w:rsidRDefault="005B7C13" w:rsidP="005B7C13">
                                                      <w:pPr>
                                                        <w:spacing w:after="0" w:line="240" w:lineRule="auto"/>
                                                      </w:pPr>
                                                    </w:p>
                                                  </w:tc>
                                                </w:tr>
                                              </w:tbl>
                                              <w:p w14:paraId="1C266353" w14:textId="77777777" w:rsidR="005B7C13" w:rsidRPr="005B7C13" w:rsidRDefault="005B7C13" w:rsidP="005B7C13">
                                                <w:pPr>
                                                  <w:spacing w:after="0" w:line="240" w:lineRule="auto"/>
                                                </w:pPr>
                                              </w:p>
                                            </w:tc>
                                          </w:tr>
                                        </w:tbl>
                                        <w:p w14:paraId="0067F97D" w14:textId="77777777" w:rsidR="005B7C13" w:rsidRPr="005B7C13" w:rsidRDefault="005B7C13" w:rsidP="005B7C1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7C13" w:rsidRPr="005B7C13" w14:paraId="1AE2851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7C13" w:rsidRPr="005B7C13" w14:paraId="3763FE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7C13" w:rsidRPr="005B7C13" w14:paraId="78BEEBA8" w14:textId="77777777">
                                                        <w:tc>
                                                          <w:tcPr>
                                                            <w:tcW w:w="360" w:type="dxa"/>
                                                            <w:vAlign w:val="center"/>
                                                            <w:hideMark/>
                                                          </w:tcPr>
                                                          <w:p w14:paraId="2FDAD234" w14:textId="176F31F3" w:rsidR="005B7C13" w:rsidRPr="005B7C13" w:rsidRDefault="005B7C13" w:rsidP="005B7C13">
                                                            <w:pPr>
                                                              <w:spacing w:after="0" w:line="240" w:lineRule="auto"/>
                                                            </w:pPr>
                                                            <w:r w:rsidRPr="005B7C13">
                                                              <w:rPr>
                                                                <w:u w:val="single"/>
                                                              </w:rPr>
                                                              <w:drawing>
                                                                <wp:inline distT="0" distB="0" distL="0" distR="0" wp14:anchorId="0C35A458" wp14:editId="5358F9AD">
                                                                  <wp:extent cx="228600" cy="228600"/>
                                                                  <wp:effectExtent l="0" t="0" r="0" b="0"/>
                                                                  <wp:docPr id="1831561312" name="Picture 13"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63814B" w14:textId="77777777" w:rsidR="005B7C13" w:rsidRPr="005B7C13" w:rsidRDefault="005B7C13" w:rsidP="005B7C13">
                                                      <w:pPr>
                                                        <w:spacing w:after="0" w:line="240" w:lineRule="auto"/>
                                                      </w:pPr>
                                                    </w:p>
                                                  </w:tc>
                                                </w:tr>
                                              </w:tbl>
                                              <w:p w14:paraId="12246FD2" w14:textId="77777777" w:rsidR="005B7C13" w:rsidRPr="005B7C13" w:rsidRDefault="005B7C13" w:rsidP="005B7C13">
                                                <w:pPr>
                                                  <w:spacing w:after="0" w:line="240" w:lineRule="auto"/>
                                                </w:pPr>
                                              </w:p>
                                            </w:tc>
                                          </w:tr>
                                        </w:tbl>
                                        <w:p w14:paraId="7F176C02" w14:textId="77777777" w:rsidR="005B7C13" w:rsidRPr="005B7C13" w:rsidRDefault="005B7C13" w:rsidP="005B7C1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7C13" w:rsidRPr="005B7C13" w14:paraId="616B844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7C13" w:rsidRPr="005B7C13" w14:paraId="332F9E7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7C13" w:rsidRPr="005B7C13" w14:paraId="1039268A" w14:textId="77777777">
                                                        <w:tc>
                                                          <w:tcPr>
                                                            <w:tcW w:w="360" w:type="dxa"/>
                                                            <w:vAlign w:val="center"/>
                                                            <w:hideMark/>
                                                          </w:tcPr>
                                                          <w:p w14:paraId="40978795" w14:textId="1E190C88" w:rsidR="005B7C13" w:rsidRPr="005B7C13" w:rsidRDefault="005B7C13" w:rsidP="005B7C13">
                                                            <w:pPr>
                                                              <w:spacing w:after="0" w:line="240" w:lineRule="auto"/>
                                                            </w:pPr>
                                                            <w:r w:rsidRPr="005B7C13">
                                                              <w:rPr>
                                                                <w:u w:val="single"/>
                                                              </w:rPr>
                                                              <w:drawing>
                                                                <wp:inline distT="0" distB="0" distL="0" distR="0" wp14:anchorId="00EE743A" wp14:editId="0A81514F">
                                                                  <wp:extent cx="228600" cy="228600"/>
                                                                  <wp:effectExtent l="0" t="0" r="0" b="0"/>
                                                                  <wp:docPr id="1800462" name="Picture 12"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883394" w14:textId="77777777" w:rsidR="005B7C13" w:rsidRPr="005B7C13" w:rsidRDefault="005B7C13" w:rsidP="005B7C13">
                                                      <w:pPr>
                                                        <w:spacing w:after="0" w:line="240" w:lineRule="auto"/>
                                                      </w:pPr>
                                                    </w:p>
                                                  </w:tc>
                                                </w:tr>
                                              </w:tbl>
                                              <w:p w14:paraId="44E006A3" w14:textId="77777777" w:rsidR="005B7C13" w:rsidRPr="005B7C13" w:rsidRDefault="005B7C13" w:rsidP="005B7C13">
                                                <w:pPr>
                                                  <w:spacing w:after="0" w:line="240" w:lineRule="auto"/>
                                                </w:pPr>
                                              </w:p>
                                            </w:tc>
                                          </w:tr>
                                        </w:tbl>
                                        <w:p w14:paraId="74BDF180" w14:textId="77777777" w:rsidR="005B7C13" w:rsidRPr="005B7C13" w:rsidRDefault="005B7C13" w:rsidP="005B7C1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5B7C13" w:rsidRPr="005B7C13" w14:paraId="27DB0CE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B7C13" w:rsidRPr="005B7C13" w14:paraId="7E68A91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7C13" w:rsidRPr="005B7C13" w14:paraId="70C70E08" w14:textId="77777777">
                                                        <w:tc>
                                                          <w:tcPr>
                                                            <w:tcW w:w="360" w:type="dxa"/>
                                                            <w:vAlign w:val="center"/>
                                                            <w:hideMark/>
                                                          </w:tcPr>
                                                          <w:p w14:paraId="35E6C2AC" w14:textId="672F9632" w:rsidR="005B7C13" w:rsidRPr="005B7C13" w:rsidRDefault="005B7C13" w:rsidP="005B7C13">
                                                            <w:pPr>
                                                              <w:spacing w:after="0" w:line="240" w:lineRule="auto"/>
                                                            </w:pPr>
                                                            <w:r w:rsidRPr="005B7C13">
                                                              <w:rPr>
                                                                <w:u w:val="single"/>
                                                              </w:rPr>
                                                              <w:drawing>
                                                                <wp:inline distT="0" distB="0" distL="0" distR="0" wp14:anchorId="56ED87A5" wp14:editId="5B1246B6">
                                                                  <wp:extent cx="228600" cy="228600"/>
                                                                  <wp:effectExtent l="0" t="0" r="0" b="0"/>
                                                                  <wp:docPr id="612338664" name="Picture 11"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724909" w14:textId="77777777" w:rsidR="005B7C13" w:rsidRPr="005B7C13" w:rsidRDefault="005B7C13" w:rsidP="005B7C13">
                                                      <w:pPr>
                                                        <w:spacing w:after="0" w:line="240" w:lineRule="auto"/>
                                                      </w:pPr>
                                                    </w:p>
                                                  </w:tc>
                                                </w:tr>
                                              </w:tbl>
                                              <w:p w14:paraId="102CF5B6" w14:textId="77777777" w:rsidR="005B7C13" w:rsidRPr="005B7C13" w:rsidRDefault="005B7C13" w:rsidP="005B7C13">
                                                <w:pPr>
                                                  <w:spacing w:after="0" w:line="240" w:lineRule="auto"/>
                                                </w:pPr>
                                              </w:p>
                                            </w:tc>
                                          </w:tr>
                                        </w:tbl>
                                        <w:p w14:paraId="1989CB56" w14:textId="77777777" w:rsidR="005B7C13" w:rsidRPr="005B7C13" w:rsidRDefault="005B7C13" w:rsidP="005B7C13">
                                          <w:pPr>
                                            <w:spacing w:after="0" w:line="240" w:lineRule="auto"/>
                                          </w:pPr>
                                        </w:p>
                                      </w:tc>
                                    </w:tr>
                                  </w:tbl>
                                  <w:p w14:paraId="013F520C" w14:textId="77777777" w:rsidR="005B7C13" w:rsidRPr="005B7C13" w:rsidRDefault="005B7C13" w:rsidP="005B7C13">
                                    <w:pPr>
                                      <w:spacing w:after="0" w:line="240" w:lineRule="auto"/>
                                    </w:pPr>
                                  </w:p>
                                </w:tc>
                              </w:tr>
                            </w:tbl>
                            <w:p w14:paraId="7FE558E4" w14:textId="77777777" w:rsidR="005B7C13" w:rsidRPr="005B7C13" w:rsidRDefault="005B7C13" w:rsidP="005B7C13">
                              <w:pPr>
                                <w:spacing w:after="0" w:line="240" w:lineRule="auto"/>
                              </w:pPr>
                            </w:p>
                          </w:tc>
                        </w:tr>
                      </w:tbl>
                      <w:p w14:paraId="62E72145" w14:textId="77777777" w:rsidR="005B7C13" w:rsidRPr="005B7C13" w:rsidRDefault="005B7C13" w:rsidP="005B7C13">
                        <w:pPr>
                          <w:spacing w:after="0" w:line="240" w:lineRule="auto"/>
                        </w:pPr>
                      </w:p>
                    </w:tc>
                  </w:tr>
                </w:tbl>
                <w:p w14:paraId="4F0A7E03" w14:textId="77777777" w:rsidR="005B7C13" w:rsidRPr="005B7C13" w:rsidRDefault="005B7C13" w:rsidP="005B7C13">
                  <w:pPr>
                    <w:spacing w:after="0" w:line="240" w:lineRule="auto"/>
                  </w:pPr>
                </w:p>
              </w:tc>
            </w:tr>
          </w:tbl>
          <w:p w14:paraId="38146BB2" w14:textId="77777777" w:rsidR="005B7C13" w:rsidRPr="005B7C13" w:rsidRDefault="005B7C13" w:rsidP="005B7C1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7C13" w:rsidRPr="005B7C13" w14:paraId="4CBA91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54EAF0E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7C13" w:rsidRPr="005B7C13" w14:paraId="4DFB7324" w14:textId="77777777">
                          <w:tc>
                            <w:tcPr>
                              <w:tcW w:w="0" w:type="auto"/>
                              <w:tcMar>
                                <w:top w:w="0" w:type="dxa"/>
                                <w:left w:w="270" w:type="dxa"/>
                                <w:bottom w:w="135" w:type="dxa"/>
                                <w:right w:w="270" w:type="dxa"/>
                              </w:tcMar>
                              <w:hideMark/>
                            </w:tcPr>
                            <w:p w14:paraId="02745672" w14:textId="77777777" w:rsidR="005B7C13" w:rsidRPr="005B7C13" w:rsidRDefault="005B7C13" w:rsidP="005B7C13">
                              <w:pPr>
                                <w:spacing w:after="0" w:line="240" w:lineRule="auto"/>
                                <w:jc w:val="center"/>
                              </w:pPr>
                              <w:r w:rsidRPr="005B7C13">
                                <w:rPr>
                                  <w:b/>
                                  <w:bCs/>
                                </w:rPr>
                                <w:t>Community Pharmacy England</w:t>
                              </w:r>
                              <w:r w:rsidRPr="005B7C13">
                                <w:br/>
                                <w:t>Address: 14 Hosier Lane, London EC1A 9LQ</w:t>
                              </w:r>
                              <w:r w:rsidRPr="005B7C13">
                                <w:br/>
                                <w:t xml:space="preserve">Tel: 0203 1220 810 | Email: </w:t>
                              </w:r>
                              <w:hyperlink r:id="rId32" w:history="1">
                                <w:r w:rsidRPr="005B7C13">
                                  <w:rPr>
                                    <w:rStyle w:val="Hyperlink"/>
                                  </w:rPr>
                                  <w:t>comms.team@cpe.org.uk</w:t>
                                </w:r>
                              </w:hyperlink>
                            </w:p>
                            <w:p w14:paraId="44251188" w14:textId="77777777" w:rsidR="005B7C13" w:rsidRPr="005B7C13" w:rsidRDefault="005B7C13" w:rsidP="005B7C13">
                              <w:pPr>
                                <w:spacing w:after="0" w:line="240" w:lineRule="auto"/>
                                <w:jc w:val="center"/>
                              </w:pPr>
                              <w:r w:rsidRPr="005B7C13">
                                <w:rPr>
                                  <w:i/>
                                  <w:iCs/>
                                </w:rPr>
                                <w:t xml:space="preserve">Copyright © 2026 Community Pharmacy England, </w:t>
                              </w:r>
                              <w:proofErr w:type="gramStart"/>
                              <w:r w:rsidRPr="005B7C13">
                                <w:rPr>
                                  <w:i/>
                                  <w:iCs/>
                                </w:rPr>
                                <w:t>All</w:t>
                              </w:r>
                              <w:proofErr w:type="gramEnd"/>
                              <w:r w:rsidRPr="005B7C13">
                                <w:rPr>
                                  <w:i/>
                                  <w:iCs/>
                                </w:rPr>
                                <w:t xml:space="preserve"> rights reserved.</w:t>
                              </w:r>
                            </w:p>
                            <w:p w14:paraId="70281D5D" w14:textId="71473A9C" w:rsidR="005B7C13" w:rsidRPr="005B7C13" w:rsidRDefault="005B7C13" w:rsidP="005B7C13">
                              <w:pPr>
                                <w:spacing w:after="0" w:line="240" w:lineRule="auto"/>
                                <w:jc w:val="center"/>
                              </w:pPr>
                              <w:r w:rsidRPr="005B7C13">
                                <w:t>You are receiving this email because you are subscribed to our newsletters. Community Pharmacy England is the operating name of the Pharmaceutical Services Negotiating Committee (PSNC).</w:t>
                              </w:r>
                            </w:p>
                          </w:tc>
                        </w:tr>
                      </w:tbl>
                      <w:p w14:paraId="427D1DBF" w14:textId="77777777" w:rsidR="005B7C13" w:rsidRPr="005B7C13" w:rsidRDefault="005B7C13" w:rsidP="005B7C13">
                        <w:pPr>
                          <w:spacing w:after="0" w:line="240" w:lineRule="auto"/>
                        </w:pPr>
                      </w:p>
                    </w:tc>
                  </w:tr>
                </w:tbl>
                <w:p w14:paraId="54293A9E" w14:textId="77777777" w:rsidR="005B7C13" w:rsidRPr="005B7C13" w:rsidRDefault="005B7C13" w:rsidP="005B7C13">
                  <w:pPr>
                    <w:spacing w:after="0" w:line="240" w:lineRule="auto"/>
                  </w:pPr>
                </w:p>
              </w:tc>
            </w:tr>
          </w:tbl>
          <w:p w14:paraId="2C7337E5" w14:textId="77777777" w:rsidR="005B7C13" w:rsidRPr="005B7C13" w:rsidRDefault="005B7C13" w:rsidP="005B7C13">
            <w:pPr>
              <w:spacing w:after="0" w:line="240" w:lineRule="auto"/>
            </w:pPr>
          </w:p>
        </w:tc>
      </w:tr>
    </w:tbl>
    <w:p w14:paraId="7121075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37"/>
    <w:multiLevelType w:val="multilevel"/>
    <w:tmpl w:val="B49C66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8033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13"/>
    <w:rsid w:val="00233372"/>
    <w:rsid w:val="00413E92"/>
    <w:rsid w:val="005B7C13"/>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34EA"/>
  <w15:chartTrackingRefBased/>
  <w15:docId w15:val="{AD8F42B7-D014-48F5-8AF1-2FB4CA3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13"/>
    <w:rPr>
      <w:rFonts w:eastAsiaTheme="majorEastAsia" w:cstheme="majorBidi"/>
      <w:color w:val="272727" w:themeColor="text1" w:themeTint="D8"/>
    </w:rPr>
  </w:style>
  <w:style w:type="paragraph" w:styleId="Title">
    <w:name w:val="Title"/>
    <w:basedOn w:val="Normal"/>
    <w:next w:val="Normal"/>
    <w:link w:val="TitleChar"/>
    <w:uiPriority w:val="10"/>
    <w:qFormat/>
    <w:rsid w:val="005B7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13"/>
    <w:pPr>
      <w:spacing w:before="160"/>
      <w:jc w:val="center"/>
    </w:pPr>
    <w:rPr>
      <w:i/>
      <w:iCs/>
      <w:color w:val="404040" w:themeColor="text1" w:themeTint="BF"/>
    </w:rPr>
  </w:style>
  <w:style w:type="character" w:customStyle="1" w:styleId="QuoteChar">
    <w:name w:val="Quote Char"/>
    <w:basedOn w:val="DefaultParagraphFont"/>
    <w:link w:val="Quote"/>
    <w:uiPriority w:val="29"/>
    <w:rsid w:val="005B7C13"/>
    <w:rPr>
      <w:i/>
      <w:iCs/>
      <w:color w:val="404040" w:themeColor="text1" w:themeTint="BF"/>
    </w:rPr>
  </w:style>
  <w:style w:type="paragraph" w:styleId="ListParagraph">
    <w:name w:val="List Paragraph"/>
    <w:basedOn w:val="Normal"/>
    <w:uiPriority w:val="34"/>
    <w:qFormat/>
    <w:rsid w:val="005B7C13"/>
    <w:pPr>
      <w:ind w:left="720"/>
      <w:contextualSpacing/>
    </w:pPr>
  </w:style>
  <w:style w:type="character" w:styleId="IntenseEmphasis">
    <w:name w:val="Intense Emphasis"/>
    <w:basedOn w:val="DefaultParagraphFont"/>
    <w:uiPriority w:val="21"/>
    <w:qFormat/>
    <w:rsid w:val="005B7C13"/>
    <w:rPr>
      <w:i/>
      <w:iCs/>
      <w:color w:val="0F4761" w:themeColor="accent1" w:themeShade="BF"/>
    </w:rPr>
  </w:style>
  <w:style w:type="paragraph" w:styleId="IntenseQuote">
    <w:name w:val="Intense Quote"/>
    <w:basedOn w:val="Normal"/>
    <w:next w:val="Normal"/>
    <w:link w:val="IntenseQuoteChar"/>
    <w:uiPriority w:val="30"/>
    <w:qFormat/>
    <w:rsid w:val="005B7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C13"/>
    <w:rPr>
      <w:i/>
      <w:iCs/>
      <w:color w:val="0F4761" w:themeColor="accent1" w:themeShade="BF"/>
    </w:rPr>
  </w:style>
  <w:style w:type="character" w:styleId="IntenseReference">
    <w:name w:val="Intense Reference"/>
    <w:basedOn w:val="DefaultParagraphFont"/>
    <w:uiPriority w:val="32"/>
    <w:qFormat/>
    <w:rsid w:val="005B7C13"/>
    <w:rPr>
      <w:b/>
      <w:bCs/>
      <w:smallCaps/>
      <w:color w:val="0F4761" w:themeColor="accent1" w:themeShade="BF"/>
      <w:spacing w:val="5"/>
    </w:rPr>
  </w:style>
  <w:style w:type="character" w:styleId="Hyperlink">
    <w:name w:val="Hyperlink"/>
    <w:basedOn w:val="DefaultParagraphFont"/>
    <w:uiPriority w:val="99"/>
    <w:unhideWhenUsed/>
    <w:rsid w:val="005B7C13"/>
    <w:rPr>
      <w:color w:val="467886" w:themeColor="hyperlink"/>
      <w:u w:val="single"/>
    </w:rPr>
  </w:style>
  <w:style w:type="character" w:styleId="UnresolvedMention">
    <w:name w:val="Unresolved Mention"/>
    <w:basedOn w:val="DefaultParagraphFont"/>
    <w:uiPriority w:val="99"/>
    <w:semiHidden/>
    <w:unhideWhenUsed/>
    <w:rsid w:val="005B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c39ff4cd57&amp;e=d19e9fd41c" TargetMode="External"/><Relationship Id="rId18" Type="http://schemas.openxmlformats.org/officeDocument/2006/relationships/hyperlink" Target="https://cpe.us7.list-manage.com/track/click?u=86d41ab7fa4c7c2c5d7210782&amp;id=377d988451&amp;e=d19e9fd41c" TargetMode="External"/><Relationship Id="rId26" Type="http://schemas.openxmlformats.org/officeDocument/2006/relationships/hyperlink" Target="https://cpe.us7.list-manage.com/track/click?u=86d41ab7fa4c7c2c5d7210782&amp;id=40385246e5&amp;e=d19e9fd41c" TargetMode="External"/><Relationship Id="rId21" Type="http://schemas.openxmlformats.org/officeDocument/2006/relationships/hyperlink" Target="https://cpe.us7.list-manage.com/track/click?u=86d41ab7fa4c7c2c5d7210782&amp;id=29fbcb0bc1&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bd624026fe&amp;e=d19e9fd41c"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mcusercontent.com/86d41ab7fa4c7c2c5d7210782/images/9b3c4c21-72b5-306b-d015-9ce7fb29a274.gif" TargetMode="External"/><Relationship Id="rId20" Type="http://schemas.openxmlformats.org/officeDocument/2006/relationships/hyperlink" Target="https://cpe.us7.list-manage.com/track/click?u=86d41ab7fa4c7c2c5d7210782&amp;id=3ca2701069&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8f01ff9cd0&amp;e=d19e9fd41c" TargetMode="External"/><Relationship Id="rId24" Type="http://schemas.openxmlformats.org/officeDocument/2006/relationships/hyperlink" Target="https://cpe.us7.list-manage.com/track/click?u=86d41ab7fa4c7c2c5d7210782&amp;id=3080a1b4bd&amp;e=d19e9fd41c" TargetMode="External"/><Relationship Id="rId32" Type="http://schemas.openxmlformats.org/officeDocument/2006/relationships/hyperlink" Target="mailto:comms.team@cpe.org.uk" TargetMode="External"/><Relationship Id="rId37" Type="http://schemas.openxmlformats.org/officeDocument/2006/relationships/customXml" Target="../customXml/item3.xml"/><Relationship Id="rId5" Type="http://schemas.openxmlformats.org/officeDocument/2006/relationships/hyperlink" Target="https://cpe.us7.list-manage.com/track/click?u=86d41ab7fa4c7c2c5d7210782&amp;id=929824b113&amp;e=d19e9fd41c" TargetMode="External"/><Relationship Id="rId15" Type="http://schemas.openxmlformats.org/officeDocument/2006/relationships/image" Target="media/image5.gif"/><Relationship Id="rId23" Type="http://schemas.openxmlformats.org/officeDocument/2006/relationships/image" Target="media/image6.png"/><Relationship Id="rId28" Type="http://schemas.openxmlformats.org/officeDocument/2006/relationships/hyperlink" Target="https://cpe.us7.list-manage.com/track/click?u=86d41ab7fa4c7c2c5d7210782&amp;id=7ae9a51363&amp;e=d19e9fd41c" TargetMode="External"/><Relationship Id="rId36" Type="http://schemas.openxmlformats.org/officeDocument/2006/relationships/customXml" Target="../customXml/item2.xml"/><Relationship Id="rId10" Type="http://schemas.openxmlformats.org/officeDocument/2006/relationships/hyperlink" Target="https://cpe.us7.list-manage.com/track/click?u=86d41ab7fa4c7c2c5d7210782&amp;id=7fbe0426c0&amp;e=d19e9fd41c" TargetMode="External"/><Relationship Id="rId19" Type="http://schemas.openxmlformats.org/officeDocument/2006/relationships/hyperlink" Target="https://cpe.us7.list-manage.com/track/click?u=86d41ab7fa4c7c2c5d7210782&amp;id=cccb3ffc35&amp;e=d19e9fd41c"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62ee8cf740&amp;e=d19e9fd41c" TargetMode="External"/><Relationship Id="rId22" Type="http://schemas.openxmlformats.org/officeDocument/2006/relationships/hyperlink" Target="https://cpe.us7.list-manage.com/track/click?u=86d41ab7fa4c7c2c5d7210782&amp;id=be8ef9eff4&amp;e=d19e9fd41c" TargetMode="External"/><Relationship Id="rId27" Type="http://schemas.openxmlformats.org/officeDocument/2006/relationships/image" Target="media/image8.png"/><Relationship Id="rId30" Type="http://schemas.openxmlformats.org/officeDocument/2006/relationships/hyperlink" Target="https://cpe.us7.list-manage.com/track/click?u=86d41ab7fa4c7c2c5d7210782&amp;id=c618c169cb&amp;e=d19e9fd41c" TargetMode="External"/><Relationship Id="rId35" Type="http://schemas.openxmlformats.org/officeDocument/2006/relationships/customXml" Target="../customXml/item1.xml"/><Relationship Id="rId8" Type="http://schemas.openxmlformats.org/officeDocument/2006/relationships/hyperlink" Target="https://cpe.us7.list-manage.com/track/click?u=86d41ab7fa4c7c2c5d7210782&amp;id=d15a9e1446&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18A7A510-1C1A-452D-A09F-15CBDEBC758A}"/>
</file>

<file path=customXml/itemProps2.xml><?xml version="1.0" encoding="utf-8"?>
<ds:datastoreItem xmlns:ds="http://schemas.openxmlformats.org/officeDocument/2006/customXml" ds:itemID="{B19E34B6-997F-46C6-B696-093DAE01E593}"/>
</file>

<file path=customXml/itemProps3.xml><?xml version="1.0" encoding="utf-8"?>
<ds:datastoreItem xmlns:ds="http://schemas.openxmlformats.org/officeDocument/2006/customXml" ds:itemID="{D55655F5-254A-4D5F-8993-EF714828DE3A}"/>
</file>

<file path=docProps/app.xml><?xml version="1.0" encoding="utf-8"?>
<Properties xmlns="http://schemas.openxmlformats.org/officeDocument/2006/extended-properties" xmlns:vt="http://schemas.openxmlformats.org/officeDocument/2006/docPropsVTypes">
  <Template>Normal.dotm</Template>
  <TotalTime>2</TotalTime>
  <Pages>3</Pages>
  <Words>619</Words>
  <Characters>3525</Characters>
  <Application>Microsoft Office Word</Application>
  <DocSecurity>0</DocSecurity>
  <Lines>176</Lines>
  <Paragraphs>26</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2026-02-19T09:04:00Z</dcterms:created>
  <dcterms:modified xsi:type="dcterms:W3CDTF">2026-02-19T09:06:00Z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