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5027D4" w:rsidRPr="005027D4" w14:paraId="004605D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5027D4" w:rsidRPr="005027D4" w14:paraId="6FA74F2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027D4" w:rsidRPr="005027D4" w14:paraId="1EBD468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4081206C" w14:textId="77777777">
                          <w:tc>
                            <w:tcPr>
                              <w:tcW w:w="9000" w:type="dxa"/>
                              <w:hideMark/>
                            </w:tcPr>
                            <w:p w14:paraId="277EA4B3" w14:textId="77777777" w:rsidR="005027D4" w:rsidRPr="005027D4" w:rsidRDefault="005027D4" w:rsidP="005027D4">
                              <w:pPr>
                                <w:spacing w:after="0" w:line="240" w:lineRule="auto"/>
                              </w:pPr>
                            </w:p>
                          </w:tc>
                        </w:tr>
                      </w:tbl>
                      <w:p w14:paraId="34C5AE52" w14:textId="77777777" w:rsidR="005027D4" w:rsidRPr="005027D4" w:rsidRDefault="005027D4" w:rsidP="005027D4">
                        <w:pPr>
                          <w:spacing w:after="0" w:line="240" w:lineRule="auto"/>
                        </w:pPr>
                      </w:p>
                    </w:tc>
                  </w:tr>
                </w:tbl>
                <w:p w14:paraId="5E474823" w14:textId="77777777" w:rsidR="005027D4" w:rsidRPr="005027D4" w:rsidRDefault="005027D4" w:rsidP="005027D4">
                  <w:pPr>
                    <w:spacing w:after="0" w:line="240" w:lineRule="auto"/>
                  </w:pPr>
                </w:p>
              </w:tc>
            </w:tr>
            <w:tr w:rsidR="005027D4" w:rsidRPr="005027D4" w14:paraId="4C24A87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027D4" w:rsidRPr="005027D4" w14:paraId="3051945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027D4" w:rsidRPr="005027D4" w14:paraId="128734FE"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5027D4" w:rsidRPr="005027D4" w14:paraId="6A63BB1E" w14:textId="77777777">
                                <w:tc>
                                  <w:tcPr>
                                    <w:tcW w:w="0" w:type="auto"/>
                                    <w:hideMark/>
                                  </w:tcPr>
                                  <w:p w14:paraId="0094E00B" w14:textId="76385957" w:rsidR="005027D4" w:rsidRPr="005027D4" w:rsidRDefault="005027D4" w:rsidP="005027D4">
                                    <w:pPr>
                                      <w:spacing w:after="0" w:line="240" w:lineRule="auto"/>
                                    </w:pPr>
                                    <w:r w:rsidRPr="005027D4">
                                      <w:drawing>
                                        <wp:inline distT="0" distB="0" distL="0" distR="0" wp14:anchorId="78999E64" wp14:editId="10B7CCCC">
                                          <wp:extent cx="2514600" cy="809625"/>
                                          <wp:effectExtent l="0" t="0" r="0" b="9525"/>
                                          <wp:docPr id="1537643696" name="Picture 24"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027D4" w:rsidRPr="005027D4" w14:paraId="280813A4" w14:textId="77777777">
                                <w:tc>
                                  <w:tcPr>
                                    <w:tcW w:w="0" w:type="auto"/>
                                    <w:hideMark/>
                                  </w:tcPr>
                                  <w:p w14:paraId="0F0E65CA" w14:textId="77777777" w:rsidR="005027D4" w:rsidRPr="005027D4" w:rsidRDefault="005027D4" w:rsidP="005027D4">
                                    <w:pPr>
                                      <w:spacing w:after="0" w:line="240" w:lineRule="auto"/>
                                      <w:jc w:val="right"/>
                                      <w:rPr>
                                        <w:b/>
                                        <w:bCs/>
                                        <w:sz w:val="36"/>
                                        <w:szCs w:val="36"/>
                                      </w:rPr>
                                    </w:pPr>
                                    <w:r w:rsidRPr="005027D4">
                                      <w:rPr>
                                        <w:b/>
                                        <w:bCs/>
                                        <w:sz w:val="36"/>
                                        <w:szCs w:val="36"/>
                                      </w:rPr>
                                      <w:t>Newsletter</w:t>
                                    </w:r>
                                  </w:p>
                                  <w:p w14:paraId="3663A6F0" w14:textId="77777777" w:rsidR="005027D4" w:rsidRPr="005027D4" w:rsidRDefault="005027D4" w:rsidP="005027D4">
                                    <w:pPr>
                                      <w:spacing w:after="0" w:line="240" w:lineRule="auto"/>
                                      <w:jc w:val="right"/>
                                    </w:pPr>
                                    <w:r w:rsidRPr="005027D4">
                                      <w:rPr>
                                        <w:sz w:val="36"/>
                                        <w:szCs w:val="36"/>
                                      </w:rPr>
                                      <w:t>20th March 2026</w:t>
                                    </w:r>
                                  </w:p>
                                </w:tc>
                              </w:tr>
                            </w:tbl>
                            <w:p w14:paraId="58E634DF" w14:textId="77777777" w:rsidR="005027D4" w:rsidRPr="005027D4" w:rsidRDefault="005027D4" w:rsidP="005027D4">
                              <w:pPr>
                                <w:spacing w:after="0" w:line="240" w:lineRule="auto"/>
                              </w:pPr>
                            </w:p>
                          </w:tc>
                        </w:tr>
                      </w:tbl>
                      <w:p w14:paraId="6808AFEA" w14:textId="77777777" w:rsidR="005027D4" w:rsidRPr="005027D4" w:rsidRDefault="005027D4" w:rsidP="005027D4">
                        <w:pPr>
                          <w:spacing w:after="0" w:line="240" w:lineRule="auto"/>
                        </w:pPr>
                      </w:p>
                    </w:tc>
                  </w:tr>
                </w:tbl>
                <w:p w14:paraId="44B418B5" w14:textId="77777777" w:rsidR="005027D4" w:rsidRPr="005027D4" w:rsidRDefault="005027D4" w:rsidP="005027D4">
                  <w:pPr>
                    <w:spacing w:after="0" w:line="240" w:lineRule="auto"/>
                  </w:pPr>
                </w:p>
              </w:tc>
            </w:tr>
            <w:tr w:rsidR="005027D4" w:rsidRPr="005027D4" w14:paraId="07A4302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027D4" w:rsidRPr="005027D4" w14:paraId="2416D0C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027D4" w:rsidRPr="005027D4" w14:paraId="209ABE8F" w14:textId="77777777">
                          <w:tc>
                            <w:tcPr>
                              <w:tcW w:w="0" w:type="auto"/>
                              <w:tcMar>
                                <w:top w:w="0" w:type="dxa"/>
                                <w:left w:w="135" w:type="dxa"/>
                                <w:bottom w:w="0" w:type="dxa"/>
                                <w:right w:w="135" w:type="dxa"/>
                              </w:tcMar>
                              <w:hideMark/>
                            </w:tcPr>
                            <w:p w14:paraId="355F35AB" w14:textId="59DEB6FC" w:rsidR="005027D4" w:rsidRPr="005027D4" w:rsidRDefault="005027D4" w:rsidP="005027D4">
                              <w:pPr>
                                <w:spacing w:after="0" w:line="240" w:lineRule="auto"/>
                              </w:pPr>
                              <w:r w:rsidRPr="005027D4">
                                <w:drawing>
                                  <wp:inline distT="0" distB="0" distL="0" distR="0" wp14:anchorId="385E5305" wp14:editId="51202956">
                                    <wp:extent cx="5372100" cy="333375"/>
                                    <wp:effectExtent l="0" t="0" r="0" b="9525"/>
                                    <wp:docPr id="2101189901" name="Picture 23"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B8D3AD4" w14:textId="77777777" w:rsidR="005027D4" w:rsidRPr="005027D4" w:rsidRDefault="005027D4" w:rsidP="005027D4">
                        <w:pPr>
                          <w:spacing w:after="0" w:line="240" w:lineRule="auto"/>
                        </w:pPr>
                      </w:p>
                    </w:tc>
                  </w:tr>
                </w:tbl>
                <w:p w14:paraId="1A541C37"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340AC5C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40E4B14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388EA826" w14:textId="77777777">
                                <w:tc>
                                  <w:tcPr>
                                    <w:tcW w:w="0" w:type="auto"/>
                                    <w:tcMar>
                                      <w:top w:w="0" w:type="dxa"/>
                                      <w:left w:w="270" w:type="dxa"/>
                                      <w:bottom w:w="135" w:type="dxa"/>
                                      <w:right w:w="270" w:type="dxa"/>
                                    </w:tcMar>
                                    <w:hideMark/>
                                  </w:tcPr>
                                  <w:p w14:paraId="27CB2D1E" w14:textId="77777777" w:rsidR="005027D4" w:rsidRPr="005027D4" w:rsidRDefault="005027D4" w:rsidP="005027D4">
                                    <w:pPr>
                                      <w:spacing w:after="0" w:line="240" w:lineRule="auto"/>
                                    </w:pPr>
                                    <w:r w:rsidRPr="005027D4">
                                      <w:rPr>
                                        <w:b/>
                                        <w:bCs/>
                                      </w:rPr>
                                      <w:t>This newsletter - sent on Mondays, Wednesdays and Fridays - contains important information and resources to support community pharmacies across England.</w:t>
                                    </w:r>
                                  </w:p>
                                </w:tc>
                              </w:tr>
                            </w:tbl>
                            <w:p w14:paraId="53D581E3" w14:textId="77777777" w:rsidR="005027D4" w:rsidRPr="005027D4" w:rsidRDefault="005027D4" w:rsidP="005027D4">
                              <w:pPr>
                                <w:spacing w:after="0" w:line="240" w:lineRule="auto"/>
                              </w:pPr>
                            </w:p>
                          </w:tc>
                        </w:tr>
                      </w:tbl>
                      <w:p w14:paraId="20714257" w14:textId="77777777" w:rsidR="005027D4" w:rsidRPr="005027D4" w:rsidRDefault="005027D4" w:rsidP="005027D4">
                        <w:pPr>
                          <w:spacing w:after="0" w:line="240" w:lineRule="auto"/>
                        </w:pPr>
                      </w:p>
                    </w:tc>
                  </w:tr>
                </w:tbl>
                <w:p w14:paraId="1C51D8F5"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1D4C191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027D4" w:rsidRPr="005027D4" w14:paraId="22279EC1" w14:textId="77777777">
                          <w:trPr>
                            <w:hidden/>
                          </w:trPr>
                          <w:tc>
                            <w:tcPr>
                              <w:tcW w:w="0" w:type="auto"/>
                              <w:tcBorders>
                                <w:top w:val="single" w:sz="12" w:space="0" w:color="106B62"/>
                                <w:left w:val="nil"/>
                                <w:bottom w:val="nil"/>
                                <w:right w:val="nil"/>
                              </w:tcBorders>
                              <w:vAlign w:val="center"/>
                              <w:hideMark/>
                            </w:tcPr>
                            <w:p w14:paraId="0AFCDFF0" w14:textId="77777777" w:rsidR="005027D4" w:rsidRPr="005027D4" w:rsidRDefault="005027D4" w:rsidP="005027D4">
                              <w:pPr>
                                <w:spacing w:after="0" w:line="240" w:lineRule="auto"/>
                                <w:rPr>
                                  <w:vanish/>
                                </w:rPr>
                              </w:pPr>
                            </w:p>
                          </w:tc>
                        </w:tr>
                      </w:tbl>
                      <w:p w14:paraId="65021E2A" w14:textId="77777777" w:rsidR="005027D4" w:rsidRPr="005027D4" w:rsidRDefault="005027D4" w:rsidP="005027D4">
                        <w:pPr>
                          <w:spacing w:after="0" w:line="240" w:lineRule="auto"/>
                        </w:pPr>
                      </w:p>
                    </w:tc>
                  </w:tr>
                </w:tbl>
                <w:p w14:paraId="0B6C1793"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1A8D1E1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1B9976A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0BAE9102" w14:textId="77777777">
                                <w:tc>
                                  <w:tcPr>
                                    <w:tcW w:w="0" w:type="auto"/>
                                    <w:tcMar>
                                      <w:top w:w="0" w:type="dxa"/>
                                      <w:left w:w="270" w:type="dxa"/>
                                      <w:bottom w:w="135" w:type="dxa"/>
                                      <w:right w:w="270" w:type="dxa"/>
                                    </w:tcMar>
                                    <w:hideMark/>
                                  </w:tcPr>
                                  <w:p w14:paraId="4CD1120E" w14:textId="77777777" w:rsidR="005027D4" w:rsidRPr="005027D4" w:rsidRDefault="005027D4" w:rsidP="005027D4">
                                    <w:pPr>
                                      <w:spacing w:after="0" w:line="240" w:lineRule="auto"/>
                                      <w:rPr>
                                        <w:b/>
                                        <w:bCs/>
                                      </w:rPr>
                                    </w:pPr>
                                    <w:r w:rsidRPr="005027D4">
                                      <w:rPr>
                                        <w:b/>
                                        <w:bCs/>
                                      </w:rPr>
                                      <w:t>In this update: Your voice is our strongest evidence; Spring 2026 C-19 vac PGD; Bank holiday opening hours briefing.</w:t>
                                    </w:r>
                                  </w:p>
                                </w:tc>
                              </w:tr>
                            </w:tbl>
                            <w:p w14:paraId="42FDBF1C" w14:textId="77777777" w:rsidR="005027D4" w:rsidRPr="005027D4" w:rsidRDefault="005027D4" w:rsidP="005027D4">
                              <w:pPr>
                                <w:spacing w:after="0" w:line="240" w:lineRule="auto"/>
                              </w:pPr>
                            </w:p>
                          </w:tc>
                        </w:tr>
                      </w:tbl>
                      <w:p w14:paraId="6969CA91" w14:textId="77777777" w:rsidR="005027D4" w:rsidRPr="005027D4" w:rsidRDefault="005027D4" w:rsidP="005027D4">
                        <w:pPr>
                          <w:spacing w:after="0" w:line="240" w:lineRule="auto"/>
                        </w:pPr>
                      </w:p>
                    </w:tc>
                  </w:tr>
                </w:tbl>
                <w:p w14:paraId="32C7B358"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5B871BC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027D4" w:rsidRPr="005027D4" w14:paraId="27B6973E" w14:textId="77777777">
                          <w:trPr>
                            <w:hidden/>
                          </w:trPr>
                          <w:tc>
                            <w:tcPr>
                              <w:tcW w:w="0" w:type="auto"/>
                              <w:tcBorders>
                                <w:top w:val="single" w:sz="12" w:space="0" w:color="106B62"/>
                                <w:left w:val="nil"/>
                                <w:bottom w:val="nil"/>
                                <w:right w:val="nil"/>
                              </w:tcBorders>
                              <w:vAlign w:val="center"/>
                              <w:hideMark/>
                            </w:tcPr>
                            <w:p w14:paraId="3237F4C9" w14:textId="77777777" w:rsidR="005027D4" w:rsidRPr="005027D4" w:rsidRDefault="005027D4" w:rsidP="005027D4">
                              <w:pPr>
                                <w:spacing w:after="0" w:line="240" w:lineRule="auto"/>
                                <w:rPr>
                                  <w:vanish/>
                                </w:rPr>
                              </w:pPr>
                            </w:p>
                          </w:tc>
                        </w:tr>
                      </w:tbl>
                      <w:p w14:paraId="22D4DF4C" w14:textId="77777777" w:rsidR="005027D4" w:rsidRPr="005027D4" w:rsidRDefault="005027D4" w:rsidP="005027D4">
                        <w:pPr>
                          <w:spacing w:after="0" w:line="240" w:lineRule="auto"/>
                        </w:pPr>
                      </w:p>
                    </w:tc>
                  </w:tr>
                </w:tbl>
                <w:p w14:paraId="6942ACB0"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22BB463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027D4" w:rsidRPr="005027D4" w14:paraId="002F22B3" w14:textId="77777777">
                          <w:tc>
                            <w:tcPr>
                              <w:tcW w:w="0" w:type="auto"/>
                              <w:tcMar>
                                <w:top w:w="0" w:type="dxa"/>
                                <w:left w:w="135" w:type="dxa"/>
                                <w:bottom w:w="0" w:type="dxa"/>
                                <w:right w:w="135" w:type="dxa"/>
                              </w:tcMar>
                              <w:hideMark/>
                            </w:tcPr>
                            <w:p w14:paraId="3DE7C9A2" w14:textId="33066DC7" w:rsidR="005027D4" w:rsidRPr="005027D4" w:rsidRDefault="005027D4" w:rsidP="005027D4">
                              <w:pPr>
                                <w:spacing w:after="0" w:line="240" w:lineRule="auto"/>
                              </w:pPr>
                              <w:r w:rsidRPr="005027D4">
                                <w:drawing>
                                  <wp:inline distT="0" distB="0" distL="0" distR="0" wp14:anchorId="15A3C7DA" wp14:editId="06EDA7E4">
                                    <wp:extent cx="5372100" cy="1790700"/>
                                    <wp:effectExtent l="0" t="0" r="0" b="0"/>
                                    <wp:docPr id="1726312268" name="Picture 22">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B52CE26" w14:textId="77777777" w:rsidR="005027D4" w:rsidRPr="005027D4" w:rsidRDefault="005027D4" w:rsidP="005027D4">
                        <w:pPr>
                          <w:spacing w:after="0" w:line="240" w:lineRule="auto"/>
                        </w:pPr>
                      </w:p>
                    </w:tc>
                  </w:tr>
                </w:tbl>
                <w:p w14:paraId="0581C656"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4517FEB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5A1E65D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1CD2CC9F" w14:textId="77777777">
                                <w:tc>
                                  <w:tcPr>
                                    <w:tcW w:w="0" w:type="auto"/>
                                    <w:tcMar>
                                      <w:top w:w="0" w:type="dxa"/>
                                      <w:left w:w="270" w:type="dxa"/>
                                      <w:bottom w:w="135" w:type="dxa"/>
                                      <w:right w:w="270" w:type="dxa"/>
                                    </w:tcMar>
                                    <w:hideMark/>
                                  </w:tcPr>
                                  <w:p w14:paraId="5EA28B9C" w14:textId="77777777" w:rsidR="005027D4" w:rsidRPr="005027D4" w:rsidRDefault="005027D4" w:rsidP="005027D4">
                                    <w:pPr>
                                      <w:spacing w:after="0" w:line="240" w:lineRule="auto"/>
                                    </w:pPr>
                                    <w:r w:rsidRPr="005027D4">
                                      <w:t>People from across the sector have been sharing their support for the Pharmacy Pressures Survey and asking colleagues from across the country to respond.</w:t>
                                    </w:r>
                                    <w:r w:rsidRPr="005027D4">
                                      <w:br/>
                                    </w:r>
                                    <w:r w:rsidRPr="005027D4">
                                      <w:br/>
                                      <w:t xml:space="preserve">Independent pharmacy owners Dervis </w:t>
                                    </w:r>
                                    <w:proofErr w:type="spellStart"/>
                                    <w:r w:rsidRPr="005027D4">
                                      <w:t>Gurol</w:t>
                                    </w:r>
                                    <w:proofErr w:type="spellEnd"/>
                                    <w:r w:rsidRPr="005027D4">
                                      <w:t xml:space="preserve"> and Sukhi Basra, along with National Pharmacy Association Chief Executive, Henry Gregg, have recorded video messages noting:</w:t>
                                    </w:r>
                                  </w:p>
                                </w:tc>
                              </w:tr>
                            </w:tbl>
                            <w:p w14:paraId="5E00A748" w14:textId="77777777" w:rsidR="005027D4" w:rsidRPr="005027D4" w:rsidRDefault="005027D4" w:rsidP="005027D4">
                              <w:pPr>
                                <w:spacing w:after="0" w:line="240" w:lineRule="auto"/>
                              </w:pPr>
                            </w:p>
                          </w:tc>
                        </w:tr>
                      </w:tbl>
                      <w:p w14:paraId="5B3616DD" w14:textId="77777777" w:rsidR="005027D4" w:rsidRPr="005027D4" w:rsidRDefault="005027D4" w:rsidP="005027D4">
                        <w:pPr>
                          <w:spacing w:after="0" w:line="240" w:lineRule="auto"/>
                        </w:pPr>
                      </w:p>
                    </w:tc>
                  </w:tr>
                </w:tbl>
                <w:p w14:paraId="44948C6D"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17C97131"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5027D4" w:rsidRPr="005027D4" w14:paraId="6AE93330" w14:textId="77777777">
                          <w:trPr>
                            <w:jc w:val="center"/>
                            <w:hidden/>
                          </w:trPr>
                          <w:tc>
                            <w:tcPr>
                              <w:tcW w:w="0" w:type="auto"/>
                              <w:hideMark/>
                            </w:tcPr>
                            <w:p w14:paraId="11DBFD6E" w14:textId="77777777" w:rsidR="005027D4" w:rsidRPr="005027D4" w:rsidRDefault="005027D4" w:rsidP="005027D4">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5027D4" w:rsidRPr="005027D4" w14:paraId="0C166336" w14:textId="77777777">
                                <w:tc>
                                  <w:tcPr>
                                    <w:tcW w:w="0" w:type="auto"/>
                                    <w:tcMar>
                                      <w:top w:w="135" w:type="dxa"/>
                                      <w:left w:w="270" w:type="dxa"/>
                                      <w:bottom w:w="135" w:type="dxa"/>
                                      <w:right w:w="270" w:type="dxa"/>
                                    </w:tcMar>
                                    <w:vAlign w:val="center"/>
                                    <w:hideMark/>
                                  </w:tcPr>
                                  <w:tbl>
                                    <w:tblPr>
                                      <w:tblW w:w="5000" w:type="pct"/>
                                      <w:tblBorders>
                                        <w:top w:val="dashed" w:sz="6" w:space="0" w:color="07D1BA"/>
                                        <w:left w:val="dashed" w:sz="6" w:space="0" w:color="07D1BA"/>
                                        <w:bottom w:val="dashed" w:sz="6" w:space="0" w:color="07D1BA"/>
                                        <w:right w:val="dashed" w:sz="6" w:space="0" w:color="07D1BA"/>
                                      </w:tblBorders>
                                      <w:shd w:val="clear" w:color="auto" w:fill="FF6E3B"/>
                                      <w:tblLook w:val="04A0" w:firstRow="1" w:lastRow="0" w:firstColumn="1" w:lastColumn="0" w:noHBand="0" w:noVBand="1"/>
                                    </w:tblPr>
                                    <w:tblGrid>
                                      <w:gridCol w:w="8438"/>
                                    </w:tblGrid>
                                    <w:tr w:rsidR="005027D4" w:rsidRPr="005027D4" w14:paraId="7B2BDE41" w14:textId="77777777">
                                      <w:tc>
                                        <w:tcPr>
                                          <w:tcW w:w="0" w:type="auto"/>
                                          <w:tcBorders>
                                            <w:top w:val="dashed" w:sz="6" w:space="0" w:color="07D1BA"/>
                                            <w:left w:val="dashed" w:sz="6" w:space="0" w:color="07D1BA"/>
                                            <w:bottom w:val="dashed" w:sz="6" w:space="0" w:color="07D1BA"/>
                                            <w:right w:val="dashed" w:sz="6" w:space="0" w:color="07D1BA"/>
                                          </w:tcBorders>
                                          <w:shd w:val="clear" w:color="auto" w:fill="FF6E3B"/>
                                          <w:tcMar>
                                            <w:top w:w="270" w:type="dxa"/>
                                            <w:left w:w="270" w:type="dxa"/>
                                            <w:bottom w:w="270" w:type="dxa"/>
                                            <w:right w:w="270" w:type="dxa"/>
                                          </w:tcMar>
                                          <w:hideMark/>
                                        </w:tcPr>
                                        <w:p w14:paraId="3F96118B" w14:textId="77777777" w:rsidR="005027D4" w:rsidRPr="005027D4" w:rsidRDefault="005027D4" w:rsidP="005027D4">
                                          <w:pPr>
                                            <w:spacing w:after="0" w:line="240" w:lineRule="auto"/>
                                          </w:pPr>
                                          <w:r w:rsidRPr="005027D4">
                                            <w:rPr>
                                              <w:b/>
                                              <w:bCs/>
                                              <w:i/>
                                              <w:iCs/>
                                            </w:rPr>
                                            <w:t>"Every response helps Community Pharmacy England build a clearer, stronger picture of what's really happening on the ground."</w:t>
                                          </w:r>
                                        </w:p>
                                      </w:tc>
                                    </w:tr>
                                  </w:tbl>
                                  <w:p w14:paraId="5CFA5EDE" w14:textId="77777777" w:rsidR="005027D4" w:rsidRPr="005027D4" w:rsidRDefault="005027D4" w:rsidP="005027D4">
                                    <w:pPr>
                                      <w:spacing w:after="0" w:line="240" w:lineRule="auto"/>
                                    </w:pPr>
                                  </w:p>
                                </w:tc>
                              </w:tr>
                            </w:tbl>
                            <w:p w14:paraId="51E8CC0F" w14:textId="77777777" w:rsidR="005027D4" w:rsidRPr="005027D4" w:rsidRDefault="005027D4" w:rsidP="005027D4">
                              <w:pPr>
                                <w:spacing w:after="0" w:line="240" w:lineRule="auto"/>
                              </w:pPr>
                            </w:p>
                          </w:tc>
                        </w:tr>
                      </w:tbl>
                      <w:p w14:paraId="0F5DAD2E" w14:textId="77777777" w:rsidR="005027D4" w:rsidRPr="005027D4" w:rsidRDefault="005027D4" w:rsidP="005027D4">
                        <w:pPr>
                          <w:spacing w:after="0" w:line="240" w:lineRule="auto"/>
                        </w:pPr>
                      </w:p>
                    </w:tc>
                  </w:tr>
                </w:tbl>
                <w:p w14:paraId="2608101C"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5C7F97BA"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5027D4" w:rsidRPr="005027D4" w14:paraId="04EE537D" w14:textId="77777777">
                          <w:trPr>
                            <w:jc w:val="center"/>
                            <w:hidden/>
                          </w:trPr>
                          <w:tc>
                            <w:tcPr>
                              <w:tcW w:w="0" w:type="auto"/>
                              <w:hideMark/>
                            </w:tcPr>
                            <w:p w14:paraId="1E5EDB90" w14:textId="77777777" w:rsidR="005027D4" w:rsidRPr="005027D4" w:rsidRDefault="005027D4" w:rsidP="005027D4">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5027D4" w:rsidRPr="005027D4" w14:paraId="386615EF" w14:textId="77777777">
                                <w:tc>
                                  <w:tcPr>
                                    <w:tcW w:w="0" w:type="auto"/>
                                    <w:tcMar>
                                      <w:top w:w="135" w:type="dxa"/>
                                      <w:left w:w="270" w:type="dxa"/>
                                      <w:bottom w:w="135" w:type="dxa"/>
                                      <w:right w:w="270" w:type="dxa"/>
                                    </w:tcMar>
                                    <w:vAlign w:val="center"/>
                                    <w:hideMark/>
                                  </w:tcPr>
                                  <w:tbl>
                                    <w:tblPr>
                                      <w:tblW w:w="5000" w:type="pct"/>
                                      <w:tblBorders>
                                        <w:top w:val="dashed" w:sz="6" w:space="0" w:color="07D1BA"/>
                                        <w:left w:val="dashed" w:sz="6" w:space="0" w:color="07D1BA"/>
                                        <w:bottom w:val="dashed" w:sz="6" w:space="0" w:color="07D1BA"/>
                                        <w:right w:val="dashed" w:sz="6" w:space="0" w:color="07D1BA"/>
                                      </w:tblBorders>
                                      <w:shd w:val="clear" w:color="auto" w:fill="FF6E3B"/>
                                      <w:tblLook w:val="04A0" w:firstRow="1" w:lastRow="0" w:firstColumn="1" w:lastColumn="0" w:noHBand="0" w:noVBand="1"/>
                                    </w:tblPr>
                                    <w:tblGrid>
                                      <w:gridCol w:w="8438"/>
                                    </w:tblGrid>
                                    <w:tr w:rsidR="005027D4" w:rsidRPr="005027D4" w14:paraId="565406E2" w14:textId="77777777">
                                      <w:tc>
                                        <w:tcPr>
                                          <w:tcW w:w="0" w:type="auto"/>
                                          <w:tcBorders>
                                            <w:top w:val="dashed" w:sz="6" w:space="0" w:color="07D1BA"/>
                                            <w:left w:val="dashed" w:sz="6" w:space="0" w:color="07D1BA"/>
                                            <w:bottom w:val="dashed" w:sz="6" w:space="0" w:color="07D1BA"/>
                                            <w:right w:val="dashed" w:sz="6" w:space="0" w:color="07D1BA"/>
                                          </w:tcBorders>
                                          <w:shd w:val="clear" w:color="auto" w:fill="FF6E3B"/>
                                          <w:tcMar>
                                            <w:top w:w="270" w:type="dxa"/>
                                            <w:left w:w="270" w:type="dxa"/>
                                            <w:bottom w:w="270" w:type="dxa"/>
                                            <w:right w:w="270" w:type="dxa"/>
                                          </w:tcMar>
                                          <w:hideMark/>
                                        </w:tcPr>
                                        <w:p w14:paraId="3819F18A" w14:textId="77777777" w:rsidR="005027D4" w:rsidRPr="005027D4" w:rsidRDefault="005027D4" w:rsidP="005027D4">
                                          <w:pPr>
                                            <w:spacing w:after="0" w:line="240" w:lineRule="auto"/>
                                          </w:pPr>
                                          <w:r w:rsidRPr="005027D4">
                                            <w:rPr>
                                              <w:b/>
                                              <w:bCs/>
                                              <w:i/>
                                              <w:iCs/>
                                            </w:rPr>
                                            <w:t>"We need you to tell us your struggles so that we can represent you in the best possible way."</w:t>
                                          </w:r>
                                        </w:p>
                                      </w:tc>
                                    </w:tr>
                                  </w:tbl>
                                  <w:p w14:paraId="7098FE71" w14:textId="77777777" w:rsidR="005027D4" w:rsidRPr="005027D4" w:rsidRDefault="005027D4" w:rsidP="005027D4">
                                    <w:pPr>
                                      <w:spacing w:after="0" w:line="240" w:lineRule="auto"/>
                                    </w:pPr>
                                  </w:p>
                                </w:tc>
                              </w:tr>
                            </w:tbl>
                            <w:p w14:paraId="3F64466B" w14:textId="77777777" w:rsidR="005027D4" w:rsidRPr="005027D4" w:rsidRDefault="005027D4" w:rsidP="005027D4">
                              <w:pPr>
                                <w:spacing w:after="0" w:line="240" w:lineRule="auto"/>
                              </w:pPr>
                            </w:p>
                          </w:tc>
                        </w:tr>
                      </w:tbl>
                      <w:p w14:paraId="46058301" w14:textId="77777777" w:rsidR="005027D4" w:rsidRPr="005027D4" w:rsidRDefault="005027D4" w:rsidP="005027D4">
                        <w:pPr>
                          <w:spacing w:after="0" w:line="240" w:lineRule="auto"/>
                        </w:pPr>
                      </w:p>
                    </w:tc>
                  </w:tr>
                </w:tbl>
                <w:p w14:paraId="25EC96A9"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3B7856A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5027D4" w:rsidRPr="005027D4" w14:paraId="42B72BA5" w14:textId="77777777">
                          <w:trPr>
                            <w:jc w:val="center"/>
                            <w:hidden/>
                          </w:trPr>
                          <w:tc>
                            <w:tcPr>
                              <w:tcW w:w="0" w:type="auto"/>
                              <w:hideMark/>
                            </w:tcPr>
                            <w:p w14:paraId="005C8DF1" w14:textId="77777777" w:rsidR="005027D4" w:rsidRPr="005027D4" w:rsidRDefault="005027D4" w:rsidP="005027D4">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5027D4" w:rsidRPr="005027D4" w14:paraId="3CE03493" w14:textId="77777777">
                                <w:tc>
                                  <w:tcPr>
                                    <w:tcW w:w="0" w:type="auto"/>
                                    <w:tcMar>
                                      <w:top w:w="135" w:type="dxa"/>
                                      <w:left w:w="270" w:type="dxa"/>
                                      <w:bottom w:w="135" w:type="dxa"/>
                                      <w:right w:w="270" w:type="dxa"/>
                                    </w:tcMar>
                                    <w:vAlign w:val="center"/>
                                    <w:hideMark/>
                                  </w:tcPr>
                                  <w:tbl>
                                    <w:tblPr>
                                      <w:tblW w:w="5000" w:type="pct"/>
                                      <w:tblBorders>
                                        <w:top w:val="dashed" w:sz="6" w:space="0" w:color="07D1BA"/>
                                        <w:left w:val="dashed" w:sz="6" w:space="0" w:color="07D1BA"/>
                                        <w:bottom w:val="dashed" w:sz="6" w:space="0" w:color="07D1BA"/>
                                        <w:right w:val="dashed" w:sz="6" w:space="0" w:color="07D1BA"/>
                                      </w:tblBorders>
                                      <w:shd w:val="clear" w:color="auto" w:fill="FF6E3B"/>
                                      <w:tblLook w:val="04A0" w:firstRow="1" w:lastRow="0" w:firstColumn="1" w:lastColumn="0" w:noHBand="0" w:noVBand="1"/>
                                    </w:tblPr>
                                    <w:tblGrid>
                                      <w:gridCol w:w="8438"/>
                                    </w:tblGrid>
                                    <w:tr w:rsidR="005027D4" w:rsidRPr="005027D4" w14:paraId="093A8FBD" w14:textId="77777777">
                                      <w:tc>
                                        <w:tcPr>
                                          <w:tcW w:w="0" w:type="auto"/>
                                          <w:tcBorders>
                                            <w:top w:val="dashed" w:sz="6" w:space="0" w:color="07D1BA"/>
                                            <w:left w:val="dashed" w:sz="6" w:space="0" w:color="07D1BA"/>
                                            <w:bottom w:val="dashed" w:sz="6" w:space="0" w:color="07D1BA"/>
                                            <w:right w:val="dashed" w:sz="6" w:space="0" w:color="07D1BA"/>
                                          </w:tcBorders>
                                          <w:shd w:val="clear" w:color="auto" w:fill="FF6E3B"/>
                                          <w:tcMar>
                                            <w:top w:w="270" w:type="dxa"/>
                                            <w:left w:w="270" w:type="dxa"/>
                                            <w:bottom w:w="270" w:type="dxa"/>
                                            <w:right w:w="270" w:type="dxa"/>
                                          </w:tcMar>
                                          <w:hideMark/>
                                        </w:tcPr>
                                        <w:p w14:paraId="79BE0108" w14:textId="77777777" w:rsidR="005027D4" w:rsidRPr="005027D4" w:rsidRDefault="005027D4" w:rsidP="005027D4">
                                          <w:pPr>
                                            <w:spacing w:after="0" w:line="240" w:lineRule="auto"/>
                                          </w:pPr>
                                          <w:r w:rsidRPr="005027D4">
                                            <w:rPr>
                                              <w:b/>
                                              <w:bCs/>
                                              <w:i/>
                                              <w:iCs/>
                                            </w:rPr>
                                            <w:t>"The CPE pressure survey will strengthen our hand in the negotiations."</w:t>
                                          </w:r>
                                        </w:p>
                                      </w:tc>
                                    </w:tr>
                                  </w:tbl>
                                  <w:p w14:paraId="26A902E1" w14:textId="77777777" w:rsidR="005027D4" w:rsidRPr="005027D4" w:rsidRDefault="005027D4" w:rsidP="005027D4">
                                    <w:pPr>
                                      <w:spacing w:after="0" w:line="240" w:lineRule="auto"/>
                                    </w:pPr>
                                  </w:p>
                                </w:tc>
                              </w:tr>
                            </w:tbl>
                            <w:p w14:paraId="004DC625" w14:textId="77777777" w:rsidR="005027D4" w:rsidRPr="005027D4" w:rsidRDefault="005027D4" w:rsidP="005027D4">
                              <w:pPr>
                                <w:spacing w:after="0" w:line="240" w:lineRule="auto"/>
                              </w:pPr>
                            </w:p>
                          </w:tc>
                        </w:tr>
                      </w:tbl>
                      <w:p w14:paraId="0812273F" w14:textId="77777777" w:rsidR="005027D4" w:rsidRPr="005027D4" w:rsidRDefault="005027D4" w:rsidP="005027D4">
                        <w:pPr>
                          <w:spacing w:after="0" w:line="240" w:lineRule="auto"/>
                        </w:pPr>
                      </w:p>
                    </w:tc>
                  </w:tr>
                </w:tbl>
                <w:p w14:paraId="12A047EA"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2BA434B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353C3E5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6A8D1F6A" w14:textId="77777777">
                                <w:tc>
                                  <w:tcPr>
                                    <w:tcW w:w="0" w:type="auto"/>
                                    <w:tcMar>
                                      <w:top w:w="0" w:type="dxa"/>
                                      <w:left w:w="270" w:type="dxa"/>
                                      <w:bottom w:w="135" w:type="dxa"/>
                                      <w:right w:w="270" w:type="dxa"/>
                                    </w:tcMar>
                                    <w:hideMark/>
                                  </w:tcPr>
                                  <w:p w14:paraId="29F3A54A" w14:textId="77777777" w:rsidR="005027D4" w:rsidRPr="005027D4" w:rsidRDefault="005027D4" w:rsidP="005027D4">
                                    <w:pPr>
                                      <w:spacing w:after="0" w:line="240" w:lineRule="auto"/>
                                    </w:pPr>
                                    <w:r w:rsidRPr="005027D4">
                                      <w:rPr>
                                        <w:rFonts w:ascii="Segoe UI Emoji" w:hAnsi="Segoe UI Emoji" w:cs="Segoe UI Emoji"/>
                                      </w:rPr>
                                      <w:t>🎥</w:t>
                                    </w:r>
                                    <w:r w:rsidRPr="005027D4">
                                      <w:t xml:space="preserve"> Click the image below to watch the full message.</w:t>
                                    </w:r>
                                  </w:p>
                                  <w:p w14:paraId="0318D417" w14:textId="3CDCEC77" w:rsidR="005027D4" w:rsidRPr="005027D4" w:rsidRDefault="005027D4" w:rsidP="005027D4">
                                    <w:pPr>
                                      <w:spacing w:after="0" w:line="240" w:lineRule="auto"/>
                                    </w:pPr>
                                    <w:r w:rsidRPr="005027D4">
                                      <w:t>    </w:t>
                                    </w:r>
                                    <w:r w:rsidRPr="005027D4">
                                      <w:drawing>
                                        <wp:inline distT="0" distB="0" distL="0" distR="0" wp14:anchorId="4736B24A" wp14:editId="266B8C2F">
                                          <wp:extent cx="1428750" cy="800100"/>
                                          <wp:effectExtent l="0" t="0" r="0" b="0"/>
                                          <wp:docPr id="498348458" name="Picture 2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800100"/>
                                                  </a:xfrm>
                                                  <a:prstGeom prst="rect">
                                                    <a:avLst/>
                                                  </a:prstGeom>
                                                  <a:noFill/>
                                                  <a:ln>
                                                    <a:noFill/>
                                                  </a:ln>
                                                </pic:spPr>
                                              </pic:pic>
                                            </a:graphicData>
                                          </a:graphic>
                                        </wp:inline>
                                      </w:drawing>
                                    </w:r>
                                    <w:r w:rsidRPr="005027D4">
                                      <w:t>        </w:t>
                                    </w:r>
                                    <w:r w:rsidRPr="005027D4">
                                      <w:drawing>
                                        <wp:inline distT="0" distB="0" distL="0" distR="0" wp14:anchorId="18628E49" wp14:editId="0111E42F">
                                          <wp:extent cx="1428750" cy="771525"/>
                                          <wp:effectExtent l="0" t="0" r="0" b="9525"/>
                                          <wp:docPr id="1502941550" name="Picture 20">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771525"/>
                                                  </a:xfrm>
                                                  <a:prstGeom prst="rect">
                                                    <a:avLst/>
                                                  </a:prstGeom>
                                                  <a:noFill/>
                                                  <a:ln>
                                                    <a:noFill/>
                                                  </a:ln>
                                                </pic:spPr>
                                              </pic:pic>
                                            </a:graphicData>
                                          </a:graphic>
                                        </wp:inline>
                                      </w:drawing>
                                    </w:r>
                                    <w:r w:rsidRPr="005027D4">
                                      <w:t>        </w:t>
                                    </w:r>
                                    <w:r w:rsidRPr="005027D4">
                                      <w:drawing>
                                        <wp:inline distT="0" distB="0" distL="0" distR="0" wp14:anchorId="17F9525A" wp14:editId="142596AB">
                                          <wp:extent cx="1428750" cy="800100"/>
                                          <wp:effectExtent l="0" t="0" r="0" b="0"/>
                                          <wp:docPr id="2070221805" name="Picture 19">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800100"/>
                                                  </a:xfrm>
                                                  <a:prstGeom prst="rect">
                                                    <a:avLst/>
                                                  </a:prstGeom>
                                                  <a:noFill/>
                                                  <a:ln>
                                                    <a:noFill/>
                                                  </a:ln>
                                                </pic:spPr>
                                              </pic:pic>
                                            </a:graphicData>
                                          </a:graphic>
                                        </wp:inline>
                                      </w:drawing>
                                    </w:r>
                                    <w:r w:rsidRPr="005027D4">
                                      <w:t xml:space="preserve">             </w:t>
                                    </w:r>
                                  </w:p>
                                </w:tc>
                              </w:tr>
                            </w:tbl>
                            <w:p w14:paraId="42FB1408" w14:textId="77777777" w:rsidR="005027D4" w:rsidRPr="005027D4" w:rsidRDefault="005027D4" w:rsidP="005027D4">
                              <w:pPr>
                                <w:spacing w:after="0" w:line="240" w:lineRule="auto"/>
                              </w:pPr>
                            </w:p>
                          </w:tc>
                        </w:tr>
                      </w:tbl>
                      <w:p w14:paraId="632F60DF" w14:textId="77777777" w:rsidR="005027D4" w:rsidRPr="005027D4" w:rsidRDefault="005027D4" w:rsidP="005027D4">
                        <w:pPr>
                          <w:spacing w:after="0" w:line="240" w:lineRule="auto"/>
                        </w:pPr>
                      </w:p>
                    </w:tc>
                  </w:tr>
                </w:tbl>
                <w:p w14:paraId="5587F573"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2A3D92FE"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5027D4" w:rsidRPr="005027D4" w14:paraId="400CAED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BE01EDB" w14:textId="77777777" w:rsidR="005027D4" w:rsidRPr="005027D4" w:rsidRDefault="005027D4" w:rsidP="005027D4">
                              <w:pPr>
                                <w:spacing w:after="0" w:line="240" w:lineRule="auto"/>
                              </w:pPr>
                              <w:hyperlink r:id="rId15" w:tgtFrame="_blank" w:tooltip="Please complete this year's survey" w:history="1">
                                <w:r w:rsidRPr="005027D4">
                                  <w:rPr>
                                    <w:rStyle w:val="Hyperlink"/>
                                    <w:b/>
                                    <w:bCs/>
                                  </w:rPr>
                                  <w:t>Please complete this year's survey</w:t>
                                </w:r>
                              </w:hyperlink>
                              <w:r w:rsidRPr="005027D4">
                                <w:t xml:space="preserve"> </w:t>
                              </w:r>
                            </w:p>
                          </w:tc>
                        </w:tr>
                      </w:tbl>
                      <w:p w14:paraId="419C74E7" w14:textId="77777777" w:rsidR="005027D4" w:rsidRPr="005027D4" w:rsidRDefault="005027D4" w:rsidP="005027D4">
                        <w:pPr>
                          <w:spacing w:after="0" w:line="240" w:lineRule="auto"/>
                        </w:pPr>
                      </w:p>
                    </w:tc>
                  </w:tr>
                </w:tbl>
                <w:p w14:paraId="173CE248"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3FE70B8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027D4" w:rsidRPr="005027D4" w14:paraId="42162EAA" w14:textId="77777777">
                          <w:trPr>
                            <w:hidden/>
                          </w:trPr>
                          <w:tc>
                            <w:tcPr>
                              <w:tcW w:w="0" w:type="auto"/>
                              <w:tcBorders>
                                <w:top w:val="single" w:sz="12" w:space="0" w:color="106B62"/>
                                <w:left w:val="nil"/>
                                <w:bottom w:val="nil"/>
                                <w:right w:val="nil"/>
                              </w:tcBorders>
                              <w:vAlign w:val="center"/>
                              <w:hideMark/>
                            </w:tcPr>
                            <w:p w14:paraId="15C1ACFD" w14:textId="77777777" w:rsidR="005027D4" w:rsidRPr="005027D4" w:rsidRDefault="005027D4" w:rsidP="005027D4">
                              <w:pPr>
                                <w:spacing w:after="0" w:line="240" w:lineRule="auto"/>
                                <w:rPr>
                                  <w:vanish/>
                                </w:rPr>
                              </w:pPr>
                            </w:p>
                          </w:tc>
                        </w:tr>
                      </w:tbl>
                      <w:p w14:paraId="680917E8" w14:textId="77777777" w:rsidR="005027D4" w:rsidRPr="005027D4" w:rsidRDefault="005027D4" w:rsidP="005027D4">
                        <w:pPr>
                          <w:spacing w:after="0" w:line="240" w:lineRule="auto"/>
                        </w:pPr>
                      </w:p>
                    </w:tc>
                  </w:tr>
                </w:tbl>
                <w:p w14:paraId="1DB30C1F"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697F658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027D4" w:rsidRPr="005027D4" w14:paraId="7C326315" w14:textId="77777777">
                          <w:tc>
                            <w:tcPr>
                              <w:tcW w:w="0" w:type="auto"/>
                              <w:tcMar>
                                <w:top w:w="0" w:type="dxa"/>
                                <w:left w:w="135" w:type="dxa"/>
                                <w:bottom w:w="0" w:type="dxa"/>
                                <w:right w:w="135" w:type="dxa"/>
                              </w:tcMar>
                              <w:hideMark/>
                            </w:tcPr>
                            <w:p w14:paraId="78E4CA50" w14:textId="3F0DD689" w:rsidR="005027D4" w:rsidRPr="005027D4" w:rsidRDefault="005027D4" w:rsidP="005027D4">
                              <w:pPr>
                                <w:spacing w:after="0" w:line="240" w:lineRule="auto"/>
                              </w:pPr>
                              <w:r w:rsidRPr="005027D4">
                                <w:drawing>
                                  <wp:inline distT="0" distB="0" distL="0" distR="0" wp14:anchorId="52D8F347" wp14:editId="279EDA33">
                                    <wp:extent cx="5372100" cy="1790700"/>
                                    <wp:effectExtent l="0" t="0" r="0" b="0"/>
                                    <wp:docPr id="386287233" name="Picture 18">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4101EEE" w14:textId="77777777" w:rsidR="005027D4" w:rsidRPr="005027D4" w:rsidRDefault="005027D4" w:rsidP="005027D4">
                        <w:pPr>
                          <w:spacing w:after="0" w:line="240" w:lineRule="auto"/>
                        </w:pPr>
                      </w:p>
                    </w:tc>
                  </w:tr>
                </w:tbl>
                <w:p w14:paraId="5765E5EC"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0AC66D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4E27304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57196A20" w14:textId="77777777">
                                <w:tc>
                                  <w:tcPr>
                                    <w:tcW w:w="0" w:type="auto"/>
                                    <w:tcMar>
                                      <w:top w:w="0" w:type="dxa"/>
                                      <w:left w:w="270" w:type="dxa"/>
                                      <w:bottom w:w="135" w:type="dxa"/>
                                      <w:right w:w="270" w:type="dxa"/>
                                    </w:tcMar>
                                    <w:hideMark/>
                                  </w:tcPr>
                                  <w:p w14:paraId="7B326353" w14:textId="77777777" w:rsidR="005027D4" w:rsidRPr="005027D4" w:rsidRDefault="005027D4" w:rsidP="005027D4">
                                    <w:pPr>
                                      <w:spacing w:after="0" w:line="240" w:lineRule="auto"/>
                                    </w:pPr>
                                    <w:r w:rsidRPr="005027D4">
                                      <w:t>NHS England has authorised and published the National Patient Group Direction (PGD) for the Spring 2026 COVID-19 vaccination programme, with the service due to run from 13th April to 30th June 2026.</w:t>
                                    </w:r>
                                    <w:r w:rsidRPr="005027D4">
                                      <w:br/>
                                    </w:r>
                                    <w:r w:rsidRPr="005027D4">
                                      <w:br/>
                                      <w:t>The Government plans to the introduce a new legal mechanism for the administration of vaccines – the Vaccine Group Direction – which will continue to enable suitably trained and competent registered and non-registered staff to participate in the programme. Subject to its passage through Parliament, the COVID-19 Vaccine Group Direction for the spring programme is expected to be published on 1st April 2026.</w:t>
                                    </w:r>
                                    <w:r w:rsidRPr="005027D4">
                                      <w:br/>
                                    </w:r>
                                    <w:r w:rsidRPr="005027D4">
                                      <w:br/>
                                      <w:t>Note, the national booking service and 119 telephone booking service will be open for the public to make bookings from 7th April 2026.</w:t>
                                    </w:r>
                                    <w:r w:rsidRPr="005027D4">
                                      <w:br/>
                                    </w:r>
                                    <w:r w:rsidRPr="005027D4">
                                      <w:br/>
                                    </w:r>
                                    <w:hyperlink r:id="rId18" w:tgtFrame="_blank" w:history="1">
                                      <w:r w:rsidRPr="005027D4">
                                        <w:rPr>
                                          <w:rStyle w:val="Hyperlink"/>
                                        </w:rPr>
                                        <w:t>Read more and access the PGD</w:t>
                                      </w:r>
                                    </w:hyperlink>
                                  </w:p>
                                </w:tc>
                              </w:tr>
                            </w:tbl>
                            <w:p w14:paraId="05093AF3" w14:textId="77777777" w:rsidR="005027D4" w:rsidRPr="005027D4" w:rsidRDefault="005027D4" w:rsidP="005027D4">
                              <w:pPr>
                                <w:spacing w:after="0" w:line="240" w:lineRule="auto"/>
                              </w:pPr>
                            </w:p>
                          </w:tc>
                        </w:tr>
                      </w:tbl>
                      <w:p w14:paraId="5073EFE1" w14:textId="77777777" w:rsidR="005027D4" w:rsidRPr="005027D4" w:rsidRDefault="005027D4" w:rsidP="005027D4">
                        <w:pPr>
                          <w:spacing w:after="0" w:line="240" w:lineRule="auto"/>
                        </w:pPr>
                      </w:p>
                    </w:tc>
                  </w:tr>
                </w:tbl>
                <w:p w14:paraId="796923C9"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0E5E35A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027D4" w:rsidRPr="005027D4" w14:paraId="6FAEBB2C" w14:textId="77777777">
                          <w:trPr>
                            <w:hidden/>
                          </w:trPr>
                          <w:tc>
                            <w:tcPr>
                              <w:tcW w:w="0" w:type="auto"/>
                              <w:tcBorders>
                                <w:top w:val="single" w:sz="12" w:space="0" w:color="106B62"/>
                                <w:left w:val="nil"/>
                                <w:bottom w:val="nil"/>
                                <w:right w:val="nil"/>
                              </w:tcBorders>
                              <w:vAlign w:val="center"/>
                              <w:hideMark/>
                            </w:tcPr>
                            <w:p w14:paraId="518ED5D9" w14:textId="77777777" w:rsidR="005027D4" w:rsidRPr="005027D4" w:rsidRDefault="005027D4" w:rsidP="005027D4">
                              <w:pPr>
                                <w:spacing w:after="0" w:line="240" w:lineRule="auto"/>
                                <w:rPr>
                                  <w:vanish/>
                                </w:rPr>
                              </w:pPr>
                            </w:p>
                          </w:tc>
                        </w:tr>
                      </w:tbl>
                      <w:p w14:paraId="1D4F82EB" w14:textId="77777777" w:rsidR="005027D4" w:rsidRPr="005027D4" w:rsidRDefault="005027D4" w:rsidP="005027D4">
                        <w:pPr>
                          <w:spacing w:after="0" w:line="240" w:lineRule="auto"/>
                        </w:pPr>
                      </w:p>
                    </w:tc>
                  </w:tr>
                </w:tbl>
                <w:p w14:paraId="4F3C4D89"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4E111B9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53DA140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68602583" w14:textId="77777777">
                                <w:tc>
                                  <w:tcPr>
                                    <w:tcW w:w="0" w:type="auto"/>
                                    <w:tcMar>
                                      <w:top w:w="0" w:type="dxa"/>
                                      <w:left w:w="270" w:type="dxa"/>
                                      <w:bottom w:w="135" w:type="dxa"/>
                                      <w:right w:w="270" w:type="dxa"/>
                                    </w:tcMar>
                                    <w:hideMark/>
                                  </w:tcPr>
                                  <w:p w14:paraId="577757C3" w14:textId="77777777" w:rsidR="005027D4" w:rsidRPr="005027D4" w:rsidRDefault="005027D4" w:rsidP="005027D4">
                                    <w:pPr>
                                      <w:spacing w:after="0" w:line="240" w:lineRule="auto"/>
                                      <w:rPr>
                                        <w:b/>
                                        <w:bCs/>
                                      </w:rPr>
                                    </w:pPr>
                                    <w:r w:rsidRPr="005027D4">
                                      <w:rPr>
                                        <w:b/>
                                        <w:bCs/>
                                      </w:rPr>
                                      <w:t>Briefing: Pharmacy bank holiday opening hours in 2026/2027</w:t>
                                    </w:r>
                                  </w:p>
                                  <w:p w14:paraId="186EA943" w14:textId="77777777" w:rsidR="005027D4" w:rsidRPr="005027D4" w:rsidRDefault="005027D4" w:rsidP="005027D4">
                                    <w:pPr>
                                      <w:spacing w:after="0" w:line="240" w:lineRule="auto"/>
                                    </w:pPr>
                                    <w:r w:rsidRPr="005027D4">
                                      <w:t>Our Regulations Team has published a briefing providing essential guidance on pharmacy opening hour requirements for the remainder of 2026 and in 2027.</w:t>
                                    </w:r>
                                    <w:r w:rsidRPr="005027D4">
                                      <w:br/>
                                    </w:r>
                                    <w:r w:rsidRPr="005027D4">
                                      <w:br/>
                                    </w:r>
                                    <w:r w:rsidRPr="005027D4">
                                      <w:lastRenderedPageBreak/>
                                      <w:t>Fulfilling opening hour requirements is a key part of pharmacies' Terms of Service, but when there are bank holidays it is not always straightforward to keep track of hours. This updated briefing helps pharmacy owners plan for upcoming public holidays and understand how these and any substitute days affect their contractual obligations.</w:t>
                                    </w:r>
                                    <w:r w:rsidRPr="005027D4">
                                      <w:br/>
                                    </w:r>
                                    <w:r w:rsidRPr="005027D4">
                                      <w:br/>
                                    </w:r>
                                    <w:hyperlink r:id="rId19" w:tgtFrame="_blank" w:history="1">
                                      <w:r w:rsidRPr="005027D4">
                                        <w:rPr>
                                          <w:rStyle w:val="Hyperlink"/>
                                        </w:rPr>
                                        <w:t>Read the full Briefing</w:t>
                                      </w:r>
                                    </w:hyperlink>
                                  </w:p>
                                </w:tc>
                              </w:tr>
                            </w:tbl>
                            <w:p w14:paraId="4B8BF8F1" w14:textId="77777777" w:rsidR="005027D4" w:rsidRPr="005027D4" w:rsidRDefault="005027D4" w:rsidP="005027D4">
                              <w:pPr>
                                <w:spacing w:after="0" w:line="240" w:lineRule="auto"/>
                              </w:pPr>
                            </w:p>
                          </w:tc>
                        </w:tr>
                      </w:tbl>
                      <w:p w14:paraId="703F78FB" w14:textId="77777777" w:rsidR="005027D4" w:rsidRPr="005027D4" w:rsidRDefault="005027D4" w:rsidP="005027D4">
                        <w:pPr>
                          <w:spacing w:after="0" w:line="240" w:lineRule="auto"/>
                        </w:pPr>
                      </w:p>
                    </w:tc>
                  </w:tr>
                </w:tbl>
                <w:p w14:paraId="015D1534"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71BD913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027D4" w:rsidRPr="005027D4" w14:paraId="728C42AC" w14:textId="77777777">
                          <w:trPr>
                            <w:hidden/>
                          </w:trPr>
                          <w:tc>
                            <w:tcPr>
                              <w:tcW w:w="0" w:type="auto"/>
                              <w:tcBorders>
                                <w:top w:val="single" w:sz="12" w:space="0" w:color="106B62"/>
                                <w:left w:val="nil"/>
                                <w:bottom w:val="nil"/>
                                <w:right w:val="nil"/>
                              </w:tcBorders>
                              <w:vAlign w:val="center"/>
                              <w:hideMark/>
                            </w:tcPr>
                            <w:p w14:paraId="6B032416" w14:textId="77777777" w:rsidR="005027D4" w:rsidRPr="005027D4" w:rsidRDefault="005027D4" w:rsidP="005027D4">
                              <w:pPr>
                                <w:spacing w:after="0" w:line="240" w:lineRule="auto"/>
                                <w:rPr>
                                  <w:vanish/>
                                </w:rPr>
                              </w:pPr>
                            </w:p>
                          </w:tc>
                        </w:tr>
                      </w:tbl>
                      <w:p w14:paraId="09E6AE68" w14:textId="77777777" w:rsidR="005027D4" w:rsidRPr="005027D4" w:rsidRDefault="005027D4" w:rsidP="005027D4">
                        <w:pPr>
                          <w:spacing w:after="0" w:line="240" w:lineRule="auto"/>
                        </w:pPr>
                      </w:p>
                    </w:tc>
                  </w:tr>
                </w:tbl>
                <w:p w14:paraId="1079B99D"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7A92970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027D4" w:rsidRPr="005027D4" w14:paraId="2D43384C" w14:textId="77777777">
                          <w:tc>
                            <w:tcPr>
                              <w:tcW w:w="0" w:type="auto"/>
                              <w:tcMar>
                                <w:top w:w="0" w:type="dxa"/>
                                <w:left w:w="135" w:type="dxa"/>
                                <w:bottom w:w="0" w:type="dxa"/>
                                <w:right w:w="135" w:type="dxa"/>
                              </w:tcMar>
                              <w:hideMark/>
                            </w:tcPr>
                            <w:p w14:paraId="28D2779B" w14:textId="4701C067" w:rsidR="005027D4" w:rsidRPr="005027D4" w:rsidRDefault="005027D4" w:rsidP="005027D4">
                              <w:pPr>
                                <w:spacing w:after="0" w:line="240" w:lineRule="auto"/>
                              </w:pPr>
                              <w:r w:rsidRPr="005027D4">
                                <w:drawing>
                                  <wp:inline distT="0" distB="0" distL="0" distR="0" wp14:anchorId="67F9C78D" wp14:editId="3480A9E0">
                                    <wp:extent cx="5372100" cy="838200"/>
                                    <wp:effectExtent l="0" t="0" r="0" b="0"/>
                                    <wp:docPr id="538915388" name="Picture 17"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6D37DED" w14:textId="77777777" w:rsidR="005027D4" w:rsidRPr="005027D4" w:rsidRDefault="005027D4" w:rsidP="005027D4">
                        <w:pPr>
                          <w:spacing w:after="0" w:line="240" w:lineRule="auto"/>
                        </w:pPr>
                      </w:p>
                    </w:tc>
                  </w:tr>
                </w:tbl>
                <w:p w14:paraId="64B9E97F"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1481B02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027D4" w:rsidRPr="005027D4" w14:paraId="62CD4C97" w14:textId="77777777">
                          <w:trPr>
                            <w:hidden/>
                          </w:trPr>
                          <w:tc>
                            <w:tcPr>
                              <w:tcW w:w="0" w:type="auto"/>
                              <w:tcBorders>
                                <w:top w:val="single" w:sz="12" w:space="0" w:color="106B62"/>
                                <w:left w:val="nil"/>
                                <w:bottom w:val="nil"/>
                                <w:right w:val="nil"/>
                              </w:tcBorders>
                              <w:vAlign w:val="center"/>
                              <w:hideMark/>
                            </w:tcPr>
                            <w:p w14:paraId="4B3F9F41" w14:textId="77777777" w:rsidR="005027D4" w:rsidRPr="005027D4" w:rsidRDefault="005027D4" w:rsidP="005027D4">
                              <w:pPr>
                                <w:spacing w:after="0" w:line="240" w:lineRule="auto"/>
                                <w:rPr>
                                  <w:vanish/>
                                </w:rPr>
                              </w:pPr>
                            </w:p>
                          </w:tc>
                        </w:tr>
                      </w:tbl>
                      <w:p w14:paraId="79001DBC" w14:textId="77777777" w:rsidR="005027D4" w:rsidRPr="005027D4" w:rsidRDefault="005027D4" w:rsidP="005027D4">
                        <w:pPr>
                          <w:spacing w:after="0" w:line="240" w:lineRule="auto"/>
                        </w:pPr>
                      </w:p>
                    </w:tc>
                  </w:tr>
                </w:tbl>
                <w:p w14:paraId="4E50AA5A" w14:textId="77777777" w:rsidR="005027D4" w:rsidRPr="005027D4" w:rsidRDefault="005027D4" w:rsidP="005027D4">
                  <w:pPr>
                    <w:spacing w:after="0" w:line="240" w:lineRule="auto"/>
                  </w:pPr>
                </w:p>
              </w:tc>
            </w:tr>
            <w:tr w:rsidR="005027D4" w:rsidRPr="005027D4" w14:paraId="19353F9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027D4" w:rsidRPr="005027D4" w14:paraId="6EF70EE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5027D4" w:rsidRPr="005027D4" w14:paraId="2B2B6AE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5027D4" w:rsidRPr="005027D4" w14:paraId="0CAD4C6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5027D4" w:rsidRPr="005027D4" w14:paraId="25F49B6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5027D4" w:rsidRPr="005027D4" w14:paraId="0F030251"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027D4" w:rsidRPr="005027D4" w14:paraId="1C7E2E4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027D4" w:rsidRPr="005027D4" w14:paraId="38B476C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027D4" w:rsidRPr="005027D4" w14:paraId="27A44100" w14:textId="77777777">
                                                              <w:tc>
                                                                <w:tcPr>
                                                                  <w:tcW w:w="360" w:type="dxa"/>
                                                                  <w:vAlign w:val="center"/>
                                                                  <w:hideMark/>
                                                                </w:tcPr>
                                                                <w:p w14:paraId="40D788B4" w14:textId="7BA6948D" w:rsidR="005027D4" w:rsidRPr="005027D4" w:rsidRDefault="005027D4" w:rsidP="005027D4">
                                                                  <w:pPr>
                                                                    <w:spacing w:after="0" w:line="240" w:lineRule="auto"/>
                                                                  </w:pPr>
                                                                  <w:r w:rsidRPr="005027D4">
                                                                    <w:rPr>
                                                                      <w:u w:val="single"/>
                                                                    </w:rPr>
                                                                    <w:lastRenderedPageBreak/>
                                                                    <w:drawing>
                                                                      <wp:inline distT="0" distB="0" distL="0" distR="0" wp14:anchorId="7469677A" wp14:editId="75B6AA0C">
                                                                        <wp:extent cx="228600" cy="228600"/>
                                                                        <wp:effectExtent l="0" t="0" r="0" b="0"/>
                                                                        <wp:docPr id="1970933031" name="Picture 16"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35E6E25" w14:textId="77777777" w:rsidR="005027D4" w:rsidRPr="005027D4" w:rsidRDefault="005027D4" w:rsidP="005027D4">
                                                            <w:pPr>
                                                              <w:spacing w:after="0" w:line="240" w:lineRule="auto"/>
                                                            </w:pPr>
                                                          </w:p>
                                                        </w:tc>
                                                      </w:tr>
                                                    </w:tbl>
                                                    <w:p w14:paraId="7E3D9B5D" w14:textId="77777777" w:rsidR="005027D4" w:rsidRPr="005027D4" w:rsidRDefault="005027D4" w:rsidP="005027D4">
                                                      <w:pPr>
                                                        <w:spacing w:after="0" w:line="240" w:lineRule="auto"/>
                                                      </w:pPr>
                                                    </w:p>
                                                  </w:tc>
                                                </w:tr>
                                              </w:tbl>
                                              <w:p w14:paraId="2FC23E6C" w14:textId="77777777" w:rsidR="005027D4" w:rsidRPr="005027D4" w:rsidRDefault="005027D4" w:rsidP="005027D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027D4" w:rsidRPr="005027D4" w14:paraId="4696A94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027D4" w:rsidRPr="005027D4" w14:paraId="705FC91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027D4" w:rsidRPr="005027D4" w14:paraId="6CE74152" w14:textId="77777777">
                                                              <w:tc>
                                                                <w:tcPr>
                                                                  <w:tcW w:w="360" w:type="dxa"/>
                                                                  <w:vAlign w:val="center"/>
                                                                  <w:hideMark/>
                                                                </w:tcPr>
                                                                <w:p w14:paraId="49E18CE6" w14:textId="33CF2DC0" w:rsidR="005027D4" w:rsidRPr="005027D4" w:rsidRDefault="005027D4" w:rsidP="005027D4">
                                                                  <w:pPr>
                                                                    <w:spacing w:after="0" w:line="240" w:lineRule="auto"/>
                                                                  </w:pPr>
                                                                  <w:r w:rsidRPr="005027D4">
                                                                    <w:rPr>
                                                                      <w:u w:val="single"/>
                                                                    </w:rPr>
                                                                    <w:drawing>
                                                                      <wp:inline distT="0" distB="0" distL="0" distR="0" wp14:anchorId="0AB3ABCF" wp14:editId="7E91A0B5">
                                                                        <wp:extent cx="228600" cy="228600"/>
                                                                        <wp:effectExtent l="0" t="0" r="0" b="0"/>
                                                                        <wp:docPr id="1783724085" name="Picture 15"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EC1EAF6" w14:textId="77777777" w:rsidR="005027D4" w:rsidRPr="005027D4" w:rsidRDefault="005027D4" w:rsidP="005027D4">
                                                            <w:pPr>
                                                              <w:spacing w:after="0" w:line="240" w:lineRule="auto"/>
                                                            </w:pPr>
                                                          </w:p>
                                                        </w:tc>
                                                      </w:tr>
                                                    </w:tbl>
                                                    <w:p w14:paraId="25B25C96" w14:textId="77777777" w:rsidR="005027D4" w:rsidRPr="005027D4" w:rsidRDefault="005027D4" w:rsidP="005027D4">
                                                      <w:pPr>
                                                        <w:spacing w:after="0" w:line="240" w:lineRule="auto"/>
                                                      </w:pPr>
                                                    </w:p>
                                                  </w:tc>
                                                </w:tr>
                                              </w:tbl>
                                              <w:p w14:paraId="1CE7F663" w14:textId="77777777" w:rsidR="005027D4" w:rsidRPr="005027D4" w:rsidRDefault="005027D4" w:rsidP="005027D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027D4" w:rsidRPr="005027D4" w14:paraId="224C231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027D4" w:rsidRPr="005027D4" w14:paraId="1FE7F08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027D4" w:rsidRPr="005027D4" w14:paraId="079FE6D0" w14:textId="77777777">
                                                              <w:tc>
                                                                <w:tcPr>
                                                                  <w:tcW w:w="360" w:type="dxa"/>
                                                                  <w:vAlign w:val="center"/>
                                                                  <w:hideMark/>
                                                                </w:tcPr>
                                                                <w:p w14:paraId="09E3EA4B" w14:textId="549B4560" w:rsidR="005027D4" w:rsidRPr="005027D4" w:rsidRDefault="005027D4" w:rsidP="005027D4">
                                                                  <w:pPr>
                                                                    <w:spacing w:after="0" w:line="240" w:lineRule="auto"/>
                                                                  </w:pPr>
                                                                  <w:r w:rsidRPr="005027D4">
                                                                    <w:rPr>
                                                                      <w:u w:val="single"/>
                                                                    </w:rPr>
                                                                    <w:drawing>
                                                                      <wp:inline distT="0" distB="0" distL="0" distR="0" wp14:anchorId="29D2DAAC" wp14:editId="0E39A5D3">
                                                                        <wp:extent cx="228600" cy="228600"/>
                                                                        <wp:effectExtent l="0" t="0" r="0" b="0"/>
                                                                        <wp:docPr id="728536924" name="Picture 14"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666972" w14:textId="77777777" w:rsidR="005027D4" w:rsidRPr="005027D4" w:rsidRDefault="005027D4" w:rsidP="005027D4">
                                                            <w:pPr>
                                                              <w:spacing w:after="0" w:line="240" w:lineRule="auto"/>
                                                            </w:pPr>
                                                          </w:p>
                                                        </w:tc>
                                                      </w:tr>
                                                    </w:tbl>
                                                    <w:p w14:paraId="2002B0FA" w14:textId="77777777" w:rsidR="005027D4" w:rsidRPr="005027D4" w:rsidRDefault="005027D4" w:rsidP="005027D4">
                                                      <w:pPr>
                                                        <w:spacing w:after="0" w:line="240" w:lineRule="auto"/>
                                                      </w:pPr>
                                                    </w:p>
                                                  </w:tc>
                                                </w:tr>
                                              </w:tbl>
                                              <w:p w14:paraId="5DE9F826" w14:textId="77777777" w:rsidR="005027D4" w:rsidRPr="005027D4" w:rsidRDefault="005027D4" w:rsidP="005027D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5027D4" w:rsidRPr="005027D4" w14:paraId="49C221D9"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5027D4" w:rsidRPr="005027D4" w14:paraId="4387914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027D4" w:rsidRPr="005027D4" w14:paraId="34B9C6CF" w14:textId="77777777">
                                                              <w:tc>
                                                                <w:tcPr>
                                                                  <w:tcW w:w="360" w:type="dxa"/>
                                                                  <w:vAlign w:val="center"/>
                                                                  <w:hideMark/>
                                                                </w:tcPr>
                                                                <w:p w14:paraId="73E1B3C0" w14:textId="2CF9459B" w:rsidR="005027D4" w:rsidRPr="005027D4" w:rsidRDefault="005027D4" w:rsidP="005027D4">
                                                                  <w:pPr>
                                                                    <w:spacing w:after="0" w:line="240" w:lineRule="auto"/>
                                                                  </w:pPr>
                                                                  <w:r w:rsidRPr="005027D4">
                                                                    <w:rPr>
                                                                      <w:u w:val="single"/>
                                                                    </w:rPr>
                                                                    <w:drawing>
                                                                      <wp:inline distT="0" distB="0" distL="0" distR="0" wp14:anchorId="191BD459" wp14:editId="214D4914">
                                                                        <wp:extent cx="228600" cy="228600"/>
                                                                        <wp:effectExtent l="0" t="0" r="0" b="0"/>
                                                                        <wp:docPr id="1986192754" name="Picture 13"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60CC8FE" w14:textId="77777777" w:rsidR="005027D4" w:rsidRPr="005027D4" w:rsidRDefault="005027D4" w:rsidP="005027D4">
                                                            <w:pPr>
                                                              <w:spacing w:after="0" w:line="240" w:lineRule="auto"/>
                                                            </w:pPr>
                                                          </w:p>
                                                        </w:tc>
                                                      </w:tr>
                                                    </w:tbl>
                                                    <w:p w14:paraId="42DD95A1" w14:textId="77777777" w:rsidR="005027D4" w:rsidRPr="005027D4" w:rsidRDefault="005027D4" w:rsidP="005027D4">
                                                      <w:pPr>
                                                        <w:spacing w:after="0" w:line="240" w:lineRule="auto"/>
                                                      </w:pPr>
                                                    </w:p>
                                                  </w:tc>
                                                </w:tr>
                                              </w:tbl>
                                              <w:p w14:paraId="37994BF0" w14:textId="77777777" w:rsidR="005027D4" w:rsidRPr="005027D4" w:rsidRDefault="005027D4" w:rsidP="005027D4">
                                                <w:pPr>
                                                  <w:spacing w:after="0" w:line="240" w:lineRule="auto"/>
                                                </w:pPr>
                                              </w:p>
                                            </w:tc>
                                          </w:tr>
                                        </w:tbl>
                                        <w:p w14:paraId="017CA5E3" w14:textId="77777777" w:rsidR="005027D4" w:rsidRPr="005027D4" w:rsidRDefault="005027D4" w:rsidP="005027D4">
                                          <w:pPr>
                                            <w:spacing w:after="0" w:line="240" w:lineRule="auto"/>
                                          </w:pPr>
                                        </w:p>
                                      </w:tc>
                                    </w:tr>
                                  </w:tbl>
                                  <w:p w14:paraId="33F9AEA2" w14:textId="77777777" w:rsidR="005027D4" w:rsidRPr="005027D4" w:rsidRDefault="005027D4" w:rsidP="005027D4">
                                    <w:pPr>
                                      <w:spacing w:after="0" w:line="240" w:lineRule="auto"/>
                                    </w:pPr>
                                  </w:p>
                                </w:tc>
                              </w:tr>
                            </w:tbl>
                            <w:p w14:paraId="6F5857C1" w14:textId="77777777" w:rsidR="005027D4" w:rsidRPr="005027D4" w:rsidRDefault="005027D4" w:rsidP="005027D4">
                              <w:pPr>
                                <w:spacing w:after="0" w:line="240" w:lineRule="auto"/>
                              </w:pPr>
                            </w:p>
                          </w:tc>
                        </w:tr>
                      </w:tbl>
                      <w:p w14:paraId="3BB02137" w14:textId="77777777" w:rsidR="005027D4" w:rsidRPr="005027D4" w:rsidRDefault="005027D4" w:rsidP="005027D4">
                        <w:pPr>
                          <w:spacing w:after="0" w:line="240" w:lineRule="auto"/>
                        </w:pPr>
                      </w:p>
                    </w:tc>
                  </w:tr>
                </w:tbl>
                <w:p w14:paraId="1703782E" w14:textId="77777777" w:rsidR="005027D4" w:rsidRPr="005027D4" w:rsidRDefault="005027D4" w:rsidP="005027D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027D4" w:rsidRPr="005027D4" w14:paraId="591C199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5FAD915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027D4" w:rsidRPr="005027D4" w14:paraId="53BF0FB3" w14:textId="77777777">
                                <w:tc>
                                  <w:tcPr>
                                    <w:tcW w:w="0" w:type="auto"/>
                                    <w:tcMar>
                                      <w:top w:w="0" w:type="dxa"/>
                                      <w:left w:w="270" w:type="dxa"/>
                                      <w:bottom w:w="135" w:type="dxa"/>
                                      <w:right w:w="270" w:type="dxa"/>
                                    </w:tcMar>
                                    <w:hideMark/>
                                  </w:tcPr>
                                  <w:p w14:paraId="7B264277" w14:textId="77777777" w:rsidR="005027D4" w:rsidRPr="005027D4" w:rsidRDefault="005027D4" w:rsidP="005027D4">
                                    <w:pPr>
                                      <w:spacing w:after="0" w:line="240" w:lineRule="auto"/>
                                      <w:jc w:val="center"/>
                                    </w:pPr>
                                    <w:r w:rsidRPr="005027D4">
                                      <w:rPr>
                                        <w:b/>
                                        <w:bCs/>
                                      </w:rPr>
                                      <w:t>Community Pharmacy England</w:t>
                                    </w:r>
                                    <w:r w:rsidRPr="005027D4">
                                      <w:br/>
                                      <w:t>Address: 14 Hosier Lane, London EC1A 9LQ</w:t>
                                    </w:r>
                                    <w:r w:rsidRPr="005027D4">
                                      <w:br/>
                                      <w:t xml:space="preserve">Tel: 0203 1220 810 | Email: </w:t>
                                    </w:r>
                                    <w:hyperlink r:id="rId30" w:history="1">
                                      <w:r w:rsidRPr="005027D4">
                                        <w:rPr>
                                          <w:rStyle w:val="Hyperlink"/>
                                        </w:rPr>
                                        <w:t>comms.team@cpe.org.uk</w:t>
                                      </w:r>
                                    </w:hyperlink>
                                  </w:p>
                                  <w:p w14:paraId="05D0D38F" w14:textId="77777777" w:rsidR="005027D4" w:rsidRPr="005027D4" w:rsidRDefault="005027D4" w:rsidP="005027D4">
                                    <w:pPr>
                                      <w:spacing w:after="0" w:line="240" w:lineRule="auto"/>
                                      <w:jc w:val="center"/>
                                    </w:pPr>
                                    <w:r w:rsidRPr="005027D4">
                                      <w:rPr>
                                        <w:i/>
                                        <w:iCs/>
                                      </w:rPr>
                                      <w:t xml:space="preserve">Copyright © 2026 Community Pharmacy England, </w:t>
                                    </w:r>
                                    <w:proofErr w:type="gramStart"/>
                                    <w:r w:rsidRPr="005027D4">
                                      <w:rPr>
                                        <w:i/>
                                        <w:iCs/>
                                      </w:rPr>
                                      <w:t>All</w:t>
                                    </w:r>
                                    <w:proofErr w:type="gramEnd"/>
                                    <w:r w:rsidRPr="005027D4">
                                      <w:rPr>
                                        <w:i/>
                                        <w:iCs/>
                                      </w:rPr>
                                      <w:t xml:space="preserve"> rights reserved.</w:t>
                                    </w:r>
                                  </w:p>
                                  <w:p w14:paraId="2FE3DDC1" w14:textId="128F899C" w:rsidR="005027D4" w:rsidRPr="005027D4" w:rsidRDefault="005027D4" w:rsidP="005027D4">
                                    <w:pPr>
                                      <w:spacing w:after="0" w:line="240" w:lineRule="auto"/>
                                      <w:jc w:val="center"/>
                                    </w:pPr>
                                    <w:r w:rsidRPr="005027D4">
                                      <w:t>You are receiving this email because you are subscribed to our newsletters. Community Pharmacy England is the operating name of the Pharmaceutical Services Negotiating Committee (PSNC).</w:t>
                                    </w:r>
                                  </w:p>
                                </w:tc>
                              </w:tr>
                            </w:tbl>
                            <w:p w14:paraId="63CA3704" w14:textId="77777777" w:rsidR="005027D4" w:rsidRPr="005027D4" w:rsidRDefault="005027D4" w:rsidP="005027D4">
                              <w:pPr>
                                <w:spacing w:after="0" w:line="240" w:lineRule="auto"/>
                              </w:pPr>
                            </w:p>
                          </w:tc>
                        </w:tr>
                      </w:tbl>
                      <w:p w14:paraId="20AE4865" w14:textId="77777777" w:rsidR="005027D4" w:rsidRPr="005027D4" w:rsidRDefault="005027D4" w:rsidP="005027D4">
                        <w:pPr>
                          <w:spacing w:after="0" w:line="240" w:lineRule="auto"/>
                        </w:pPr>
                      </w:p>
                    </w:tc>
                  </w:tr>
                </w:tbl>
                <w:p w14:paraId="260E99F6" w14:textId="77777777" w:rsidR="005027D4" w:rsidRPr="005027D4" w:rsidRDefault="005027D4" w:rsidP="005027D4">
                  <w:pPr>
                    <w:spacing w:after="0" w:line="240" w:lineRule="auto"/>
                  </w:pPr>
                </w:p>
              </w:tc>
            </w:tr>
          </w:tbl>
          <w:p w14:paraId="2AD674A7" w14:textId="77777777" w:rsidR="005027D4" w:rsidRPr="005027D4" w:rsidRDefault="005027D4" w:rsidP="005027D4">
            <w:pPr>
              <w:spacing w:after="0" w:line="240" w:lineRule="auto"/>
            </w:pPr>
          </w:p>
        </w:tc>
      </w:tr>
    </w:tbl>
    <w:p w14:paraId="5F7C9F2D"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D4"/>
    <w:rsid w:val="00413E92"/>
    <w:rsid w:val="005027D4"/>
    <w:rsid w:val="006A6164"/>
    <w:rsid w:val="007F289C"/>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9BE8"/>
  <w15:chartTrackingRefBased/>
  <w15:docId w15:val="{B755BEE9-F5FF-4032-9DF6-51F71A1A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7D4"/>
    <w:rPr>
      <w:rFonts w:eastAsiaTheme="majorEastAsia" w:cstheme="majorBidi"/>
      <w:color w:val="272727" w:themeColor="text1" w:themeTint="D8"/>
    </w:rPr>
  </w:style>
  <w:style w:type="paragraph" w:styleId="Title">
    <w:name w:val="Title"/>
    <w:basedOn w:val="Normal"/>
    <w:next w:val="Normal"/>
    <w:link w:val="TitleChar"/>
    <w:uiPriority w:val="10"/>
    <w:qFormat/>
    <w:rsid w:val="00502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7D4"/>
    <w:pPr>
      <w:spacing w:before="160"/>
      <w:jc w:val="center"/>
    </w:pPr>
    <w:rPr>
      <w:i/>
      <w:iCs/>
      <w:color w:val="404040" w:themeColor="text1" w:themeTint="BF"/>
    </w:rPr>
  </w:style>
  <w:style w:type="character" w:customStyle="1" w:styleId="QuoteChar">
    <w:name w:val="Quote Char"/>
    <w:basedOn w:val="DefaultParagraphFont"/>
    <w:link w:val="Quote"/>
    <w:uiPriority w:val="29"/>
    <w:rsid w:val="005027D4"/>
    <w:rPr>
      <w:i/>
      <w:iCs/>
      <w:color w:val="404040" w:themeColor="text1" w:themeTint="BF"/>
    </w:rPr>
  </w:style>
  <w:style w:type="paragraph" w:styleId="ListParagraph">
    <w:name w:val="List Paragraph"/>
    <w:basedOn w:val="Normal"/>
    <w:uiPriority w:val="34"/>
    <w:qFormat/>
    <w:rsid w:val="005027D4"/>
    <w:pPr>
      <w:ind w:left="720"/>
      <w:contextualSpacing/>
    </w:pPr>
  </w:style>
  <w:style w:type="character" w:styleId="IntenseEmphasis">
    <w:name w:val="Intense Emphasis"/>
    <w:basedOn w:val="DefaultParagraphFont"/>
    <w:uiPriority w:val="21"/>
    <w:qFormat/>
    <w:rsid w:val="005027D4"/>
    <w:rPr>
      <w:i/>
      <w:iCs/>
      <w:color w:val="0F4761" w:themeColor="accent1" w:themeShade="BF"/>
    </w:rPr>
  </w:style>
  <w:style w:type="paragraph" w:styleId="IntenseQuote">
    <w:name w:val="Intense Quote"/>
    <w:basedOn w:val="Normal"/>
    <w:next w:val="Normal"/>
    <w:link w:val="IntenseQuoteChar"/>
    <w:uiPriority w:val="30"/>
    <w:qFormat/>
    <w:rsid w:val="00502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7D4"/>
    <w:rPr>
      <w:i/>
      <w:iCs/>
      <w:color w:val="0F4761" w:themeColor="accent1" w:themeShade="BF"/>
    </w:rPr>
  </w:style>
  <w:style w:type="character" w:styleId="IntenseReference">
    <w:name w:val="Intense Reference"/>
    <w:basedOn w:val="DefaultParagraphFont"/>
    <w:uiPriority w:val="32"/>
    <w:qFormat/>
    <w:rsid w:val="005027D4"/>
    <w:rPr>
      <w:b/>
      <w:bCs/>
      <w:smallCaps/>
      <w:color w:val="0F4761" w:themeColor="accent1" w:themeShade="BF"/>
      <w:spacing w:val="5"/>
    </w:rPr>
  </w:style>
  <w:style w:type="character" w:styleId="Hyperlink">
    <w:name w:val="Hyperlink"/>
    <w:basedOn w:val="DefaultParagraphFont"/>
    <w:uiPriority w:val="99"/>
    <w:unhideWhenUsed/>
    <w:rsid w:val="005027D4"/>
    <w:rPr>
      <w:color w:val="467886" w:themeColor="hyperlink"/>
      <w:u w:val="single"/>
    </w:rPr>
  </w:style>
  <w:style w:type="character" w:styleId="UnresolvedMention">
    <w:name w:val="Unresolved Mention"/>
    <w:basedOn w:val="DefaultParagraphFont"/>
    <w:uiPriority w:val="99"/>
    <w:semiHidden/>
    <w:unhideWhenUsed/>
    <w:rsid w:val="00502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d5b80f56c5&amp;e=d19e9fd41c" TargetMode="External"/><Relationship Id="rId18" Type="http://schemas.openxmlformats.org/officeDocument/2006/relationships/hyperlink" Target="https://cpe.us7.list-manage.com/track/click?u=86d41ab7fa4c7c2c5d7210782&amp;id=e20509c090&amp;e=d19e9fd41c" TargetMode="External"/><Relationship Id="rId26" Type="http://schemas.openxmlformats.org/officeDocument/2006/relationships/hyperlink" Target="https://cpe.us7.list-manage.com/track/click?u=86d41ab7fa4c7c2c5d7210782&amp;id=08a26e5095&amp;e=d19e9fd41c" TargetMode="Externa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https://cpe.us7.list-manage.com/track/click?u=86d41ab7fa4c7c2c5d7210782&amp;id=37548f2c21&amp;e=d19e9fd41c" TargetMode="Externa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hyperlink" Target="https://cpe.us7.list-manage.com/track/click?u=86d41ab7fa4c7c2c5d7210782&amp;id=0ea1f7e3e4&amp;e=d19e9fd41c" TargetMode="External"/><Relationship Id="rId20" Type="http://schemas.openxmlformats.org/officeDocument/2006/relationships/hyperlink" Target="https://cpe.us7.list-manage.com/track/click?u=86d41ab7fa4c7c2c5d7210782&amp;id=40c600cd10&amp;e=d19e9fd41c" TargetMode="External"/><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208fc3cab7&amp;e=d19e9fd41c" TargetMode="External"/><Relationship Id="rId24" Type="http://schemas.openxmlformats.org/officeDocument/2006/relationships/hyperlink" Target="https://cpe.us7.list-manage.com/track/click?u=86d41ab7fa4c7c2c5d7210782&amp;id=f1435f2af7&amp;e=d19e9fd41c"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929d761eef&amp;e=d19e9fd41c" TargetMode="External"/><Relationship Id="rId23" Type="http://schemas.openxmlformats.org/officeDocument/2006/relationships/image" Target="media/image9.png"/><Relationship Id="rId28" Type="http://schemas.openxmlformats.org/officeDocument/2006/relationships/hyperlink" Target="https://cpe.us7.list-manage.com/track/click?u=86d41ab7fa4c7c2c5d7210782&amp;id=a13a6e718d&amp;e=d19e9fd41c" TargetMode="External"/><Relationship Id="rId10" Type="http://schemas.openxmlformats.org/officeDocument/2006/relationships/image" Target="media/image4.png"/><Relationship Id="rId19" Type="http://schemas.openxmlformats.org/officeDocument/2006/relationships/hyperlink" Target="https://cpe.us7.list-manage.com/track/click?u=86d41ab7fa4c7c2c5d7210782&amp;id=861821fe8d&amp;e=d19e9fd41c" TargetMode="External"/><Relationship Id="rId31" Type="http://schemas.openxmlformats.org/officeDocument/2006/relationships/fontTable" Target="fontTable.xml"/><Relationship Id="rId4" Type="http://schemas.openxmlformats.org/officeDocument/2006/relationships/hyperlink" Target="https://cpe.us7.list-manage.com/track/click?u=86d41ab7fa4c7c2c5d7210782&amp;id=2cd4d2889c&amp;e=d19e9fd41c" TargetMode="External"/><Relationship Id="rId9" Type="http://schemas.openxmlformats.org/officeDocument/2006/relationships/hyperlink" Target="https://cpe.us7.list-manage.com/track/click?u=86d41ab7fa4c7c2c5d7210782&amp;id=728c159fc4&amp;e=d19e9fd41c" TargetMode="External"/><Relationship Id="rId14" Type="http://schemas.openxmlformats.org/officeDocument/2006/relationships/image" Target="media/image6.png"/><Relationship Id="rId22" Type="http://schemas.openxmlformats.org/officeDocument/2006/relationships/hyperlink" Target="https://cpe.us7.list-manage.com/track/click?u=86d41ab7fa4c7c2c5d7210782&amp;id=369fb16670&amp;e=d19e9fd41c" TargetMode="External"/><Relationship Id="rId27" Type="http://schemas.openxmlformats.org/officeDocument/2006/relationships/image" Target="media/image11.png"/><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539</Words>
  <Characters>2869</Characters>
  <Application>Microsoft Office Word</Application>
  <DocSecurity>0</DocSecurity>
  <Lines>143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2026-03-23T08:10:00Z</dcterms:created>
  <dcterms:modified xsi:type="dcterms:W3CDTF">2026-03-23T08:55:00Z</dcterms:modified>
</cp:coreProperties>
</file>