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815565" w:rsidRPr="00815565" w14:paraId="15F69EF4"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815565" w:rsidRPr="00815565" w14:paraId="3B38582A"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815565" w:rsidRPr="00815565" w14:paraId="15C2786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15565" w:rsidRPr="00815565" w14:paraId="62C391E4" w14:textId="77777777">
                          <w:tc>
                            <w:tcPr>
                              <w:tcW w:w="9000" w:type="dxa"/>
                              <w:hideMark/>
                            </w:tcPr>
                            <w:p w14:paraId="1DB27873" w14:textId="77777777" w:rsidR="00815565" w:rsidRPr="00815565" w:rsidRDefault="00815565" w:rsidP="00815565">
                              <w:pPr>
                                <w:spacing w:after="0" w:line="240" w:lineRule="auto"/>
                              </w:pPr>
                            </w:p>
                          </w:tc>
                        </w:tr>
                      </w:tbl>
                      <w:p w14:paraId="03C0C7ED" w14:textId="77777777" w:rsidR="00815565" w:rsidRPr="00815565" w:rsidRDefault="00815565" w:rsidP="00815565">
                        <w:pPr>
                          <w:spacing w:after="0" w:line="240" w:lineRule="auto"/>
                        </w:pPr>
                      </w:p>
                    </w:tc>
                  </w:tr>
                </w:tbl>
                <w:p w14:paraId="609124A9" w14:textId="77777777" w:rsidR="00815565" w:rsidRPr="00815565" w:rsidRDefault="00815565" w:rsidP="00815565">
                  <w:pPr>
                    <w:spacing w:after="0" w:line="240" w:lineRule="auto"/>
                  </w:pPr>
                </w:p>
              </w:tc>
            </w:tr>
            <w:tr w:rsidR="00815565" w:rsidRPr="00815565" w14:paraId="597AB157"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815565" w:rsidRPr="00815565" w14:paraId="7E48B748"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815565" w:rsidRPr="00815565" w14:paraId="679C48D1"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815565" w:rsidRPr="00815565" w14:paraId="0517A388" w14:textId="77777777">
                                <w:tc>
                                  <w:tcPr>
                                    <w:tcW w:w="0" w:type="auto"/>
                                    <w:hideMark/>
                                  </w:tcPr>
                                  <w:p w14:paraId="7B9B04E4" w14:textId="423262EE" w:rsidR="00815565" w:rsidRPr="00815565" w:rsidRDefault="00815565" w:rsidP="00815565">
                                    <w:pPr>
                                      <w:spacing w:after="0" w:line="240" w:lineRule="auto"/>
                                    </w:pPr>
                                    <w:r w:rsidRPr="00815565">
                                      <w:drawing>
                                        <wp:inline distT="0" distB="0" distL="0" distR="0" wp14:anchorId="1BAD4FF0" wp14:editId="031B1CF4">
                                          <wp:extent cx="2514600" cy="809625"/>
                                          <wp:effectExtent l="0" t="0" r="0" b="9525"/>
                                          <wp:docPr id="926667318" name="Picture 18"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815565" w:rsidRPr="00815565" w14:paraId="0BA2CCF7" w14:textId="77777777">
                                <w:tc>
                                  <w:tcPr>
                                    <w:tcW w:w="0" w:type="auto"/>
                                    <w:hideMark/>
                                  </w:tcPr>
                                  <w:p w14:paraId="76E93FE4" w14:textId="77777777" w:rsidR="00815565" w:rsidRPr="00815565" w:rsidRDefault="00815565" w:rsidP="00815565">
                                    <w:pPr>
                                      <w:spacing w:after="0" w:line="240" w:lineRule="auto"/>
                                      <w:jc w:val="right"/>
                                      <w:rPr>
                                        <w:b/>
                                        <w:bCs/>
                                        <w:sz w:val="36"/>
                                        <w:szCs w:val="36"/>
                                      </w:rPr>
                                    </w:pPr>
                                    <w:r w:rsidRPr="00815565">
                                      <w:rPr>
                                        <w:b/>
                                        <w:bCs/>
                                        <w:sz w:val="36"/>
                                        <w:szCs w:val="36"/>
                                      </w:rPr>
                                      <w:t>Newsletter</w:t>
                                    </w:r>
                                  </w:p>
                                  <w:p w14:paraId="6D450377" w14:textId="77777777" w:rsidR="00815565" w:rsidRPr="00815565" w:rsidRDefault="00815565" w:rsidP="00815565">
                                    <w:pPr>
                                      <w:spacing w:after="0" w:line="240" w:lineRule="auto"/>
                                      <w:jc w:val="right"/>
                                    </w:pPr>
                                    <w:r w:rsidRPr="00815565">
                                      <w:rPr>
                                        <w:sz w:val="36"/>
                                        <w:szCs w:val="36"/>
                                      </w:rPr>
                                      <w:t>25th March 2026</w:t>
                                    </w:r>
                                  </w:p>
                                </w:tc>
                              </w:tr>
                            </w:tbl>
                            <w:p w14:paraId="7F9DE662" w14:textId="77777777" w:rsidR="00815565" w:rsidRPr="00815565" w:rsidRDefault="00815565" w:rsidP="00815565">
                              <w:pPr>
                                <w:spacing w:after="0" w:line="240" w:lineRule="auto"/>
                              </w:pPr>
                            </w:p>
                          </w:tc>
                        </w:tr>
                      </w:tbl>
                      <w:p w14:paraId="71A266A5" w14:textId="77777777" w:rsidR="00815565" w:rsidRPr="00815565" w:rsidRDefault="00815565" w:rsidP="00815565">
                        <w:pPr>
                          <w:spacing w:after="0" w:line="240" w:lineRule="auto"/>
                        </w:pPr>
                      </w:p>
                    </w:tc>
                  </w:tr>
                </w:tbl>
                <w:p w14:paraId="46AC425D" w14:textId="77777777" w:rsidR="00815565" w:rsidRPr="00815565" w:rsidRDefault="00815565" w:rsidP="00815565">
                  <w:pPr>
                    <w:spacing w:after="0" w:line="240" w:lineRule="auto"/>
                  </w:pPr>
                </w:p>
              </w:tc>
            </w:tr>
            <w:tr w:rsidR="00815565" w:rsidRPr="00815565" w14:paraId="36DE176D"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815565" w:rsidRPr="00815565" w14:paraId="04F61E4B"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815565" w:rsidRPr="00815565" w14:paraId="32E8582E" w14:textId="77777777">
                          <w:tc>
                            <w:tcPr>
                              <w:tcW w:w="0" w:type="auto"/>
                              <w:tcMar>
                                <w:top w:w="0" w:type="dxa"/>
                                <w:left w:w="135" w:type="dxa"/>
                                <w:bottom w:w="0" w:type="dxa"/>
                                <w:right w:w="135" w:type="dxa"/>
                              </w:tcMar>
                              <w:hideMark/>
                            </w:tcPr>
                            <w:p w14:paraId="52F2425A" w14:textId="3FF84A56" w:rsidR="00815565" w:rsidRPr="00815565" w:rsidRDefault="00815565" w:rsidP="00815565">
                              <w:pPr>
                                <w:spacing w:after="0" w:line="240" w:lineRule="auto"/>
                              </w:pPr>
                              <w:r w:rsidRPr="00815565">
                                <w:drawing>
                                  <wp:inline distT="0" distB="0" distL="0" distR="0" wp14:anchorId="62E05C3D" wp14:editId="0764C578">
                                    <wp:extent cx="5372100" cy="333375"/>
                                    <wp:effectExtent l="0" t="0" r="0" b="9525"/>
                                    <wp:docPr id="187923737"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168B9C41" w14:textId="77777777" w:rsidR="00815565" w:rsidRPr="00815565" w:rsidRDefault="00815565" w:rsidP="00815565">
                        <w:pPr>
                          <w:spacing w:after="0" w:line="240" w:lineRule="auto"/>
                        </w:pPr>
                      </w:p>
                    </w:tc>
                  </w:tr>
                </w:tbl>
                <w:p w14:paraId="70F4CAF5" w14:textId="77777777" w:rsidR="00815565" w:rsidRPr="00815565" w:rsidRDefault="00815565" w:rsidP="0081556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15565" w:rsidRPr="00815565" w14:paraId="18CBE96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15565" w:rsidRPr="00815565" w14:paraId="43E13FA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815565" w:rsidRPr="00815565" w14:paraId="786FC85E" w14:textId="77777777">
                                <w:tc>
                                  <w:tcPr>
                                    <w:tcW w:w="0" w:type="auto"/>
                                    <w:tcMar>
                                      <w:top w:w="0" w:type="dxa"/>
                                      <w:left w:w="270" w:type="dxa"/>
                                      <w:bottom w:w="135" w:type="dxa"/>
                                      <w:right w:w="270" w:type="dxa"/>
                                    </w:tcMar>
                                    <w:hideMark/>
                                  </w:tcPr>
                                  <w:p w14:paraId="7A1AFD2E" w14:textId="77777777" w:rsidR="00815565" w:rsidRPr="00815565" w:rsidRDefault="00815565" w:rsidP="00815565">
                                    <w:pPr>
                                      <w:spacing w:after="0" w:line="240" w:lineRule="auto"/>
                                    </w:pPr>
                                    <w:r w:rsidRPr="00815565">
                                      <w:rPr>
                                        <w:b/>
                                        <w:bCs/>
                                      </w:rPr>
                                      <w:t>This newsletter - sent on Mondays, Wednesdays and Fridays - contains important information and resources to support community pharmacies across England.</w:t>
                                    </w:r>
                                  </w:p>
                                </w:tc>
                              </w:tr>
                            </w:tbl>
                            <w:p w14:paraId="7366A552" w14:textId="77777777" w:rsidR="00815565" w:rsidRPr="00815565" w:rsidRDefault="00815565" w:rsidP="00815565">
                              <w:pPr>
                                <w:spacing w:after="0" w:line="240" w:lineRule="auto"/>
                              </w:pPr>
                            </w:p>
                          </w:tc>
                        </w:tr>
                      </w:tbl>
                      <w:p w14:paraId="33532C01" w14:textId="77777777" w:rsidR="00815565" w:rsidRPr="00815565" w:rsidRDefault="00815565" w:rsidP="00815565">
                        <w:pPr>
                          <w:spacing w:after="0" w:line="240" w:lineRule="auto"/>
                        </w:pPr>
                      </w:p>
                    </w:tc>
                  </w:tr>
                </w:tbl>
                <w:p w14:paraId="61C5A906" w14:textId="77777777" w:rsidR="00815565" w:rsidRPr="00815565" w:rsidRDefault="00815565" w:rsidP="0081556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15565" w:rsidRPr="00815565" w14:paraId="4281E78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815565" w:rsidRPr="00815565" w14:paraId="423B25B9" w14:textId="77777777">
                          <w:trPr>
                            <w:hidden/>
                          </w:trPr>
                          <w:tc>
                            <w:tcPr>
                              <w:tcW w:w="0" w:type="auto"/>
                              <w:tcBorders>
                                <w:top w:val="single" w:sz="12" w:space="0" w:color="106B62"/>
                                <w:left w:val="nil"/>
                                <w:bottom w:val="nil"/>
                                <w:right w:val="nil"/>
                              </w:tcBorders>
                              <w:vAlign w:val="center"/>
                              <w:hideMark/>
                            </w:tcPr>
                            <w:p w14:paraId="76F22324" w14:textId="77777777" w:rsidR="00815565" w:rsidRPr="00815565" w:rsidRDefault="00815565" w:rsidP="00815565">
                              <w:pPr>
                                <w:spacing w:after="0" w:line="240" w:lineRule="auto"/>
                                <w:rPr>
                                  <w:vanish/>
                                </w:rPr>
                              </w:pPr>
                            </w:p>
                          </w:tc>
                        </w:tr>
                      </w:tbl>
                      <w:p w14:paraId="7222F79B" w14:textId="77777777" w:rsidR="00815565" w:rsidRPr="00815565" w:rsidRDefault="00815565" w:rsidP="00815565">
                        <w:pPr>
                          <w:spacing w:after="0" w:line="240" w:lineRule="auto"/>
                        </w:pPr>
                      </w:p>
                    </w:tc>
                  </w:tr>
                </w:tbl>
                <w:p w14:paraId="0C9AEC73" w14:textId="77777777" w:rsidR="00815565" w:rsidRPr="00815565" w:rsidRDefault="00815565" w:rsidP="0081556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15565" w:rsidRPr="00815565" w14:paraId="51696D8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15565" w:rsidRPr="00815565" w14:paraId="1F4F93C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815565" w:rsidRPr="00815565" w14:paraId="40BFC93E" w14:textId="77777777">
                                <w:tc>
                                  <w:tcPr>
                                    <w:tcW w:w="0" w:type="auto"/>
                                    <w:tcMar>
                                      <w:top w:w="0" w:type="dxa"/>
                                      <w:left w:w="270" w:type="dxa"/>
                                      <w:bottom w:w="135" w:type="dxa"/>
                                      <w:right w:w="270" w:type="dxa"/>
                                    </w:tcMar>
                                    <w:hideMark/>
                                  </w:tcPr>
                                  <w:p w14:paraId="2E6DAE2D" w14:textId="77777777" w:rsidR="00815565" w:rsidRPr="00815565" w:rsidRDefault="00815565" w:rsidP="00815565">
                                    <w:pPr>
                                      <w:spacing w:after="0" w:line="240" w:lineRule="auto"/>
                                      <w:rPr>
                                        <w:b/>
                                        <w:bCs/>
                                      </w:rPr>
                                    </w:pPr>
                                    <w:r w:rsidRPr="00815565">
                                      <w:rPr>
                                        <w:b/>
                                        <w:bCs/>
                                      </w:rPr>
                                      <w:t>In this update: Call for urgent reform as medicine shortages persist; DHSC/NHSE webinar on Medicines Supply; Imminent PQS deadline.</w:t>
                                    </w:r>
                                  </w:p>
                                </w:tc>
                              </w:tr>
                            </w:tbl>
                            <w:p w14:paraId="189821A6" w14:textId="77777777" w:rsidR="00815565" w:rsidRPr="00815565" w:rsidRDefault="00815565" w:rsidP="00815565">
                              <w:pPr>
                                <w:spacing w:after="0" w:line="240" w:lineRule="auto"/>
                              </w:pPr>
                            </w:p>
                          </w:tc>
                        </w:tr>
                      </w:tbl>
                      <w:p w14:paraId="4AE51528" w14:textId="77777777" w:rsidR="00815565" w:rsidRPr="00815565" w:rsidRDefault="00815565" w:rsidP="00815565">
                        <w:pPr>
                          <w:spacing w:after="0" w:line="240" w:lineRule="auto"/>
                        </w:pPr>
                      </w:p>
                    </w:tc>
                  </w:tr>
                </w:tbl>
                <w:p w14:paraId="549BD79E" w14:textId="77777777" w:rsidR="00815565" w:rsidRPr="00815565" w:rsidRDefault="00815565" w:rsidP="0081556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15565" w:rsidRPr="00815565" w14:paraId="1F9D8A7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815565" w:rsidRPr="00815565" w14:paraId="4842526B" w14:textId="77777777">
                          <w:trPr>
                            <w:hidden/>
                          </w:trPr>
                          <w:tc>
                            <w:tcPr>
                              <w:tcW w:w="0" w:type="auto"/>
                              <w:tcBorders>
                                <w:top w:val="single" w:sz="12" w:space="0" w:color="106B62"/>
                                <w:left w:val="nil"/>
                                <w:bottom w:val="nil"/>
                                <w:right w:val="nil"/>
                              </w:tcBorders>
                              <w:vAlign w:val="center"/>
                              <w:hideMark/>
                            </w:tcPr>
                            <w:p w14:paraId="79ABA0BC" w14:textId="77777777" w:rsidR="00815565" w:rsidRPr="00815565" w:rsidRDefault="00815565" w:rsidP="00815565">
                              <w:pPr>
                                <w:spacing w:after="0" w:line="240" w:lineRule="auto"/>
                                <w:rPr>
                                  <w:vanish/>
                                </w:rPr>
                              </w:pPr>
                            </w:p>
                          </w:tc>
                        </w:tr>
                      </w:tbl>
                      <w:p w14:paraId="3360B21B" w14:textId="77777777" w:rsidR="00815565" w:rsidRPr="00815565" w:rsidRDefault="00815565" w:rsidP="00815565">
                        <w:pPr>
                          <w:spacing w:after="0" w:line="240" w:lineRule="auto"/>
                        </w:pPr>
                      </w:p>
                    </w:tc>
                  </w:tr>
                </w:tbl>
                <w:p w14:paraId="79D64DE6" w14:textId="77777777" w:rsidR="00815565" w:rsidRPr="00815565" w:rsidRDefault="00815565" w:rsidP="0081556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15565" w:rsidRPr="00815565" w14:paraId="1CFBD124"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815565" w:rsidRPr="00815565" w14:paraId="56BB1BDA" w14:textId="77777777">
                          <w:tc>
                            <w:tcPr>
                              <w:tcW w:w="0" w:type="auto"/>
                              <w:tcMar>
                                <w:top w:w="0" w:type="dxa"/>
                                <w:left w:w="135" w:type="dxa"/>
                                <w:bottom w:w="0" w:type="dxa"/>
                                <w:right w:w="135" w:type="dxa"/>
                              </w:tcMar>
                              <w:hideMark/>
                            </w:tcPr>
                            <w:p w14:paraId="2D7759C1" w14:textId="11A9D594" w:rsidR="00815565" w:rsidRPr="00815565" w:rsidRDefault="00815565" w:rsidP="00815565">
                              <w:pPr>
                                <w:spacing w:after="0" w:line="240" w:lineRule="auto"/>
                              </w:pPr>
                              <w:r w:rsidRPr="00815565">
                                <w:drawing>
                                  <wp:inline distT="0" distB="0" distL="0" distR="0" wp14:anchorId="543F76E3" wp14:editId="6194D6D3">
                                    <wp:extent cx="5372100" cy="1790700"/>
                                    <wp:effectExtent l="0" t="0" r="0" b="0"/>
                                    <wp:docPr id="947503347" name="Picture 16">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632852C2" w14:textId="77777777" w:rsidR="00815565" w:rsidRPr="00815565" w:rsidRDefault="00815565" w:rsidP="00815565">
                        <w:pPr>
                          <w:spacing w:after="0" w:line="240" w:lineRule="auto"/>
                        </w:pPr>
                      </w:p>
                    </w:tc>
                  </w:tr>
                </w:tbl>
                <w:p w14:paraId="039324CE" w14:textId="77777777" w:rsidR="00815565" w:rsidRPr="00815565" w:rsidRDefault="00815565" w:rsidP="0081556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15565" w:rsidRPr="00815565" w14:paraId="0144F38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15565" w:rsidRPr="00815565" w14:paraId="4756CA8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815565" w:rsidRPr="00815565" w14:paraId="3B023BC6" w14:textId="77777777">
                                <w:tc>
                                  <w:tcPr>
                                    <w:tcW w:w="0" w:type="auto"/>
                                    <w:tcMar>
                                      <w:top w:w="0" w:type="dxa"/>
                                      <w:left w:w="270" w:type="dxa"/>
                                      <w:bottom w:w="135" w:type="dxa"/>
                                      <w:right w:w="270" w:type="dxa"/>
                                    </w:tcMar>
                                    <w:hideMark/>
                                  </w:tcPr>
                                  <w:p w14:paraId="3EF79454" w14:textId="77777777" w:rsidR="00815565" w:rsidRPr="00815565" w:rsidRDefault="00815565" w:rsidP="00815565">
                                    <w:pPr>
                                      <w:spacing w:after="0" w:line="240" w:lineRule="auto"/>
                                    </w:pPr>
                                    <w:r w:rsidRPr="00815565">
                                      <w:t>This week, Department of Health and Social Care (DHSC) officials joined Community Pharmacy England (CPE) for a series of pharmacy visits across London. These visits provided DHSC with first-hand insight into the immense operational and financial pressures pharmacy teams face to maintain patient access to essential medicines.</w:t>
                                    </w:r>
                                    <w:r w:rsidRPr="00815565">
                                      <w:br/>
                                    </w:r>
                                    <w:r w:rsidRPr="00815565">
                                      <w:br/>
                                      <w:t>The visits coincide with the release of the Royal Pharmaceutical Society’s (RPS) </w:t>
                                    </w:r>
                                    <w:hyperlink r:id="rId9" w:tgtFrame="_blank" w:history="1">
                                      <w:r w:rsidRPr="00815565">
                                        <w:rPr>
                                          <w:rStyle w:val="Hyperlink"/>
                                        </w:rPr>
                                        <w:t>Medicines Shortages: One Year On report</w:t>
                                      </w:r>
                                    </w:hyperlink>
                                    <w:r w:rsidRPr="00815565">
                                      <w:t>. Informed by Community Pharmacy England and other stakeholders, the report warns that the burden of managing supply issues remains "unsustainably high."</w:t>
                                    </w:r>
                                    <w:r w:rsidRPr="00815565">
                                      <w:br/>
                                    </w:r>
                                    <w:r w:rsidRPr="00815565">
                                      <w:br/>
                                      <w:t>It highlights that despite some progress since 2024, supply issues are continuing to impact on pharmacy workloads and are exacerbated by an outdated reimbursement system.</w:t>
                                    </w:r>
                                    <w:r w:rsidRPr="00815565">
                                      <w:br/>
                                    </w:r>
                                    <w:r w:rsidRPr="00815565">
                                      <w:br/>
                                      <w:t>Last year’s Pharmacy Pressures Survey found that 95% of pharmacy teams said patients were being inconvenienced by ongoing shortages, and we want to know if that has changed. Please</w:t>
                                    </w:r>
                                    <w:r w:rsidRPr="00815565">
                                      <w:rPr>
                                        <w:b/>
                                        <w:bCs/>
                                      </w:rPr>
                                      <w:t> </w:t>
                                    </w:r>
                                    <w:hyperlink r:id="rId10" w:tgtFrame="_blank" w:history="1">
                                      <w:r w:rsidRPr="00815565">
                                        <w:rPr>
                                          <w:rStyle w:val="Hyperlink"/>
                                        </w:rPr>
                                        <w:t>take part in the 2026 Pressures Survey</w:t>
                                      </w:r>
                                    </w:hyperlink>
                                    <w:r w:rsidRPr="00815565">
                                      <w:t xml:space="preserve"> to help us </w:t>
                                    </w:r>
                                    <w:r w:rsidRPr="00815565">
                                      <w:lastRenderedPageBreak/>
                                      <w:t>quantify the true scale of medicines supply and other challenges.</w:t>
                                    </w:r>
                                    <w:r w:rsidRPr="00815565">
                                      <w:br/>
                                    </w:r>
                                    <w:r w:rsidRPr="00815565">
                                      <w:br/>
                                      <w:t xml:space="preserve">You can learn more about our work in this area, as well as find materials to explain supply issues to patients, in our </w:t>
                                    </w:r>
                                    <w:hyperlink r:id="rId11" w:tgtFrame="_blank" w:history="1">
                                      <w:r w:rsidRPr="00815565">
                                        <w:rPr>
                                          <w:rStyle w:val="Hyperlink"/>
                                        </w:rPr>
                                        <w:t>Medicine shortages hub</w:t>
                                      </w:r>
                                    </w:hyperlink>
                                    <w:r w:rsidRPr="00815565">
                                      <w:t>.</w:t>
                                    </w:r>
                                  </w:p>
                                </w:tc>
                              </w:tr>
                            </w:tbl>
                            <w:p w14:paraId="5FBBEBED" w14:textId="77777777" w:rsidR="00815565" w:rsidRPr="00815565" w:rsidRDefault="00815565" w:rsidP="00815565">
                              <w:pPr>
                                <w:spacing w:after="0" w:line="240" w:lineRule="auto"/>
                              </w:pPr>
                            </w:p>
                          </w:tc>
                        </w:tr>
                      </w:tbl>
                      <w:p w14:paraId="67A35D73" w14:textId="77777777" w:rsidR="00815565" w:rsidRPr="00815565" w:rsidRDefault="00815565" w:rsidP="00815565">
                        <w:pPr>
                          <w:spacing w:after="0" w:line="240" w:lineRule="auto"/>
                        </w:pPr>
                      </w:p>
                    </w:tc>
                  </w:tr>
                </w:tbl>
                <w:p w14:paraId="4D3F20FD" w14:textId="77777777" w:rsidR="00815565" w:rsidRPr="00815565" w:rsidRDefault="00815565" w:rsidP="0081556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15565" w:rsidRPr="00815565" w14:paraId="5A864972"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6268"/>
                        </w:tblGrid>
                        <w:tr w:rsidR="00815565" w:rsidRPr="00815565" w14:paraId="26D678B9"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09E1646E" w14:textId="77777777" w:rsidR="00815565" w:rsidRPr="00815565" w:rsidRDefault="00815565" w:rsidP="00815565">
                              <w:pPr>
                                <w:spacing w:after="0" w:line="240" w:lineRule="auto"/>
                              </w:pPr>
                              <w:hyperlink r:id="rId12" w:tgtFrame="_blank" w:tooltip="Read more, including the RPS report and our statement" w:history="1">
                                <w:r w:rsidRPr="00815565">
                                  <w:rPr>
                                    <w:rStyle w:val="Hyperlink"/>
                                    <w:b/>
                                    <w:bCs/>
                                  </w:rPr>
                                  <w:t>Read more, including the RPS report and our statement</w:t>
                                </w:r>
                              </w:hyperlink>
                              <w:r w:rsidRPr="00815565">
                                <w:t xml:space="preserve"> </w:t>
                              </w:r>
                            </w:p>
                          </w:tc>
                        </w:tr>
                      </w:tbl>
                      <w:p w14:paraId="0CE223DB" w14:textId="77777777" w:rsidR="00815565" w:rsidRPr="00815565" w:rsidRDefault="00815565" w:rsidP="00815565">
                        <w:pPr>
                          <w:spacing w:after="0" w:line="240" w:lineRule="auto"/>
                        </w:pPr>
                      </w:p>
                    </w:tc>
                  </w:tr>
                </w:tbl>
                <w:p w14:paraId="6CBC7FCA" w14:textId="77777777" w:rsidR="00815565" w:rsidRPr="00815565" w:rsidRDefault="00815565" w:rsidP="0081556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15565" w:rsidRPr="00815565" w14:paraId="7656ED9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815565" w:rsidRPr="00815565" w14:paraId="2F7A8413" w14:textId="77777777">
                          <w:trPr>
                            <w:hidden/>
                          </w:trPr>
                          <w:tc>
                            <w:tcPr>
                              <w:tcW w:w="0" w:type="auto"/>
                              <w:tcBorders>
                                <w:top w:val="single" w:sz="12" w:space="0" w:color="106B62"/>
                                <w:left w:val="nil"/>
                                <w:bottom w:val="nil"/>
                                <w:right w:val="nil"/>
                              </w:tcBorders>
                              <w:vAlign w:val="center"/>
                              <w:hideMark/>
                            </w:tcPr>
                            <w:p w14:paraId="167F5F5F" w14:textId="77777777" w:rsidR="00815565" w:rsidRPr="00815565" w:rsidRDefault="00815565" w:rsidP="00815565">
                              <w:pPr>
                                <w:spacing w:after="0" w:line="240" w:lineRule="auto"/>
                                <w:rPr>
                                  <w:vanish/>
                                </w:rPr>
                              </w:pPr>
                            </w:p>
                          </w:tc>
                        </w:tr>
                      </w:tbl>
                      <w:p w14:paraId="0A298819" w14:textId="77777777" w:rsidR="00815565" w:rsidRPr="00815565" w:rsidRDefault="00815565" w:rsidP="00815565">
                        <w:pPr>
                          <w:spacing w:after="0" w:line="240" w:lineRule="auto"/>
                        </w:pPr>
                      </w:p>
                    </w:tc>
                  </w:tr>
                </w:tbl>
                <w:p w14:paraId="7FE590C5" w14:textId="77777777" w:rsidR="00815565" w:rsidRPr="00815565" w:rsidRDefault="00815565" w:rsidP="0081556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15565" w:rsidRPr="00815565" w14:paraId="73E912DC"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8"/>
                          <w:gridCol w:w="8992"/>
                        </w:tblGrid>
                        <w:tr w:rsidR="00815565" w:rsidRPr="00815565" w14:paraId="645C23FC" w14:textId="77777777">
                          <w:trPr>
                            <w:jc w:val="center"/>
                            <w:hidden/>
                          </w:trPr>
                          <w:tc>
                            <w:tcPr>
                              <w:tcW w:w="0" w:type="auto"/>
                              <w:hideMark/>
                            </w:tcPr>
                            <w:p w14:paraId="24EFCA62" w14:textId="77777777" w:rsidR="00815565" w:rsidRPr="00815565" w:rsidRDefault="00815565" w:rsidP="00815565">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2"/>
                              </w:tblGrid>
                              <w:tr w:rsidR="00815565" w:rsidRPr="00815565" w14:paraId="6E1087A5" w14:textId="77777777">
                                <w:tc>
                                  <w:tcPr>
                                    <w:tcW w:w="0" w:type="auto"/>
                                    <w:tcMar>
                                      <w:top w:w="135" w:type="dxa"/>
                                      <w:left w:w="270" w:type="dxa"/>
                                      <w:bottom w:w="135" w:type="dxa"/>
                                      <w:right w:w="270" w:type="dxa"/>
                                    </w:tcMar>
                                    <w:vAlign w:val="center"/>
                                    <w:hideMark/>
                                  </w:tcPr>
                                  <w:tbl>
                                    <w:tblPr>
                                      <w:tblW w:w="5000" w:type="pct"/>
                                      <w:tblBorders>
                                        <w:top w:val="single" w:sz="6" w:space="0" w:color="0F6B61"/>
                                        <w:left w:val="single" w:sz="6" w:space="0" w:color="0F6B61"/>
                                        <w:bottom w:val="single" w:sz="6" w:space="0" w:color="0F6B61"/>
                                        <w:right w:val="single" w:sz="6" w:space="0" w:color="0F6B61"/>
                                      </w:tblBorders>
                                      <w:shd w:val="clear" w:color="auto" w:fill="FF6E3B"/>
                                      <w:tblLook w:val="04A0" w:firstRow="1" w:lastRow="0" w:firstColumn="1" w:lastColumn="0" w:noHBand="0" w:noVBand="1"/>
                                    </w:tblPr>
                                    <w:tblGrid>
                                      <w:gridCol w:w="8436"/>
                                    </w:tblGrid>
                                    <w:tr w:rsidR="00815565" w:rsidRPr="00815565" w14:paraId="4424D60A" w14:textId="77777777">
                                      <w:tc>
                                        <w:tcPr>
                                          <w:tcW w:w="0" w:type="auto"/>
                                          <w:tcBorders>
                                            <w:top w:val="single" w:sz="6" w:space="0" w:color="0F6B61"/>
                                            <w:left w:val="single" w:sz="6" w:space="0" w:color="0F6B61"/>
                                            <w:bottom w:val="single" w:sz="6" w:space="0" w:color="0F6B61"/>
                                            <w:right w:val="single" w:sz="6" w:space="0" w:color="0F6B61"/>
                                          </w:tcBorders>
                                          <w:shd w:val="clear" w:color="auto" w:fill="FF6E3B"/>
                                          <w:tcMar>
                                            <w:top w:w="270" w:type="dxa"/>
                                            <w:left w:w="270" w:type="dxa"/>
                                            <w:bottom w:w="270" w:type="dxa"/>
                                            <w:right w:w="270" w:type="dxa"/>
                                          </w:tcMar>
                                          <w:hideMark/>
                                        </w:tcPr>
                                        <w:p w14:paraId="1E33CBF9" w14:textId="77777777" w:rsidR="00815565" w:rsidRPr="00815565" w:rsidRDefault="00815565" w:rsidP="00815565">
                                          <w:pPr>
                                            <w:spacing w:after="0" w:line="240" w:lineRule="auto"/>
                                            <w:rPr>
                                              <w:b/>
                                              <w:bCs/>
                                            </w:rPr>
                                          </w:pPr>
                                          <w:r w:rsidRPr="00815565">
                                            <w:rPr>
                                              <w:b/>
                                              <w:bCs/>
                                            </w:rPr>
                                            <w:t>Reminder: DHSC/NHSE Webinar on Medicines Supply</w:t>
                                          </w:r>
                                        </w:p>
                                      </w:tc>
                                    </w:tr>
                                  </w:tbl>
                                  <w:p w14:paraId="54341B84" w14:textId="77777777" w:rsidR="00815565" w:rsidRPr="00815565" w:rsidRDefault="00815565" w:rsidP="00815565">
                                    <w:pPr>
                                      <w:spacing w:after="0" w:line="240" w:lineRule="auto"/>
                                    </w:pPr>
                                  </w:p>
                                </w:tc>
                              </w:tr>
                            </w:tbl>
                            <w:p w14:paraId="0B30A5FA" w14:textId="77777777" w:rsidR="00815565" w:rsidRPr="00815565" w:rsidRDefault="00815565" w:rsidP="00815565">
                              <w:pPr>
                                <w:spacing w:after="0" w:line="240" w:lineRule="auto"/>
                              </w:pPr>
                            </w:p>
                          </w:tc>
                        </w:tr>
                      </w:tbl>
                      <w:p w14:paraId="3DDD7548" w14:textId="77777777" w:rsidR="00815565" w:rsidRPr="00815565" w:rsidRDefault="00815565" w:rsidP="00815565">
                        <w:pPr>
                          <w:spacing w:after="0" w:line="240" w:lineRule="auto"/>
                        </w:pPr>
                      </w:p>
                    </w:tc>
                  </w:tr>
                </w:tbl>
                <w:p w14:paraId="4F857B9B" w14:textId="77777777" w:rsidR="00815565" w:rsidRPr="00815565" w:rsidRDefault="00815565" w:rsidP="0081556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15565" w:rsidRPr="00815565" w14:paraId="30296FE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15565" w:rsidRPr="00815565" w14:paraId="570539B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815565" w:rsidRPr="00815565" w14:paraId="12AB5B84" w14:textId="77777777">
                                <w:tc>
                                  <w:tcPr>
                                    <w:tcW w:w="0" w:type="auto"/>
                                    <w:tcMar>
                                      <w:top w:w="0" w:type="dxa"/>
                                      <w:left w:w="270" w:type="dxa"/>
                                      <w:bottom w:w="135" w:type="dxa"/>
                                      <w:right w:w="270" w:type="dxa"/>
                                    </w:tcMar>
                                    <w:hideMark/>
                                  </w:tcPr>
                                  <w:p w14:paraId="4EE3C28C" w14:textId="77777777" w:rsidR="00815565" w:rsidRPr="00815565" w:rsidRDefault="00815565" w:rsidP="00815565">
                                    <w:pPr>
                                      <w:spacing w:after="0" w:line="240" w:lineRule="auto"/>
                                    </w:pPr>
                                    <w:r w:rsidRPr="00815565">
                                      <w:t xml:space="preserve">Healthcare professionals working in primary care, including community pharmacy teams, are invited to join an online event on navigating medicine supply issues </w:t>
                                    </w:r>
                                    <w:r w:rsidRPr="00815565">
                                      <w:rPr>
                                        <w:b/>
                                        <w:bCs/>
                                      </w:rPr>
                                      <w:t>tomorrow, Thursday (26th March) between 1pm and 2pm</w:t>
                                    </w:r>
                                    <w:r w:rsidRPr="00815565">
                                      <w:t>.</w:t>
                                    </w:r>
                                    <w:r w:rsidRPr="00815565">
                                      <w:br/>
                                    </w:r>
                                    <w:r w:rsidRPr="00815565">
                                      <w:br/>
                                      <w:t>During the event, speakers from the Department of Health and Social Care (DHSC) and NHS England (NHSE) will discuss the work that their teams do and highlight the support available for those working in primary care who are managing supply issues at a patient level. There will also be a Q&amp;A session.</w:t>
                                    </w:r>
                                    <w:r w:rsidRPr="00815565">
                                      <w:br/>
                                    </w:r>
                                    <w:r w:rsidRPr="00815565">
                                      <w:br/>
                                    </w:r>
                                    <w:hyperlink r:id="rId13" w:tgtFrame="_blank" w:history="1">
                                      <w:r w:rsidRPr="00815565">
                                        <w:rPr>
                                          <w:rStyle w:val="Hyperlink"/>
                                        </w:rPr>
                                        <w:t>Register for the DHSC webinar</w:t>
                                      </w:r>
                                    </w:hyperlink>
                                  </w:p>
                                </w:tc>
                              </w:tr>
                            </w:tbl>
                            <w:p w14:paraId="52E28495" w14:textId="77777777" w:rsidR="00815565" w:rsidRPr="00815565" w:rsidRDefault="00815565" w:rsidP="00815565">
                              <w:pPr>
                                <w:spacing w:after="0" w:line="240" w:lineRule="auto"/>
                              </w:pPr>
                            </w:p>
                          </w:tc>
                        </w:tr>
                      </w:tbl>
                      <w:p w14:paraId="7E842FC4" w14:textId="77777777" w:rsidR="00815565" w:rsidRPr="00815565" w:rsidRDefault="00815565" w:rsidP="00815565">
                        <w:pPr>
                          <w:spacing w:after="0" w:line="240" w:lineRule="auto"/>
                        </w:pPr>
                      </w:p>
                    </w:tc>
                  </w:tr>
                </w:tbl>
                <w:p w14:paraId="40B7F5DF" w14:textId="77777777" w:rsidR="00815565" w:rsidRPr="00815565" w:rsidRDefault="00815565" w:rsidP="0081556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15565" w:rsidRPr="00815565" w14:paraId="46852DF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815565" w:rsidRPr="00815565" w14:paraId="43CC34B9" w14:textId="77777777">
                          <w:trPr>
                            <w:hidden/>
                          </w:trPr>
                          <w:tc>
                            <w:tcPr>
                              <w:tcW w:w="0" w:type="auto"/>
                              <w:tcBorders>
                                <w:top w:val="single" w:sz="12" w:space="0" w:color="106B62"/>
                                <w:left w:val="nil"/>
                                <w:bottom w:val="nil"/>
                                <w:right w:val="nil"/>
                              </w:tcBorders>
                              <w:vAlign w:val="center"/>
                              <w:hideMark/>
                            </w:tcPr>
                            <w:p w14:paraId="6C6041E1" w14:textId="77777777" w:rsidR="00815565" w:rsidRPr="00815565" w:rsidRDefault="00815565" w:rsidP="00815565">
                              <w:pPr>
                                <w:spacing w:after="0" w:line="240" w:lineRule="auto"/>
                                <w:rPr>
                                  <w:vanish/>
                                </w:rPr>
                              </w:pPr>
                            </w:p>
                          </w:tc>
                        </w:tr>
                      </w:tbl>
                      <w:p w14:paraId="0C0F6AE9" w14:textId="77777777" w:rsidR="00815565" w:rsidRPr="00815565" w:rsidRDefault="00815565" w:rsidP="00815565">
                        <w:pPr>
                          <w:spacing w:after="0" w:line="240" w:lineRule="auto"/>
                        </w:pPr>
                      </w:p>
                    </w:tc>
                  </w:tr>
                </w:tbl>
                <w:p w14:paraId="7E41DF01" w14:textId="77777777" w:rsidR="00815565" w:rsidRPr="00815565" w:rsidRDefault="00815565" w:rsidP="0081556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15565" w:rsidRPr="00815565" w14:paraId="4CB6A32D"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815565" w:rsidRPr="00815565" w14:paraId="079209DF" w14:textId="77777777">
                          <w:tc>
                            <w:tcPr>
                              <w:tcW w:w="0" w:type="auto"/>
                              <w:tcMar>
                                <w:top w:w="0" w:type="dxa"/>
                                <w:left w:w="135" w:type="dxa"/>
                                <w:bottom w:w="0" w:type="dxa"/>
                                <w:right w:w="135" w:type="dxa"/>
                              </w:tcMar>
                              <w:hideMark/>
                            </w:tcPr>
                            <w:p w14:paraId="40152DFD" w14:textId="45CA0704" w:rsidR="00815565" w:rsidRPr="00815565" w:rsidRDefault="00815565" w:rsidP="00815565">
                              <w:pPr>
                                <w:spacing w:after="0" w:line="240" w:lineRule="auto"/>
                              </w:pPr>
                              <w:r w:rsidRPr="00815565">
                                <w:drawing>
                                  <wp:inline distT="0" distB="0" distL="0" distR="0" wp14:anchorId="21C0BD6E" wp14:editId="4A5F5198">
                                    <wp:extent cx="5372100" cy="1790700"/>
                                    <wp:effectExtent l="0" t="0" r="0" b="0"/>
                                    <wp:docPr id="100893024" name="Picture 15">
                                      <a:hlinkClick xmlns:a="http://schemas.openxmlformats.org/drawingml/2006/main" r:id="rId1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8916404" w14:textId="77777777" w:rsidR="00815565" w:rsidRPr="00815565" w:rsidRDefault="00815565" w:rsidP="00815565">
                        <w:pPr>
                          <w:spacing w:after="0" w:line="240" w:lineRule="auto"/>
                        </w:pPr>
                      </w:p>
                    </w:tc>
                  </w:tr>
                </w:tbl>
                <w:p w14:paraId="159ED842" w14:textId="77777777" w:rsidR="00815565" w:rsidRPr="00815565" w:rsidRDefault="00815565" w:rsidP="0081556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15565" w:rsidRPr="00815565" w14:paraId="616B169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15565" w:rsidRPr="00815565" w14:paraId="4C5D908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815565" w:rsidRPr="00815565" w14:paraId="3293B655" w14:textId="77777777">
                                <w:tc>
                                  <w:tcPr>
                                    <w:tcW w:w="0" w:type="auto"/>
                                    <w:tcMar>
                                      <w:top w:w="0" w:type="dxa"/>
                                      <w:left w:w="270" w:type="dxa"/>
                                      <w:bottom w:w="135" w:type="dxa"/>
                                      <w:right w:w="270" w:type="dxa"/>
                                    </w:tcMar>
                                    <w:hideMark/>
                                  </w:tcPr>
                                  <w:p w14:paraId="09DB0677" w14:textId="77777777" w:rsidR="00815565" w:rsidRPr="00815565" w:rsidRDefault="00815565" w:rsidP="00815565">
                                    <w:pPr>
                                      <w:spacing w:after="0" w:line="240" w:lineRule="auto"/>
                                    </w:pPr>
                                    <w:r w:rsidRPr="00815565">
                                      <w:t xml:space="preserve">Pharmacy owners are reminded that they have until the </w:t>
                                    </w:r>
                                    <w:r w:rsidRPr="00815565">
                                      <w:rPr>
                                        <w:b/>
                                        <w:bCs/>
                                      </w:rPr>
                                      <w:t>end of Tuesday, 31st March 2026</w:t>
                                    </w:r>
                                    <w:r w:rsidRPr="00815565">
                                      <w:t>, to compile all necessary evidence demonstrating they have met the PQS domains claimed during the February declaration window.</w:t>
                                    </w:r>
                                    <w:r w:rsidRPr="00815565">
                                      <w:br/>
                                    </w:r>
                                    <w:r w:rsidRPr="00815565">
                                      <w:br/>
                                      <w:t>While the declaration period closed on 27th February, pharmacy owners have until the end of 31st March to finish gathering their evidence.</w:t>
                                    </w:r>
                                    <w:r w:rsidRPr="00815565">
                                      <w:br/>
                                    </w:r>
                                    <w:r w:rsidRPr="00815565">
                                      <w:br/>
                                      <w:t>Payments for the 2025/26 scheme will be issued on 1st April 2026 to all owners who submitted a valid declaration.</w:t>
                                    </w:r>
                                    <w:r w:rsidRPr="00815565">
                                      <w:br/>
                                    </w:r>
                                    <w:r w:rsidRPr="00815565">
                                      <w:br/>
                                    </w:r>
                                    <w:hyperlink r:id="rId17" w:tgtFrame="_blank" w:history="1">
                                      <w:r w:rsidRPr="00815565">
                                        <w:rPr>
                                          <w:rStyle w:val="Hyperlink"/>
                                        </w:rPr>
                                        <w:t>Read more</w:t>
                                      </w:r>
                                    </w:hyperlink>
                                  </w:p>
                                </w:tc>
                              </w:tr>
                            </w:tbl>
                            <w:p w14:paraId="67C6B012" w14:textId="77777777" w:rsidR="00815565" w:rsidRPr="00815565" w:rsidRDefault="00815565" w:rsidP="00815565">
                              <w:pPr>
                                <w:spacing w:after="0" w:line="240" w:lineRule="auto"/>
                              </w:pPr>
                            </w:p>
                          </w:tc>
                        </w:tr>
                      </w:tbl>
                      <w:p w14:paraId="3C7EA41F" w14:textId="77777777" w:rsidR="00815565" w:rsidRPr="00815565" w:rsidRDefault="00815565" w:rsidP="00815565">
                        <w:pPr>
                          <w:spacing w:after="0" w:line="240" w:lineRule="auto"/>
                        </w:pPr>
                      </w:p>
                    </w:tc>
                  </w:tr>
                </w:tbl>
                <w:p w14:paraId="644FB809" w14:textId="77777777" w:rsidR="00815565" w:rsidRPr="00815565" w:rsidRDefault="00815565" w:rsidP="0081556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15565" w:rsidRPr="00815565" w14:paraId="0FF604D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815565" w:rsidRPr="00815565" w14:paraId="75A1A4A3" w14:textId="77777777">
                          <w:trPr>
                            <w:hidden/>
                          </w:trPr>
                          <w:tc>
                            <w:tcPr>
                              <w:tcW w:w="0" w:type="auto"/>
                              <w:tcBorders>
                                <w:top w:val="single" w:sz="12" w:space="0" w:color="106B62"/>
                                <w:left w:val="nil"/>
                                <w:bottom w:val="nil"/>
                                <w:right w:val="nil"/>
                              </w:tcBorders>
                              <w:vAlign w:val="center"/>
                              <w:hideMark/>
                            </w:tcPr>
                            <w:p w14:paraId="61542F26" w14:textId="77777777" w:rsidR="00815565" w:rsidRPr="00815565" w:rsidRDefault="00815565" w:rsidP="00815565">
                              <w:pPr>
                                <w:spacing w:after="0" w:line="240" w:lineRule="auto"/>
                                <w:rPr>
                                  <w:vanish/>
                                </w:rPr>
                              </w:pPr>
                            </w:p>
                          </w:tc>
                        </w:tr>
                      </w:tbl>
                      <w:p w14:paraId="5535E744" w14:textId="77777777" w:rsidR="00815565" w:rsidRPr="00815565" w:rsidRDefault="00815565" w:rsidP="00815565">
                        <w:pPr>
                          <w:spacing w:after="0" w:line="240" w:lineRule="auto"/>
                        </w:pPr>
                      </w:p>
                    </w:tc>
                  </w:tr>
                </w:tbl>
                <w:p w14:paraId="6C240CC8" w14:textId="77777777" w:rsidR="00815565" w:rsidRPr="00815565" w:rsidRDefault="00815565" w:rsidP="0081556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15565" w:rsidRPr="00815565" w14:paraId="13A0157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815565" w:rsidRPr="00815565" w14:paraId="543088C1" w14:textId="77777777">
                          <w:tc>
                            <w:tcPr>
                              <w:tcW w:w="0" w:type="auto"/>
                              <w:tcMar>
                                <w:top w:w="0" w:type="dxa"/>
                                <w:left w:w="135" w:type="dxa"/>
                                <w:bottom w:w="0" w:type="dxa"/>
                                <w:right w:w="135" w:type="dxa"/>
                              </w:tcMar>
                              <w:hideMark/>
                            </w:tcPr>
                            <w:p w14:paraId="3E0B57B5" w14:textId="076319C4" w:rsidR="00815565" w:rsidRPr="00815565" w:rsidRDefault="00815565" w:rsidP="00815565">
                              <w:pPr>
                                <w:spacing w:after="0" w:line="240" w:lineRule="auto"/>
                              </w:pPr>
                              <w:r w:rsidRPr="00815565">
                                <w:lastRenderedPageBreak/>
                                <w:drawing>
                                  <wp:inline distT="0" distB="0" distL="0" distR="0" wp14:anchorId="7A2FEC11" wp14:editId="0D6B1F1A">
                                    <wp:extent cx="5372100" cy="771525"/>
                                    <wp:effectExtent l="0" t="0" r="0" b="9525"/>
                                    <wp:docPr id="1892813940" name="Picture 14">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100" cy="771525"/>
                                            </a:xfrm>
                                            <a:prstGeom prst="rect">
                                              <a:avLst/>
                                            </a:prstGeom>
                                            <a:noFill/>
                                            <a:ln>
                                              <a:noFill/>
                                            </a:ln>
                                          </pic:spPr>
                                        </pic:pic>
                                      </a:graphicData>
                                    </a:graphic>
                                  </wp:inline>
                                </w:drawing>
                              </w:r>
                            </w:p>
                          </w:tc>
                        </w:tr>
                      </w:tbl>
                      <w:p w14:paraId="64FB3152" w14:textId="77777777" w:rsidR="00815565" w:rsidRPr="00815565" w:rsidRDefault="00815565" w:rsidP="00815565">
                        <w:pPr>
                          <w:spacing w:after="0" w:line="240" w:lineRule="auto"/>
                        </w:pPr>
                      </w:p>
                    </w:tc>
                  </w:tr>
                </w:tbl>
                <w:p w14:paraId="7F656287" w14:textId="77777777" w:rsidR="00815565" w:rsidRPr="00815565" w:rsidRDefault="00815565" w:rsidP="0081556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15565" w:rsidRPr="00815565" w14:paraId="7E63D5C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815565" w:rsidRPr="00815565" w14:paraId="63A7DA94" w14:textId="77777777">
                          <w:trPr>
                            <w:hidden/>
                          </w:trPr>
                          <w:tc>
                            <w:tcPr>
                              <w:tcW w:w="0" w:type="auto"/>
                              <w:tcBorders>
                                <w:top w:val="single" w:sz="12" w:space="0" w:color="106B62"/>
                                <w:left w:val="nil"/>
                                <w:bottom w:val="nil"/>
                                <w:right w:val="nil"/>
                              </w:tcBorders>
                              <w:vAlign w:val="center"/>
                              <w:hideMark/>
                            </w:tcPr>
                            <w:p w14:paraId="6F81DA7D" w14:textId="77777777" w:rsidR="00815565" w:rsidRPr="00815565" w:rsidRDefault="00815565" w:rsidP="00815565">
                              <w:pPr>
                                <w:spacing w:after="0" w:line="240" w:lineRule="auto"/>
                                <w:rPr>
                                  <w:vanish/>
                                </w:rPr>
                              </w:pPr>
                            </w:p>
                          </w:tc>
                        </w:tr>
                      </w:tbl>
                      <w:p w14:paraId="397952A2" w14:textId="77777777" w:rsidR="00815565" w:rsidRPr="00815565" w:rsidRDefault="00815565" w:rsidP="00815565">
                        <w:pPr>
                          <w:spacing w:after="0" w:line="240" w:lineRule="auto"/>
                        </w:pPr>
                      </w:p>
                    </w:tc>
                  </w:tr>
                </w:tbl>
                <w:p w14:paraId="570D5E0E" w14:textId="77777777" w:rsidR="00815565" w:rsidRPr="00815565" w:rsidRDefault="00815565" w:rsidP="00815565">
                  <w:pPr>
                    <w:spacing w:after="0" w:line="240" w:lineRule="auto"/>
                  </w:pPr>
                </w:p>
              </w:tc>
            </w:tr>
            <w:tr w:rsidR="00815565" w:rsidRPr="00815565" w14:paraId="30070DA2"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815565" w:rsidRPr="00815565" w14:paraId="3CF04865"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815565" w:rsidRPr="00815565" w14:paraId="7FC424C4"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815565" w:rsidRPr="00815565" w14:paraId="59080974"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815565" w:rsidRPr="00815565" w14:paraId="476E851B"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815565" w:rsidRPr="00815565" w14:paraId="6EF1A09E"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815565" w:rsidRPr="00815565" w14:paraId="03A1B77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15565" w:rsidRPr="00815565" w14:paraId="0F3D3B59"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815565" w:rsidRPr="00815565" w14:paraId="7EEFD224" w14:textId="77777777">
                                                              <w:tc>
                                                                <w:tcPr>
                                                                  <w:tcW w:w="360" w:type="dxa"/>
                                                                  <w:vAlign w:val="center"/>
                                                                  <w:hideMark/>
                                                                </w:tcPr>
                                                                <w:p w14:paraId="0135905C" w14:textId="40FDF15F" w:rsidR="00815565" w:rsidRPr="00815565" w:rsidRDefault="00815565" w:rsidP="00815565">
                                                                  <w:pPr>
                                                                    <w:spacing w:after="0" w:line="240" w:lineRule="auto"/>
                                                                  </w:pPr>
                                                                  <w:r w:rsidRPr="00815565">
                                                                    <w:rPr>
                                                                      <w:u w:val="single"/>
                                                                    </w:rPr>
                                                                    <w:lastRenderedPageBreak/>
                                                                    <w:drawing>
                                                                      <wp:inline distT="0" distB="0" distL="0" distR="0" wp14:anchorId="1B80307A" wp14:editId="1CD20B08">
                                                                        <wp:extent cx="228600" cy="228600"/>
                                                                        <wp:effectExtent l="0" t="0" r="0" b="0"/>
                                                                        <wp:docPr id="1970682064" name="Picture 13" descr="Twitter">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15D9C2D" w14:textId="77777777" w:rsidR="00815565" w:rsidRPr="00815565" w:rsidRDefault="00815565" w:rsidP="00815565">
                                                            <w:pPr>
                                                              <w:spacing w:after="0" w:line="240" w:lineRule="auto"/>
                                                            </w:pPr>
                                                          </w:p>
                                                        </w:tc>
                                                      </w:tr>
                                                    </w:tbl>
                                                    <w:p w14:paraId="3B1A865F" w14:textId="77777777" w:rsidR="00815565" w:rsidRPr="00815565" w:rsidRDefault="00815565" w:rsidP="00815565">
                                                      <w:pPr>
                                                        <w:spacing w:after="0" w:line="240" w:lineRule="auto"/>
                                                      </w:pPr>
                                                    </w:p>
                                                  </w:tc>
                                                </w:tr>
                                              </w:tbl>
                                              <w:p w14:paraId="6E08189C" w14:textId="77777777" w:rsidR="00815565" w:rsidRPr="00815565" w:rsidRDefault="00815565" w:rsidP="00815565">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815565" w:rsidRPr="00815565" w14:paraId="40E5B76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15565" w:rsidRPr="00815565" w14:paraId="1F0E4A4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815565" w:rsidRPr="00815565" w14:paraId="20A47E8F" w14:textId="77777777">
                                                              <w:tc>
                                                                <w:tcPr>
                                                                  <w:tcW w:w="360" w:type="dxa"/>
                                                                  <w:vAlign w:val="center"/>
                                                                  <w:hideMark/>
                                                                </w:tcPr>
                                                                <w:p w14:paraId="47A50458" w14:textId="5ED25C49" w:rsidR="00815565" w:rsidRPr="00815565" w:rsidRDefault="00815565" w:rsidP="00815565">
                                                                  <w:pPr>
                                                                    <w:spacing w:after="0" w:line="240" w:lineRule="auto"/>
                                                                  </w:pPr>
                                                                  <w:r w:rsidRPr="00815565">
                                                                    <w:rPr>
                                                                      <w:u w:val="single"/>
                                                                    </w:rPr>
                                                                    <w:drawing>
                                                                      <wp:inline distT="0" distB="0" distL="0" distR="0" wp14:anchorId="1FD08C2B" wp14:editId="603EA87B">
                                                                        <wp:extent cx="228600" cy="228600"/>
                                                                        <wp:effectExtent l="0" t="0" r="0" b="0"/>
                                                                        <wp:docPr id="1831195348" name="Picture 12" descr="Facebook">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197FE93" w14:textId="77777777" w:rsidR="00815565" w:rsidRPr="00815565" w:rsidRDefault="00815565" w:rsidP="00815565">
                                                            <w:pPr>
                                                              <w:spacing w:after="0" w:line="240" w:lineRule="auto"/>
                                                            </w:pPr>
                                                          </w:p>
                                                        </w:tc>
                                                      </w:tr>
                                                    </w:tbl>
                                                    <w:p w14:paraId="02458AAD" w14:textId="77777777" w:rsidR="00815565" w:rsidRPr="00815565" w:rsidRDefault="00815565" w:rsidP="00815565">
                                                      <w:pPr>
                                                        <w:spacing w:after="0" w:line="240" w:lineRule="auto"/>
                                                      </w:pPr>
                                                    </w:p>
                                                  </w:tc>
                                                </w:tr>
                                              </w:tbl>
                                              <w:p w14:paraId="47B90EB5" w14:textId="77777777" w:rsidR="00815565" w:rsidRPr="00815565" w:rsidRDefault="00815565" w:rsidP="00815565">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815565" w:rsidRPr="00815565" w14:paraId="0BF258D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15565" w:rsidRPr="00815565" w14:paraId="7E61D5C0"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815565" w:rsidRPr="00815565" w14:paraId="4AD099EA" w14:textId="77777777">
                                                              <w:tc>
                                                                <w:tcPr>
                                                                  <w:tcW w:w="360" w:type="dxa"/>
                                                                  <w:vAlign w:val="center"/>
                                                                  <w:hideMark/>
                                                                </w:tcPr>
                                                                <w:p w14:paraId="21761A03" w14:textId="0D2D3156" w:rsidR="00815565" w:rsidRPr="00815565" w:rsidRDefault="00815565" w:rsidP="00815565">
                                                                  <w:pPr>
                                                                    <w:spacing w:after="0" w:line="240" w:lineRule="auto"/>
                                                                  </w:pPr>
                                                                  <w:r w:rsidRPr="00815565">
                                                                    <w:rPr>
                                                                      <w:u w:val="single"/>
                                                                    </w:rPr>
                                                                    <w:drawing>
                                                                      <wp:inline distT="0" distB="0" distL="0" distR="0" wp14:anchorId="1E9E0AEA" wp14:editId="509C09B4">
                                                                        <wp:extent cx="228600" cy="228600"/>
                                                                        <wp:effectExtent l="0" t="0" r="0" b="0"/>
                                                                        <wp:docPr id="73517402" name="Picture 11" descr="LinkedIn">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FAD8205" w14:textId="77777777" w:rsidR="00815565" w:rsidRPr="00815565" w:rsidRDefault="00815565" w:rsidP="00815565">
                                                            <w:pPr>
                                                              <w:spacing w:after="0" w:line="240" w:lineRule="auto"/>
                                                            </w:pPr>
                                                          </w:p>
                                                        </w:tc>
                                                      </w:tr>
                                                    </w:tbl>
                                                    <w:p w14:paraId="0A522216" w14:textId="77777777" w:rsidR="00815565" w:rsidRPr="00815565" w:rsidRDefault="00815565" w:rsidP="00815565">
                                                      <w:pPr>
                                                        <w:spacing w:after="0" w:line="240" w:lineRule="auto"/>
                                                      </w:pPr>
                                                    </w:p>
                                                  </w:tc>
                                                </w:tr>
                                              </w:tbl>
                                              <w:p w14:paraId="6B48234C" w14:textId="77777777" w:rsidR="00815565" w:rsidRPr="00815565" w:rsidRDefault="00815565" w:rsidP="00815565">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815565" w:rsidRPr="00815565" w14:paraId="4090FC3C"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815565" w:rsidRPr="00815565" w14:paraId="59113BBC"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815565" w:rsidRPr="00815565" w14:paraId="2B543966" w14:textId="77777777">
                                                              <w:tc>
                                                                <w:tcPr>
                                                                  <w:tcW w:w="360" w:type="dxa"/>
                                                                  <w:vAlign w:val="center"/>
                                                                  <w:hideMark/>
                                                                </w:tcPr>
                                                                <w:p w14:paraId="497F14F8" w14:textId="583B3ED7" w:rsidR="00815565" w:rsidRPr="00815565" w:rsidRDefault="00815565" w:rsidP="00815565">
                                                                  <w:pPr>
                                                                    <w:spacing w:after="0" w:line="240" w:lineRule="auto"/>
                                                                  </w:pPr>
                                                                  <w:r w:rsidRPr="00815565">
                                                                    <w:rPr>
                                                                      <w:u w:val="single"/>
                                                                    </w:rPr>
                                                                    <w:drawing>
                                                                      <wp:inline distT="0" distB="0" distL="0" distR="0" wp14:anchorId="30157CD0" wp14:editId="2576C39E">
                                                                        <wp:extent cx="228600" cy="228600"/>
                                                                        <wp:effectExtent l="0" t="0" r="0" b="0"/>
                                                                        <wp:docPr id="155820708" name="Picture 10" descr="Website">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92AC696" w14:textId="77777777" w:rsidR="00815565" w:rsidRPr="00815565" w:rsidRDefault="00815565" w:rsidP="00815565">
                                                            <w:pPr>
                                                              <w:spacing w:after="0" w:line="240" w:lineRule="auto"/>
                                                            </w:pPr>
                                                          </w:p>
                                                        </w:tc>
                                                      </w:tr>
                                                    </w:tbl>
                                                    <w:p w14:paraId="052D93EF" w14:textId="77777777" w:rsidR="00815565" w:rsidRPr="00815565" w:rsidRDefault="00815565" w:rsidP="00815565">
                                                      <w:pPr>
                                                        <w:spacing w:after="0" w:line="240" w:lineRule="auto"/>
                                                      </w:pPr>
                                                    </w:p>
                                                  </w:tc>
                                                </w:tr>
                                              </w:tbl>
                                              <w:p w14:paraId="15295D6B" w14:textId="77777777" w:rsidR="00815565" w:rsidRPr="00815565" w:rsidRDefault="00815565" w:rsidP="00815565">
                                                <w:pPr>
                                                  <w:spacing w:after="0" w:line="240" w:lineRule="auto"/>
                                                </w:pPr>
                                              </w:p>
                                            </w:tc>
                                          </w:tr>
                                        </w:tbl>
                                        <w:p w14:paraId="46ABC9EE" w14:textId="77777777" w:rsidR="00815565" w:rsidRPr="00815565" w:rsidRDefault="00815565" w:rsidP="00815565">
                                          <w:pPr>
                                            <w:spacing w:after="0" w:line="240" w:lineRule="auto"/>
                                          </w:pPr>
                                        </w:p>
                                      </w:tc>
                                    </w:tr>
                                  </w:tbl>
                                  <w:p w14:paraId="75F527E2" w14:textId="77777777" w:rsidR="00815565" w:rsidRPr="00815565" w:rsidRDefault="00815565" w:rsidP="00815565">
                                    <w:pPr>
                                      <w:spacing w:after="0" w:line="240" w:lineRule="auto"/>
                                    </w:pPr>
                                  </w:p>
                                </w:tc>
                              </w:tr>
                            </w:tbl>
                            <w:p w14:paraId="245F86D3" w14:textId="77777777" w:rsidR="00815565" w:rsidRPr="00815565" w:rsidRDefault="00815565" w:rsidP="00815565">
                              <w:pPr>
                                <w:spacing w:after="0" w:line="240" w:lineRule="auto"/>
                              </w:pPr>
                            </w:p>
                          </w:tc>
                        </w:tr>
                      </w:tbl>
                      <w:p w14:paraId="22C3646C" w14:textId="77777777" w:rsidR="00815565" w:rsidRPr="00815565" w:rsidRDefault="00815565" w:rsidP="00815565">
                        <w:pPr>
                          <w:spacing w:after="0" w:line="240" w:lineRule="auto"/>
                        </w:pPr>
                      </w:p>
                    </w:tc>
                  </w:tr>
                </w:tbl>
                <w:p w14:paraId="69161744" w14:textId="77777777" w:rsidR="00815565" w:rsidRPr="00815565" w:rsidRDefault="00815565" w:rsidP="00815565">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815565" w:rsidRPr="00815565" w14:paraId="187E8B1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15565" w:rsidRPr="00815565" w14:paraId="7430952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815565" w:rsidRPr="00815565" w14:paraId="376B6479" w14:textId="77777777">
                                <w:tc>
                                  <w:tcPr>
                                    <w:tcW w:w="0" w:type="auto"/>
                                    <w:tcMar>
                                      <w:top w:w="0" w:type="dxa"/>
                                      <w:left w:w="270" w:type="dxa"/>
                                      <w:bottom w:w="135" w:type="dxa"/>
                                      <w:right w:w="270" w:type="dxa"/>
                                    </w:tcMar>
                                    <w:hideMark/>
                                  </w:tcPr>
                                  <w:p w14:paraId="0F877DF9" w14:textId="77777777" w:rsidR="00815565" w:rsidRPr="00815565" w:rsidRDefault="00815565" w:rsidP="00815565">
                                    <w:pPr>
                                      <w:spacing w:after="0" w:line="240" w:lineRule="auto"/>
                                      <w:jc w:val="center"/>
                                    </w:pPr>
                                    <w:r w:rsidRPr="00815565">
                                      <w:rPr>
                                        <w:b/>
                                        <w:bCs/>
                                      </w:rPr>
                                      <w:t>Community Pharmacy England</w:t>
                                    </w:r>
                                    <w:r w:rsidRPr="00815565">
                                      <w:br/>
                                      <w:t>Address: 14 Hosier Lane, London EC1A 9LQ</w:t>
                                    </w:r>
                                    <w:r w:rsidRPr="00815565">
                                      <w:br/>
                                      <w:t xml:space="preserve">Tel: 0203 1220 810 | Email: </w:t>
                                    </w:r>
                                    <w:hyperlink r:id="rId28" w:history="1">
                                      <w:r w:rsidRPr="00815565">
                                        <w:rPr>
                                          <w:rStyle w:val="Hyperlink"/>
                                        </w:rPr>
                                        <w:t>comms.team@cpe.org.uk</w:t>
                                      </w:r>
                                    </w:hyperlink>
                                  </w:p>
                                  <w:p w14:paraId="5BF86D02" w14:textId="77777777" w:rsidR="00815565" w:rsidRPr="00815565" w:rsidRDefault="00815565" w:rsidP="00815565">
                                    <w:pPr>
                                      <w:spacing w:after="0" w:line="240" w:lineRule="auto"/>
                                      <w:jc w:val="center"/>
                                    </w:pPr>
                                    <w:r w:rsidRPr="00815565">
                                      <w:rPr>
                                        <w:i/>
                                        <w:iCs/>
                                      </w:rPr>
                                      <w:t xml:space="preserve">Copyright © 2026 Community Pharmacy England, </w:t>
                                    </w:r>
                                    <w:proofErr w:type="gramStart"/>
                                    <w:r w:rsidRPr="00815565">
                                      <w:rPr>
                                        <w:i/>
                                        <w:iCs/>
                                      </w:rPr>
                                      <w:t>All</w:t>
                                    </w:r>
                                    <w:proofErr w:type="gramEnd"/>
                                    <w:r w:rsidRPr="00815565">
                                      <w:rPr>
                                        <w:i/>
                                        <w:iCs/>
                                      </w:rPr>
                                      <w:t xml:space="preserve"> rights reserved.</w:t>
                                    </w:r>
                                  </w:p>
                                  <w:p w14:paraId="53E5F16A" w14:textId="56CFA133" w:rsidR="00815565" w:rsidRPr="00815565" w:rsidRDefault="00815565" w:rsidP="00815565">
                                    <w:pPr>
                                      <w:spacing w:after="0" w:line="240" w:lineRule="auto"/>
                                      <w:jc w:val="center"/>
                                    </w:pPr>
                                    <w:r w:rsidRPr="00815565">
                                      <w:t>You are receiving this email because you are subscribed to our newsletters. Community Pharmacy England is the operating name of the Pharmaceutical Services Negotiating Committee (PSNC).</w:t>
                                    </w:r>
                                  </w:p>
                                </w:tc>
                              </w:tr>
                            </w:tbl>
                            <w:p w14:paraId="2DFA3E30" w14:textId="77777777" w:rsidR="00815565" w:rsidRPr="00815565" w:rsidRDefault="00815565" w:rsidP="00815565">
                              <w:pPr>
                                <w:spacing w:after="0" w:line="240" w:lineRule="auto"/>
                              </w:pPr>
                            </w:p>
                          </w:tc>
                        </w:tr>
                      </w:tbl>
                      <w:p w14:paraId="06D79BBE" w14:textId="77777777" w:rsidR="00815565" w:rsidRPr="00815565" w:rsidRDefault="00815565" w:rsidP="00815565">
                        <w:pPr>
                          <w:spacing w:after="0" w:line="240" w:lineRule="auto"/>
                        </w:pPr>
                      </w:p>
                    </w:tc>
                  </w:tr>
                </w:tbl>
                <w:p w14:paraId="49AA9446" w14:textId="77777777" w:rsidR="00815565" w:rsidRPr="00815565" w:rsidRDefault="00815565" w:rsidP="00815565">
                  <w:pPr>
                    <w:spacing w:after="0" w:line="240" w:lineRule="auto"/>
                  </w:pPr>
                </w:p>
              </w:tc>
            </w:tr>
          </w:tbl>
          <w:p w14:paraId="19A2CF47" w14:textId="77777777" w:rsidR="00815565" w:rsidRPr="00815565" w:rsidRDefault="00815565" w:rsidP="00815565">
            <w:pPr>
              <w:spacing w:after="0" w:line="240" w:lineRule="auto"/>
            </w:pPr>
          </w:p>
        </w:tc>
      </w:tr>
    </w:tbl>
    <w:p w14:paraId="1DC17485" w14:textId="77777777" w:rsidR="00413E92" w:rsidRDefault="00413E92"/>
    <w:sectPr w:rsidR="00413E92" w:rsidSect="00815565">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565"/>
    <w:rsid w:val="00346A64"/>
    <w:rsid w:val="00413E92"/>
    <w:rsid w:val="006A6164"/>
    <w:rsid w:val="00815565"/>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3D5D7"/>
  <w15:chartTrackingRefBased/>
  <w15:docId w15:val="{A0D69F4D-FFA6-4296-9B17-8CAA0410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55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55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55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55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55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55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5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5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5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5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55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55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55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55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55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5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5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565"/>
    <w:rPr>
      <w:rFonts w:eastAsiaTheme="majorEastAsia" w:cstheme="majorBidi"/>
      <w:color w:val="272727" w:themeColor="text1" w:themeTint="D8"/>
    </w:rPr>
  </w:style>
  <w:style w:type="paragraph" w:styleId="Title">
    <w:name w:val="Title"/>
    <w:basedOn w:val="Normal"/>
    <w:next w:val="Normal"/>
    <w:link w:val="TitleChar"/>
    <w:uiPriority w:val="10"/>
    <w:qFormat/>
    <w:rsid w:val="008155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5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5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5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565"/>
    <w:pPr>
      <w:spacing w:before="160"/>
      <w:jc w:val="center"/>
    </w:pPr>
    <w:rPr>
      <w:i/>
      <w:iCs/>
      <w:color w:val="404040" w:themeColor="text1" w:themeTint="BF"/>
    </w:rPr>
  </w:style>
  <w:style w:type="character" w:customStyle="1" w:styleId="QuoteChar">
    <w:name w:val="Quote Char"/>
    <w:basedOn w:val="DefaultParagraphFont"/>
    <w:link w:val="Quote"/>
    <w:uiPriority w:val="29"/>
    <w:rsid w:val="00815565"/>
    <w:rPr>
      <w:i/>
      <w:iCs/>
      <w:color w:val="404040" w:themeColor="text1" w:themeTint="BF"/>
    </w:rPr>
  </w:style>
  <w:style w:type="paragraph" w:styleId="ListParagraph">
    <w:name w:val="List Paragraph"/>
    <w:basedOn w:val="Normal"/>
    <w:uiPriority w:val="34"/>
    <w:qFormat/>
    <w:rsid w:val="00815565"/>
    <w:pPr>
      <w:ind w:left="720"/>
      <w:contextualSpacing/>
    </w:pPr>
  </w:style>
  <w:style w:type="character" w:styleId="IntenseEmphasis">
    <w:name w:val="Intense Emphasis"/>
    <w:basedOn w:val="DefaultParagraphFont"/>
    <w:uiPriority w:val="21"/>
    <w:qFormat/>
    <w:rsid w:val="00815565"/>
    <w:rPr>
      <w:i/>
      <w:iCs/>
      <w:color w:val="0F4761" w:themeColor="accent1" w:themeShade="BF"/>
    </w:rPr>
  </w:style>
  <w:style w:type="paragraph" w:styleId="IntenseQuote">
    <w:name w:val="Intense Quote"/>
    <w:basedOn w:val="Normal"/>
    <w:next w:val="Normal"/>
    <w:link w:val="IntenseQuoteChar"/>
    <w:uiPriority w:val="30"/>
    <w:qFormat/>
    <w:rsid w:val="008155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5565"/>
    <w:rPr>
      <w:i/>
      <w:iCs/>
      <w:color w:val="0F4761" w:themeColor="accent1" w:themeShade="BF"/>
    </w:rPr>
  </w:style>
  <w:style w:type="character" w:styleId="IntenseReference">
    <w:name w:val="Intense Reference"/>
    <w:basedOn w:val="DefaultParagraphFont"/>
    <w:uiPriority w:val="32"/>
    <w:qFormat/>
    <w:rsid w:val="00815565"/>
    <w:rPr>
      <w:b/>
      <w:bCs/>
      <w:smallCaps/>
      <w:color w:val="0F4761" w:themeColor="accent1" w:themeShade="BF"/>
      <w:spacing w:val="5"/>
    </w:rPr>
  </w:style>
  <w:style w:type="character" w:styleId="Hyperlink">
    <w:name w:val="Hyperlink"/>
    <w:basedOn w:val="DefaultParagraphFont"/>
    <w:uiPriority w:val="99"/>
    <w:unhideWhenUsed/>
    <w:rsid w:val="00815565"/>
    <w:rPr>
      <w:color w:val="467886" w:themeColor="hyperlink"/>
      <w:u w:val="single"/>
    </w:rPr>
  </w:style>
  <w:style w:type="character" w:styleId="UnresolvedMention">
    <w:name w:val="Unresolved Mention"/>
    <w:basedOn w:val="DefaultParagraphFont"/>
    <w:uiPriority w:val="99"/>
    <w:semiHidden/>
    <w:unhideWhenUsed/>
    <w:rsid w:val="00815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us7.list-manage.com/track/click?u=86d41ab7fa4c7c2c5d7210782&amp;id=db3b4aff6d&amp;e=d19e9fd41c" TargetMode="External"/><Relationship Id="rId18" Type="http://schemas.openxmlformats.org/officeDocument/2006/relationships/hyperlink" Target="https://cpe.us7.list-manage.com/track/click?u=86d41ab7fa4c7c2c5d7210782&amp;id=946708e01d&amp;e=d19e9fd41c" TargetMode="External"/><Relationship Id="rId26" Type="http://schemas.openxmlformats.org/officeDocument/2006/relationships/hyperlink" Target="https://cpe.us7.list-manage.com/track/click?u=86d41ab7fa4c7c2c5d7210782&amp;id=32a09dc1b0&amp;e=d19e9fd41c" TargetMode="Externa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hyperlink" Target="https://cpe.us7.list-manage.com/track/click?u=86d41ab7fa4c7c2c5d7210782&amp;id=30f9c65e0a&amp;e=d19e9fd41c" TargetMode="External"/><Relationship Id="rId12" Type="http://schemas.openxmlformats.org/officeDocument/2006/relationships/hyperlink" Target="https://cpe.us7.list-manage.com/track/click?u=86d41ab7fa4c7c2c5d7210782&amp;id=705e0fdc15&amp;e=d19e9fd41c" TargetMode="External"/><Relationship Id="rId17" Type="http://schemas.openxmlformats.org/officeDocument/2006/relationships/hyperlink" Target="https://cpe.us7.list-manage.com/track/click?u=86d41ab7fa4c7c2c5d7210782&amp;id=024d9c4dac&amp;e=d19e9fd41c" TargetMode="External"/><Relationship Id="rId25" Type="http://schemas.openxmlformats.org/officeDocument/2006/relationships/image" Target="media/image8.png"/><Relationship Id="rId33"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image" Target="https://mcusercontent.com/86d41ab7fa4c7c2c5d7210782/images/bdb2aecb-e66b-0503-689f-213d06766da9.gif" TargetMode="External"/><Relationship Id="rId20" Type="http://schemas.openxmlformats.org/officeDocument/2006/relationships/hyperlink" Target="https://cpe.us7.list-manage.com/track/click?u=86d41ab7fa4c7c2c5d7210782&amp;id=fed56dd73b&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553baee776&amp;e=d19e9fd41c" TargetMode="External"/><Relationship Id="rId24" Type="http://schemas.openxmlformats.org/officeDocument/2006/relationships/hyperlink" Target="https://cpe.us7.list-manage.com/track/click?u=86d41ab7fa4c7c2c5d7210782&amp;id=4af0053d3f&amp;e=d19e9fd41c" TargetMode="External"/><Relationship Id="rId32" Type="http://schemas.openxmlformats.org/officeDocument/2006/relationships/customXml" Target="../customXml/item2.xml"/><Relationship Id="rId5" Type="http://schemas.openxmlformats.org/officeDocument/2006/relationships/image" Target="media/image1.png"/><Relationship Id="rId15" Type="http://schemas.openxmlformats.org/officeDocument/2006/relationships/image" Target="media/image4.gif"/><Relationship Id="rId23" Type="http://schemas.openxmlformats.org/officeDocument/2006/relationships/image" Target="media/image7.png"/><Relationship Id="rId28" Type="http://schemas.openxmlformats.org/officeDocument/2006/relationships/hyperlink" Target="mailto:comms.team@cpe.org.uk" TargetMode="External"/><Relationship Id="rId10" Type="http://schemas.openxmlformats.org/officeDocument/2006/relationships/hyperlink" Target="https://cpe.us7.list-manage.com/track/click?u=86d41ab7fa4c7c2c5d7210782&amp;id=08f054b488&amp;e=d19e9fd41c" TargetMode="External"/><Relationship Id="rId19" Type="http://schemas.openxmlformats.org/officeDocument/2006/relationships/image" Target="media/image5.png"/><Relationship Id="rId31" Type="http://schemas.openxmlformats.org/officeDocument/2006/relationships/customXml" Target="../customXml/item1.xml"/><Relationship Id="rId4" Type="http://schemas.openxmlformats.org/officeDocument/2006/relationships/hyperlink" Target="https://cpe.us7.list-manage.com/track/click?u=86d41ab7fa4c7c2c5d7210782&amp;id=941f9b6de7&amp;e=d19e9fd41c" TargetMode="External"/><Relationship Id="rId9" Type="http://schemas.openxmlformats.org/officeDocument/2006/relationships/hyperlink" Target="https://cpe.us7.list-manage.com/track/click?u=86d41ab7fa4c7c2c5d7210782&amp;id=1359968b88&amp;e=d19e9fd41c" TargetMode="External"/><Relationship Id="rId14" Type="http://schemas.openxmlformats.org/officeDocument/2006/relationships/hyperlink" Target="https://cpe.us7.list-manage.com/track/click?u=86d41ab7fa4c7c2c5d7210782&amp;id=412597f098&amp;e=d19e9fd41c" TargetMode="External"/><Relationship Id="rId22" Type="http://schemas.openxmlformats.org/officeDocument/2006/relationships/hyperlink" Target="https://cpe.us7.list-manage.com/track/click?u=86d41ab7fa4c7c2c5d7210782&amp;id=636392498d&amp;e=d19e9fd41c" TargetMode="External"/><Relationship Id="rId27" Type="http://schemas.openxmlformats.org/officeDocument/2006/relationships/image" Target="media/image9.png"/><Relationship Id="rId30" Type="http://schemas.openxmlformats.org/officeDocument/2006/relationships/theme" Target="theme/theme1.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4f00c4d71ff1c19547db21b337c217b1">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93b47d63d894d0c07c0df3e7a6467c0e"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F1F5D4E2-5E4D-4BE2-B80E-D058F3C9EB84}"/>
</file>

<file path=customXml/itemProps2.xml><?xml version="1.0" encoding="utf-8"?>
<ds:datastoreItem xmlns:ds="http://schemas.openxmlformats.org/officeDocument/2006/customXml" ds:itemID="{2653D76F-FDB7-4AD1-9C78-E825F6F0D451}"/>
</file>

<file path=customXml/itemProps3.xml><?xml version="1.0" encoding="utf-8"?>
<ds:datastoreItem xmlns:ds="http://schemas.openxmlformats.org/officeDocument/2006/customXml" ds:itemID="{CE84A656-D6A7-48EB-AD46-A59C2BAFFC84}"/>
</file>

<file path=docProps/app.xml><?xml version="1.0" encoding="utf-8"?>
<Properties xmlns="http://schemas.openxmlformats.org/officeDocument/2006/extended-properties" xmlns:vt="http://schemas.openxmlformats.org/officeDocument/2006/docPropsVTypes">
  <Template>Normal.dotm</Template>
  <TotalTime>1</TotalTime>
  <Pages>3</Pages>
  <Words>604</Words>
  <Characters>3445</Characters>
  <Application>Microsoft Office Word</Application>
  <DocSecurity>0</DocSecurity>
  <Lines>28</Lines>
  <Paragraphs>8</Paragraphs>
  <ScaleCrop>false</ScaleCrop>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2026-03-26T08:03:00Z</dcterms:created>
  <dcterms:modified xsi:type="dcterms:W3CDTF">2026-03-26T08:04:00Z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