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8169D8" w:rsidRPr="008169D8" w14:paraId="4F186B9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8169D8" w:rsidRPr="008169D8" w14:paraId="18971BC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169D8" w:rsidRPr="008169D8" w14:paraId="1A87C1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645B1F9E" w14:textId="77777777">
                          <w:tc>
                            <w:tcPr>
                              <w:tcW w:w="9000" w:type="dxa"/>
                              <w:hideMark/>
                            </w:tcPr>
                            <w:p w14:paraId="198D7F58" w14:textId="77777777" w:rsidR="008169D8" w:rsidRPr="008169D8" w:rsidRDefault="008169D8" w:rsidP="008169D8">
                              <w:pPr>
                                <w:spacing w:after="0" w:line="240" w:lineRule="auto"/>
                              </w:pPr>
                            </w:p>
                          </w:tc>
                        </w:tr>
                      </w:tbl>
                      <w:p w14:paraId="16D8E9A3" w14:textId="77777777" w:rsidR="008169D8" w:rsidRPr="008169D8" w:rsidRDefault="008169D8" w:rsidP="008169D8">
                        <w:pPr>
                          <w:spacing w:after="0" w:line="240" w:lineRule="auto"/>
                        </w:pPr>
                      </w:p>
                    </w:tc>
                  </w:tr>
                </w:tbl>
                <w:p w14:paraId="651CAFF4" w14:textId="77777777" w:rsidR="008169D8" w:rsidRPr="008169D8" w:rsidRDefault="008169D8" w:rsidP="008169D8">
                  <w:pPr>
                    <w:spacing w:after="0" w:line="240" w:lineRule="auto"/>
                  </w:pPr>
                </w:p>
              </w:tc>
            </w:tr>
            <w:tr w:rsidR="008169D8" w:rsidRPr="008169D8" w14:paraId="39D2211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169D8" w:rsidRPr="008169D8" w14:paraId="4BD591F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8169D8" w:rsidRPr="008169D8" w14:paraId="6269A9C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169D8" w:rsidRPr="008169D8" w14:paraId="2A697D47" w14:textId="77777777">
                                <w:tc>
                                  <w:tcPr>
                                    <w:tcW w:w="0" w:type="auto"/>
                                    <w:hideMark/>
                                  </w:tcPr>
                                  <w:p w14:paraId="7810751B" w14:textId="4677D4AC" w:rsidR="008169D8" w:rsidRPr="008169D8" w:rsidRDefault="008169D8" w:rsidP="008169D8">
                                    <w:pPr>
                                      <w:spacing w:after="0" w:line="240" w:lineRule="auto"/>
                                    </w:pPr>
                                    <w:r w:rsidRPr="008169D8">
                                      <w:drawing>
                                        <wp:inline distT="0" distB="0" distL="0" distR="0" wp14:anchorId="20DBD64E" wp14:editId="701A929F">
                                          <wp:extent cx="2514600" cy="812800"/>
                                          <wp:effectExtent l="0" t="0" r="0" b="6350"/>
                                          <wp:docPr id="2091640014"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169D8" w:rsidRPr="008169D8" w14:paraId="378CF3F8" w14:textId="77777777">
                                <w:tc>
                                  <w:tcPr>
                                    <w:tcW w:w="0" w:type="auto"/>
                                    <w:hideMark/>
                                  </w:tcPr>
                                  <w:p w14:paraId="2BF7D8FF" w14:textId="77777777" w:rsidR="008169D8" w:rsidRPr="008169D8" w:rsidRDefault="008169D8" w:rsidP="008169D8">
                                    <w:pPr>
                                      <w:spacing w:after="0" w:line="240" w:lineRule="auto"/>
                                      <w:jc w:val="right"/>
                                      <w:rPr>
                                        <w:b/>
                                        <w:bCs/>
                                        <w:sz w:val="36"/>
                                        <w:szCs w:val="36"/>
                                      </w:rPr>
                                    </w:pPr>
                                    <w:r w:rsidRPr="008169D8">
                                      <w:rPr>
                                        <w:b/>
                                        <w:bCs/>
                                        <w:sz w:val="36"/>
                                        <w:szCs w:val="36"/>
                                      </w:rPr>
                                      <w:t>Newsletter</w:t>
                                    </w:r>
                                  </w:p>
                                  <w:p w14:paraId="5E4C7E0F" w14:textId="77777777" w:rsidR="008169D8" w:rsidRPr="008169D8" w:rsidRDefault="008169D8" w:rsidP="008169D8">
                                    <w:pPr>
                                      <w:spacing w:after="0" w:line="240" w:lineRule="auto"/>
                                      <w:jc w:val="right"/>
                                    </w:pPr>
                                    <w:r w:rsidRPr="008169D8">
                                      <w:rPr>
                                        <w:sz w:val="36"/>
                                        <w:szCs w:val="36"/>
                                      </w:rPr>
                                      <w:t>27th April 2026</w:t>
                                    </w:r>
                                  </w:p>
                                </w:tc>
                              </w:tr>
                            </w:tbl>
                            <w:p w14:paraId="357847DD" w14:textId="77777777" w:rsidR="008169D8" w:rsidRPr="008169D8" w:rsidRDefault="008169D8" w:rsidP="008169D8">
                              <w:pPr>
                                <w:spacing w:after="0" w:line="240" w:lineRule="auto"/>
                              </w:pPr>
                            </w:p>
                          </w:tc>
                        </w:tr>
                      </w:tbl>
                      <w:p w14:paraId="0AA3E003" w14:textId="77777777" w:rsidR="008169D8" w:rsidRPr="008169D8" w:rsidRDefault="008169D8" w:rsidP="008169D8">
                        <w:pPr>
                          <w:spacing w:after="0" w:line="240" w:lineRule="auto"/>
                        </w:pPr>
                      </w:p>
                    </w:tc>
                  </w:tr>
                </w:tbl>
                <w:p w14:paraId="5B4D26B0" w14:textId="77777777" w:rsidR="008169D8" w:rsidRPr="008169D8" w:rsidRDefault="008169D8" w:rsidP="008169D8">
                  <w:pPr>
                    <w:spacing w:after="0" w:line="240" w:lineRule="auto"/>
                  </w:pPr>
                </w:p>
              </w:tc>
            </w:tr>
            <w:tr w:rsidR="008169D8" w:rsidRPr="008169D8" w14:paraId="163B8B3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169D8" w:rsidRPr="008169D8" w14:paraId="1AAA13E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69D8" w:rsidRPr="008169D8" w14:paraId="14EB622B" w14:textId="77777777">
                          <w:tc>
                            <w:tcPr>
                              <w:tcW w:w="0" w:type="auto"/>
                              <w:tcMar>
                                <w:top w:w="0" w:type="dxa"/>
                                <w:left w:w="135" w:type="dxa"/>
                                <w:bottom w:w="0" w:type="dxa"/>
                                <w:right w:w="135" w:type="dxa"/>
                              </w:tcMar>
                              <w:hideMark/>
                            </w:tcPr>
                            <w:p w14:paraId="4D4CC341" w14:textId="75BB6559" w:rsidR="008169D8" w:rsidRPr="008169D8" w:rsidRDefault="008169D8" w:rsidP="008169D8">
                              <w:pPr>
                                <w:spacing w:after="0" w:line="240" w:lineRule="auto"/>
                              </w:pPr>
                              <w:r w:rsidRPr="008169D8">
                                <w:drawing>
                                  <wp:inline distT="0" distB="0" distL="0" distR="0" wp14:anchorId="2CB9391E" wp14:editId="32F4D5D0">
                                    <wp:extent cx="5372100" cy="336550"/>
                                    <wp:effectExtent l="0" t="0" r="0" b="6350"/>
                                    <wp:docPr id="1916126050"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521BF06" w14:textId="77777777" w:rsidR="008169D8" w:rsidRPr="008169D8" w:rsidRDefault="008169D8" w:rsidP="008169D8">
                        <w:pPr>
                          <w:spacing w:after="0" w:line="240" w:lineRule="auto"/>
                        </w:pPr>
                      </w:p>
                    </w:tc>
                  </w:tr>
                </w:tbl>
                <w:p w14:paraId="09C9A29E"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1FD525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704B41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45C389BD" w14:textId="77777777">
                                <w:tc>
                                  <w:tcPr>
                                    <w:tcW w:w="0" w:type="auto"/>
                                    <w:tcMar>
                                      <w:top w:w="0" w:type="dxa"/>
                                      <w:left w:w="270" w:type="dxa"/>
                                      <w:bottom w:w="135" w:type="dxa"/>
                                      <w:right w:w="270" w:type="dxa"/>
                                    </w:tcMar>
                                    <w:hideMark/>
                                  </w:tcPr>
                                  <w:p w14:paraId="17702EE3" w14:textId="77777777" w:rsidR="008169D8" w:rsidRPr="008169D8" w:rsidRDefault="008169D8" w:rsidP="008169D8">
                                    <w:pPr>
                                      <w:spacing w:after="0" w:line="240" w:lineRule="auto"/>
                                    </w:pPr>
                                    <w:r w:rsidRPr="008169D8">
                                      <w:rPr>
                                        <w:b/>
                                        <w:bCs/>
                                      </w:rPr>
                                      <w:t>This newsletter - sent on Mondays, Wednesdays and Fridays - contains important information and resources to support community pharmacies across England.</w:t>
                                    </w:r>
                                  </w:p>
                                </w:tc>
                              </w:tr>
                            </w:tbl>
                            <w:p w14:paraId="7987F83D" w14:textId="77777777" w:rsidR="008169D8" w:rsidRPr="008169D8" w:rsidRDefault="008169D8" w:rsidP="008169D8">
                              <w:pPr>
                                <w:spacing w:after="0" w:line="240" w:lineRule="auto"/>
                              </w:pPr>
                            </w:p>
                          </w:tc>
                        </w:tr>
                      </w:tbl>
                      <w:p w14:paraId="121DE489" w14:textId="77777777" w:rsidR="008169D8" w:rsidRPr="008169D8" w:rsidRDefault="008169D8" w:rsidP="008169D8">
                        <w:pPr>
                          <w:spacing w:after="0" w:line="240" w:lineRule="auto"/>
                        </w:pPr>
                      </w:p>
                    </w:tc>
                  </w:tr>
                </w:tbl>
                <w:p w14:paraId="4F098F47"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EDCB2A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3E697BDA" w14:textId="77777777">
                          <w:trPr>
                            <w:hidden/>
                          </w:trPr>
                          <w:tc>
                            <w:tcPr>
                              <w:tcW w:w="0" w:type="auto"/>
                              <w:tcBorders>
                                <w:top w:val="single" w:sz="12" w:space="0" w:color="106B62"/>
                                <w:left w:val="nil"/>
                                <w:bottom w:val="nil"/>
                                <w:right w:val="nil"/>
                              </w:tcBorders>
                              <w:vAlign w:val="center"/>
                              <w:hideMark/>
                            </w:tcPr>
                            <w:p w14:paraId="3CCA77FA" w14:textId="77777777" w:rsidR="008169D8" w:rsidRPr="008169D8" w:rsidRDefault="008169D8" w:rsidP="008169D8">
                              <w:pPr>
                                <w:spacing w:after="0" w:line="240" w:lineRule="auto"/>
                                <w:rPr>
                                  <w:vanish/>
                                </w:rPr>
                              </w:pPr>
                            </w:p>
                          </w:tc>
                        </w:tr>
                      </w:tbl>
                      <w:p w14:paraId="6FC11F5A" w14:textId="77777777" w:rsidR="008169D8" w:rsidRPr="008169D8" w:rsidRDefault="008169D8" w:rsidP="008169D8">
                        <w:pPr>
                          <w:spacing w:after="0" w:line="240" w:lineRule="auto"/>
                        </w:pPr>
                      </w:p>
                    </w:tc>
                  </w:tr>
                </w:tbl>
                <w:p w14:paraId="53BDE344"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1A96D6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1F87F13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2DC40AFC" w14:textId="77777777">
                                <w:tc>
                                  <w:tcPr>
                                    <w:tcW w:w="0" w:type="auto"/>
                                    <w:tcMar>
                                      <w:top w:w="0" w:type="dxa"/>
                                      <w:left w:w="270" w:type="dxa"/>
                                      <w:bottom w:w="135" w:type="dxa"/>
                                      <w:right w:w="270" w:type="dxa"/>
                                    </w:tcMar>
                                    <w:hideMark/>
                                  </w:tcPr>
                                  <w:p w14:paraId="36C48F8E" w14:textId="77777777" w:rsidR="008169D8" w:rsidRPr="008169D8" w:rsidRDefault="008169D8" w:rsidP="008169D8">
                                    <w:pPr>
                                      <w:spacing w:after="0" w:line="240" w:lineRule="auto"/>
                                      <w:rPr>
                                        <w:b/>
                                        <w:bCs/>
                                      </w:rPr>
                                    </w:pPr>
                                    <w:r w:rsidRPr="008169D8">
                                      <w:rPr>
                                        <w:b/>
                                        <w:bCs/>
                                      </w:rPr>
                                      <w:t xml:space="preserve">In this update: Are you getting the comms you need from </w:t>
                                    </w:r>
                                    <w:proofErr w:type="gramStart"/>
                                    <w:r w:rsidRPr="008169D8">
                                      <w:rPr>
                                        <w:b/>
                                        <w:bCs/>
                                      </w:rPr>
                                      <w:t>us?;</w:t>
                                    </w:r>
                                    <w:proofErr w:type="gramEnd"/>
                                    <w:r w:rsidRPr="008169D8">
                                      <w:rPr>
                                        <w:b/>
                                        <w:bCs/>
                                      </w:rPr>
                                      <w:t xml:space="preserve"> New NHSE-funded training; NHS.net Connect Launchpad rolls out; Edge Health reports on pharmacy's challenges.</w:t>
                                    </w:r>
                                  </w:p>
                                </w:tc>
                              </w:tr>
                            </w:tbl>
                            <w:p w14:paraId="54E63B90" w14:textId="77777777" w:rsidR="008169D8" w:rsidRPr="008169D8" w:rsidRDefault="008169D8" w:rsidP="008169D8">
                              <w:pPr>
                                <w:spacing w:after="0" w:line="240" w:lineRule="auto"/>
                              </w:pPr>
                            </w:p>
                          </w:tc>
                        </w:tr>
                      </w:tbl>
                      <w:p w14:paraId="3D3E502E" w14:textId="77777777" w:rsidR="008169D8" w:rsidRPr="008169D8" w:rsidRDefault="008169D8" w:rsidP="008169D8">
                        <w:pPr>
                          <w:spacing w:after="0" w:line="240" w:lineRule="auto"/>
                        </w:pPr>
                      </w:p>
                    </w:tc>
                  </w:tr>
                </w:tbl>
                <w:p w14:paraId="27A3FBB4"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443D61F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571C6109" w14:textId="77777777">
                          <w:trPr>
                            <w:hidden/>
                          </w:trPr>
                          <w:tc>
                            <w:tcPr>
                              <w:tcW w:w="0" w:type="auto"/>
                              <w:tcBorders>
                                <w:top w:val="single" w:sz="12" w:space="0" w:color="106B62"/>
                                <w:left w:val="nil"/>
                                <w:bottom w:val="nil"/>
                                <w:right w:val="nil"/>
                              </w:tcBorders>
                              <w:vAlign w:val="center"/>
                              <w:hideMark/>
                            </w:tcPr>
                            <w:p w14:paraId="58FC036D" w14:textId="77777777" w:rsidR="008169D8" w:rsidRPr="008169D8" w:rsidRDefault="008169D8" w:rsidP="008169D8">
                              <w:pPr>
                                <w:spacing w:after="0" w:line="240" w:lineRule="auto"/>
                                <w:rPr>
                                  <w:vanish/>
                                </w:rPr>
                              </w:pPr>
                            </w:p>
                          </w:tc>
                        </w:tr>
                      </w:tbl>
                      <w:p w14:paraId="76C37A72" w14:textId="77777777" w:rsidR="008169D8" w:rsidRPr="008169D8" w:rsidRDefault="008169D8" w:rsidP="008169D8">
                        <w:pPr>
                          <w:spacing w:after="0" w:line="240" w:lineRule="auto"/>
                        </w:pPr>
                      </w:p>
                    </w:tc>
                  </w:tr>
                </w:tbl>
                <w:p w14:paraId="01E553C6"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7B2DC8A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69D8" w:rsidRPr="008169D8" w14:paraId="7C32327A" w14:textId="77777777">
                          <w:tc>
                            <w:tcPr>
                              <w:tcW w:w="0" w:type="auto"/>
                              <w:tcMar>
                                <w:top w:w="0" w:type="dxa"/>
                                <w:left w:w="135" w:type="dxa"/>
                                <w:bottom w:w="0" w:type="dxa"/>
                                <w:right w:w="135" w:type="dxa"/>
                              </w:tcMar>
                              <w:hideMark/>
                            </w:tcPr>
                            <w:p w14:paraId="55CB8821" w14:textId="07A7A52C" w:rsidR="008169D8" w:rsidRPr="008169D8" w:rsidRDefault="008169D8" w:rsidP="008169D8">
                              <w:pPr>
                                <w:spacing w:after="0" w:line="240" w:lineRule="auto"/>
                              </w:pPr>
                              <w:r w:rsidRPr="008169D8">
                                <w:drawing>
                                  <wp:inline distT="0" distB="0" distL="0" distR="0" wp14:anchorId="58D0F203" wp14:editId="08322AFB">
                                    <wp:extent cx="5372100" cy="1790700"/>
                                    <wp:effectExtent l="0" t="0" r="0" b="0"/>
                                    <wp:docPr id="1330259680" name="Picture 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CC77705" w14:textId="77777777" w:rsidR="008169D8" w:rsidRPr="008169D8" w:rsidRDefault="008169D8" w:rsidP="008169D8">
                        <w:pPr>
                          <w:spacing w:after="0" w:line="240" w:lineRule="auto"/>
                        </w:pPr>
                      </w:p>
                    </w:tc>
                  </w:tr>
                </w:tbl>
                <w:p w14:paraId="26781766"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7C5300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07D403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2301422F" w14:textId="77777777">
                                <w:tc>
                                  <w:tcPr>
                                    <w:tcW w:w="0" w:type="auto"/>
                                    <w:tcMar>
                                      <w:top w:w="0" w:type="dxa"/>
                                      <w:left w:w="270" w:type="dxa"/>
                                      <w:bottom w:w="135" w:type="dxa"/>
                                      <w:right w:w="270" w:type="dxa"/>
                                    </w:tcMar>
                                    <w:hideMark/>
                                  </w:tcPr>
                                  <w:p w14:paraId="68265E6C" w14:textId="77777777" w:rsidR="008169D8" w:rsidRPr="008169D8" w:rsidRDefault="008169D8" w:rsidP="008169D8">
                                    <w:pPr>
                                      <w:spacing w:after="0" w:line="240" w:lineRule="auto"/>
                                    </w:pPr>
                                    <w:r w:rsidRPr="008169D8">
                                      <w:t>From guidance documents through infographics and animations to events, our goal is to ensure our communications are always worth your time.</w:t>
                                    </w:r>
                                    <w:r w:rsidRPr="008169D8">
                                      <w:br/>
                                    </w:r>
                                    <w:r w:rsidRPr="008169D8">
                                      <w:br/>
                                      <w:t xml:space="preserve">Today's quick poll asks you to pick what type of communication you want us to produce more of. But, if you can spare a little longer, we'd really like you to respond to our </w:t>
                                    </w:r>
                                    <w:hyperlink r:id="rId9" w:tgtFrame="_blank" w:history="1">
                                      <w:r w:rsidRPr="008169D8">
                                        <w:rPr>
                                          <w:rStyle w:val="Hyperlink"/>
                                        </w:rPr>
                                        <w:t>full communications survey</w:t>
                                      </w:r>
                                    </w:hyperlink>
                                    <w:r w:rsidRPr="008169D8">
                                      <w:t xml:space="preserve">, where you can tell us more about </w:t>
                                    </w:r>
                                    <w:proofErr w:type="gramStart"/>
                                    <w:r w:rsidRPr="008169D8">
                                      <w:t>all of</w:t>
                                    </w:r>
                                    <w:proofErr w:type="gramEnd"/>
                                    <w:r w:rsidRPr="008169D8">
                                      <w:t xml:space="preserve"> the formats and channels that are of most benefit to you.</w:t>
                                    </w:r>
                                  </w:p>
                                </w:tc>
                              </w:tr>
                            </w:tbl>
                            <w:p w14:paraId="0254BC9A" w14:textId="77777777" w:rsidR="008169D8" w:rsidRPr="008169D8" w:rsidRDefault="008169D8" w:rsidP="008169D8">
                              <w:pPr>
                                <w:spacing w:after="0" w:line="240" w:lineRule="auto"/>
                              </w:pPr>
                            </w:p>
                          </w:tc>
                        </w:tr>
                      </w:tbl>
                      <w:p w14:paraId="6BA6E2AD" w14:textId="77777777" w:rsidR="008169D8" w:rsidRPr="008169D8" w:rsidRDefault="008169D8" w:rsidP="008169D8">
                        <w:pPr>
                          <w:spacing w:after="0" w:line="240" w:lineRule="auto"/>
                        </w:pPr>
                      </w:p>
                    </w:tc>
                  </w:tr>
                </w:tbl>
                <w:p w14:paraId="173F3F1A"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242EC4D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989"/>
                        </w:tblGrid>
                        <w:tr w:rsidR="008169D8" w:rsidRPr="008169D8" w14:paraId="35912516" w14:textId="77777777">
                          <w:trPr>
                            <w:jc w:val="center"/>
                            <w:hidden/>
                          </w:trPr>
                          <w:tc>
                            <w:tcPr>
                              <w:tcW w:w="0" w:type="auto"/>
                              <w:hideMark/>
                            </w:tcPr>
                            <w:p w14:paraId="706473AD" w14:textId="77777777" w:rsidR="008169D8" w:rsidRPr="008169D8" w:rsidRDefault="008169D8" w:rsidP="008169D8">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9"/>
                              </w:tblGrid>
                              <w:tr w:rsidR="008169D8" w:rsidRPr="008169D8" w14:paraId="0A9CE3EF"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49"/>
                                    </w:tblGrid>
                                    <w:tr w:rsidR="008169D8" w:rsidRPr="008169D8" w14:paraId="73099532" w14:textId="77777777">
                                      <w:tc>
                                        <w:tcPr>
                                          <w:tcW w:w="0" w:type="auto"/>
                                          <w:shd w:val="clear" w:color="auto" w:fill="FF6E3B"/>
                                          <w:tcMar>
                                            <w:top w:w="270" w:type="dxa"/>
                                            <w:left w:w="270" w:type="dxa"/>
                                            <w:bottom w:w="270" w:type="dxa"/>
                                            <w:right w:w="270" w:type="dxa"/>
                                          </w:tcMar>
                                          <w:hideMark/>
                                        </w:tcPr>
                                        <w:p w14:paraId="58B6ACA2" w14:textId="77777777" w:rsidR="008169D8" w:rsidRPr="008169D8" w:rsidRDefault="008169D8" w:rsidP="008169D8">
                                          <w:pPr>
                                            <w:spacing w:after="0" w:line="240" w:lineRule="auto"/>
                                            <w:rPr>
                                              <w:b/>
                                              <w:bCs/>
                                            </w:rPr>
                                          </w:pPr>
                                          <w:r w:rsidRPr="008169D8">
                                            <w:rPr>
                                              <w:b/>
                                              <w:bCs/>
                                            </w:rPr>
                                            <w:t xml:space="preserve">What do you want more of from us? </w:t>
                                          </w:r>
                                        </w:p>
                                      </w:tc>
                                    </w:tr>
                                  </w:tbl>
                                  <w:p w14:paraId="51AD90E8" w14:textId="77777777" w:rsidR="008169D8" w:rsidRPr="008169D8" w:rsidRDefault="008169D8" w:rsidP="008169D8">
                                    <w:pPr>
                                      <w:spacing w:after="0" w:line="240" w:lineRule="auto"/>
                                    </w:pPr>
                                  </w:p>
                                </w:tc>
                              </w:tr>
                            </w:tbl>
                            <w:p w14:paraId="3FE0FE86" w14:textId="77777777" w:rsidR="008169D8" w:rsidRPr="008169D8" w:rsidRDefault="008169D8" w:rsidP="008169D8">
                              <w:pPr>
                                <w:spacing w:after="0" w:line="240" w:lineRule="auto"/>
                              </w:pPr>
                            </w:p>
                          </w:tc>
                        </w:tr>
                      </w:tbl>
                      <w:p w14:paraId="1C487EA2" w14:textId="77777777" w:rsidR="008169D8" w:rsidRPr="008169D8" w:rsidRDefault="008169D8" w:rsidP="008169D8">
                        <w:pPr>
                          <w:spacing w:after="0" w:line="240" w:lineRule="auto"/>
                        </w:pPr>
                      </w:p>
                    </w:tc>
                  </w:tr>
                </w:tbl>
                <w:p w14:paraId="3141A06E"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74CC67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36F161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4C776968" w14:textId="77777777">
                                <w:tc>
                                  <w:tcPr>
                                    <w:tcW w:w="0" w:type="auto"/>
                                    <w:tcMar>
                                      <w:top w:w="0" w:type="dxa"/>
                                      <w:left w:w="270" w:type="dxa"/>
                                      <w:bottom w:w="135" w:type="dxa"/>
                                      <w:right w:w="270" w:type="dxa"/>
                                    </w:tcMar>
                                    <w:hideMark/>
                                  </w:tcPr>
                                  <w:p w14:paraId="3DB46444" w14:textId="08D96D19" w:rsidR="008169D8" w:rsidRPr="008169D8" w:rsidRDefault="008169D8" w:rsidP="008169D8">
                                    <w:pPr>
                                      <w:spacing w:after="0" w:line="240" w:lineRule="auto"/>
                                    </w:pPr>
                                    <w:r w:rsidRPr="008169D8">
                                      <w:rPr>
                                        <w:i/>
                                        <w:iCs/>
                                      </w:rPr>
                                      <w:t>Please click one answer below </w:t>
                                    </w:r>
                                    <w:r w:rsidRPr="008169D8">
                                      <w:drawing>
                                        <wp:inline distT="0" distB="0" distL="0" distR="0" wp14:anchorId="62E14D2E" wp14:editId="5BDEAE81">
                                          <wp:extent cx="190500" cy="190500"/>
                                          <wp:effectExtent l="0" t="0" r="0" b="0"/>
                                          <wp:docPr id="2023866056" name="Picture 19"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ackhand index pointing 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1C13996B" w14:textId="77777777" w:rsidR="008169D8" w:rsidRPr="008169D8" w:rsidRDefault="008169D8" w:rsidP="008169D8">
                              <w:pPr>
                                <w:spacing w:after="0" w:line="240" w:lineRule="auto"/>
                              </w:pPr>
                            </w:p>
                          </w:tc>
                        </w:tr>
                      </w:tbl>
                      <w:p w14:paraId="652919B7" w14:textId="77777777" w:rsidR="008169D8" w:rsidRPr="008169D8" w:rsidRDefault="008169D8" w:rsidP="008169D8">
                        <w:pPr>
                          <w:spacing w:after="0" w:line="240" w:lineRule="auto"/>
                        </w:pPr>
                      </w:p>
                    </w:tc>
                  </w:tr>
                </w:tbl>
                <w:p w14:paraId="60B2751F"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9E4B7A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6"/>
                          <w:gridCol w:w="8984"/>
                        </w:tblGrid>
                        <w:tr w:rsidR="008169D8" w:rsidRPr="008169D8" w14:paraId="4266AE4E" w14:textId="77777777">
                          <w:trPr>
                            <w:jc w:val="center"/>
                            <w:hidden/>
                          </w:trPr>
                          <w:tc>
                            <w:tcPr>
                              <w:tcW w:w="0" w:type="auto"/>
                              <w:hideMark/>
                            </w:tcPr>
                            <w:p w14:paraId="39440A4B" w14:textId="77777777" w:rsidR="008169D8" w:rsidRPr="008169D8" w:rsidRDefault="008169D8" w:rsidP="008169D8">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4"/>
                              </w:tblGrid>
                              <w:tr w:rsidR="008169D8" w:rsidRPr="008169D8" w14:paraId="14644155"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8428"/>
                                    </w:tblGrid>
                                    <w:tr w:rsidR="008169D8" w:rsidRPr="008169D8" w14:paraId="76D528A5"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024BA588" w14:textId="77777777" w:rsidR="008169D8" w:rsidRPr="008169D8" w:rsidRDefault="008169D8" w:rsidP="008169D8">
                                          <w:pPr>
                                            <w:spacing w:after="0" w:line="240" w:lineRule="auto"/>
                                            <w:rPr>
                                              <w:b/>
                                              <w:bCs/>
                                            </w:rPr>
                                          </w:pPr>
                                          <w:hyperlink r:id="rId11" w:tgtFrame="_blank" w:history="1">
                                            <w:r w:rsidRPr="008169D8">
                                              <w:rPr>
                                                <w:rStyle w:val="Hyperlink"/>
                                              </w:rPr>
                                              <w:t>Webinars</w:t>
                                            </w:r>
                                          </w:hyperlink>
                                        </w:p>
                                        <w:p w14:paraId="2B1A146B" w14:textId="77777777" w:rsidR="008169D8" w:rsidRPr="008169D8" w:rsidRDefault="008169D8" w:rsidP="008169D8">
                                          <w:pPr>
                                            <w:spacing w:after="0" w:line="240" w:lineRule="auto"/>
                                            <w:rPr>
                                              <w:b/>
                                              <w:bCs/>
                                            </w:rPr>
                                          </w:pPr>
                                          <w:hyperlink r:id="rId12" w:tgtFrame="_blank" w:history="1">
                                            <w:r w:rsidRPr="008169D8">
                                              <w:rPr>
                                                <w:rStyle w:val="Hyperlink"/>
                                              </w:rPr>
                                              <w:t>In-person events</w:t>
                                            </w:r>
                                          </w:hyperlink>
                                          <w:r w:rsidRPr="008169D8">
                                            <w:rPr>
                                              <w:b/>
                                              <w:bCs/>
                                            </w:rPr>
                                            <w:t> </w:t>
                                          </w:r>
                                        </w:p>
                                        <w:p w14:paraId="228E27B0" w14:textId="77777777" w:rsidR="008169D8" w:rsidRPr="008169D8" w:rsidRDefault="008169D8" w:rsidP="008169D8">
                                          <w:pPr>
                                            <w:spacing w:after="0" w:line="240" w:lineRule="auto"/>
                                            <w:rPr>
                                              <w:b/>
                                              <w:bCs/>
                                            </w:rPr>
                                          </w:pPr>
                                          <w:hyperlink r:id="rId13" w:tgtFrame="_blank" w:history="1">
                                            <w:r w:rsidRPr="008169D8">
                                              <w:rPr>
                                                <w:rStyle w:val="Hyperlink"/>
                                              </w:rPr>
                                              <w:t>Networking platforms</w:t>
                                            </w:r>
                                          </w:hyperlink>
                                        </w:p>
                                        <w:p w14:paraId="42955B1C" w14:textId="77777777" w:rsidR="008169D8" w:rsidRPr="008169D8" w:rsidRDefault="008169D8" w:rsidP="008169D8">
                                          <w:pPr>
                                            <w:spacing w:after="0" w:line="240" w:lineRule="auto"/>
                                            <w:rPr>
                                              <w:b/>
                                              <w:bCs/>
                                            </w:rPr>
                                          </w:pPr>
                                          <w:hyperlink r:id="rId14" w:tgtFrame="_blank" w:history="1">
                                            <w:r w:rsidRPr="008169D8">
                                              <w:rPr>
                                                <w:rStyle w:val="Hyperlink"/>
                                              </w:rPr>
                                              <w:t>Strategic updates</w:t>
                                            </w:r>
                                          </w:hyperlink>
                                        </w:p>
                                      </w:tc>
                                    </w:tr>
                                  </w:tbl>
                                  <w:p w14:paraId="6A853C39" w14:textId="77777777" w:rsidR="008169D8" w:rsidRPr="008169D8" w:rsidRDefault="008169D8" w:rsidP="008169D8">
                                    <w:pPr>
                                      <w:spacing w:after="0" w:line="240" w:lineRule="auto"/>
                                    </w:pPr>
                                  </w:p>
                                </w:tc>
                              </w:tr>
                            </w:tbl>
                            <w:p w14:paraId="652B1F8F" w14:textId="77777777" w:rsidR="008169D8" w:rsidRPr="008169D8" w:rsidRDefault="008169D8" w:rsidP="008169D8">
                              <w:pPr>
                                <w:spacing w:after="0" w:line="240" w:lineRule="auto"/>
                              </w:pPr>
                            </w:p>
                          </w:tc>
                        </w:tr>
                      </w:tbl>
                      <w:p w14:paraId="7839BBC0" w14:textId="77777777" w:rsidR="008169D8" w:rsidRPr="008169D8" w:rsidRDefault="008169D8" w:rsidP="008169D8">
                        <w:pPr>
                          <w:spacing w:after="0" w:line="240" w:lineRule="auto"/>
                        </w:pPr>
                      </w:p>
                    </w:tc>
                  </w:tr>
                </w:tbl>
                <w:p w14:paraId="366641BC"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31D4EAE6"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8169D8" w:rsidRPr="008169D8" w14:paraId="3F21158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BF48864" w14:textId="77777777" w:rsidR="008169D8" w:rsidRPr="008169D8" w:rsidRDefault="008169D8" w:rsidP="008169D8">
                              <w:pPr>
                                <w:spacing w:after="0" w:line="240" w:lineRule="auto"/>
                              </w:pPr>
                              <w:hyperlink r:id="rId15" w:tgtFrame="_blank" w:tooltip="Please complete the FULL communications survey" w:history="1">
                                <w:r w:rsidRPr="008169D8">
                                  <w:rPr>
                                    <w:rStyle w:val="Hyperlink"/>
                                    <w:b/>
                                    <w:bCs/>
                                  </w:rPr>
                                  <w:t>Please complete the FULL communications survey</w:t>
                                </w:r>
                              </w:hyperlink>
                              <w:r w:rsidRPr="008169D8">
                                <w:t xml:space="preserve"> </w:t>
                              </w:r>
                            </w:p>
                          </w:tc>
                        </w:tr>
                      </w:tbl>
                      <w:p w14:paraId="7344CF62" w14:textId="77777777" w:rsidR="008169D8" w:rsidRPr="008169D8" w:rsidRDefault="008169D8" w:rsidP="008169D8">
                        <w:pPr>
                          <w:spacing w:after="0" w:line="240" w:lineRule="auto"/>
                        </w:pPr>
                      </w:p>
                    </w:tc>
                  </w:tr>
                </w:tbl>
                <w:p w14:paraId="50443C9D"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DCA46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0AC8D96B" w14:textId="77777777">
                          <w:trPr>
                            <w:hidden/>
                          </w:trPr>
                          <w:tc>
                            <w:tcPr>
                              <w:tcW w:w="0" w:type="auto"/>
                              <w:tcBorders>
                                <w:top w:val="single" w:sz="12" w:space="0" w:color="106B62"/>
                                <w:left w:val="nil"/>
                                <w:bottom w:val="nil"/>
                                <w:right w:val="nil"/>
                              </w:tcBorders>
                              <w:vAlign w:val="center"/>
                              <w:hideMark/>
                            </w:tcPr>
                            <w:p w14:paraId="64D642AD" w14:textId="77777777" w:rsidR="008169D8" w:rsidRPr="008169D8" w:rsidRDefault="008169D8" w:rsidP="008169D8">
                              <w:pPr>
                                <w:spacing w:after="0" w:line="240" w:lineRule="auto"/>
                                <w:rPr>
                                  <w:vanish/>
                                </w:rPr>
                              </w:pPr>
                            </w:p>
                          </w:tc>
                        </w:tr>
                      </w:tbl>
                      <w:p w14:paraId="564986EE" w14:textId="77777777" w:rsidR="008169D8" w:rsidRPr="008169D8" w:rsidRDefault="008169D8" w:rsidP="008169D8">
                        <w:pPr>
                          <w:spacing w:after="0" w:line="240" w:lineRule="auto"/>
                        </w:pPr>
                      </w:p>
                    </w:tc>
                  </w:tr>
                </w:tbl>
                <w:p w14:paraId="3411E1F4"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7A13347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69D8" w:rsidRPr="008169D8" w14:paraId="4229D711" w14:textId="77777777">
                          <w:tc>
                            <w:tcPr>
                              <w:tcW w:w="0" w:type="auto"/>
                              <w:tcMar>
                                <w:top w:w="0" w:type="dxa"/>
                                <w:left w:w="135" w:type="dxa"/>
                                <w:bottom w:w="0" w:type="dxa"/>
                                <w:right w:w="135" w:type="dxa"/>
                              </w:tcMar>
                              <w:hideMark/>
                            </w:tcPr>
                            <w:p w14:paraId="2D160E28" w14:textId="6CA27E6F" w:rsidR="008169D8" w:rsidRPr="008169D8" w:rsidRDefault="008169D8" w:rsidP="008169D8">
                              <w:pPr>
                                <w:spacing w:after="0" w:line="240" w:lineRule="auto"/>
                              </w:pPr>
                              <w:r w:rsidRPr="008169D8">
                                <w:drawing>
                                  <wp:inline distT="0" distB="0" distL="0" distR="0" wp14:anchorId="785AD3B8" wp14:editId="4B393491">
                                    <wp:extent cx="5372100" cy="1790700"/>
                                    <wp:effectExtent l="0" t="0" r="0" b="0"/>
                                    <wp:docPr id="884541068" name="Picture 18">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A2C8C67" w14:textId="77777777" w:rsidR="008169D8" w:rsidRPr="008169D8" w:rsidRDefault="008169D8" w:rsidP="008169D8">
                        <w:pPr>
                          <w:spacing w:after="0" w:line="240" w:lineRule="auto"/>
                        </w:pPr>
                      </w:p>
                    </w:tc>
                  </w:tr>
                </w:tbl>
                <w:p w14:paraId="4DD0AC65"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46D5FC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71B1495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1894FEED" w14:textId="77777777">
                                <w:tc>
                                  <w:tcPr>
                                    <w:tcW w:w="0" w:type="auto"/>
                                    <w:tcMar>
                                      <w:top w:w="0" w:type="dxa"/>
                                      <w:left w:w="270" w:type="dxa"/>
                                      <w:bottom w:w="135" w:type="dxa"/>
                                      <w:right w:w="270" w:type="dxa"/>
                                    </w:tcMar>
                                    <w:hideMark/>
                                  </w:tcPr>
                                  <w:p w14:paraId="59727F93" w14:textId="77777777" w:rsidR="008169D8" w:rsidRPr="008169D8" w:rsidRDefault="008169D8" w:rsidP="008169D8">
                                    <w:pPr>
                                      <w:spacing w:after="0" w:line="240" w:lineRule="auto"/>
                                    </w:pPr>
                                    <w:r w:rsidRPr="008169D8">
                                      <w:t>NHS England has published details of two training opportunities that may be of interest to community pharmacy owners and their teams.</w:t>
                                    </w:r>
                                    <w:r w:rsidRPr="008169D8">
                                      <w:br/>
                                    </w:r>
                                    <w:r w:rsidRPr="008169D8">
                                      <w:br/>
                                      <w:t>One is the 2026 offer of independent prescribing training for pharmacists, whilst the other programme supports Pre-registration Trainee Pharmacy Technicians to be employed and complete a two-year apprenticeship training programme within a community pharmacy setting.</w:t>
                                    </w:r>
                                    <w:r w:rsidRPr="008169D8">
                                      <w:br/>
                                    </w:r>
                                    <w:r w:rsidRPr="008169D8">
                                      <w:br/>
                                    </w:r>
                                    <w:hyperlink r:id="rId18" w:tgtFrame="_blank" w:history="1">
                                      <w:r w:rsidRPr="008169D8">
                                        <w:rPr>
                                          <w:rStyle w:val="Hyperlink"/>
                                        </w:rPr>
                                        <w:t>Tell me more</w:t>
                                      </w:r>
                                    </w:hyperlink>
                                  </w:p>
                                </w:tc>
                              </w:tr>
                            </w:tbl>
                            <w:p w14:paraId="27047961" w14:textId="77777777" w:rsidR="008169D8" w:rsidRPr="008169D8" w:rsidRDefault="008169D8" w:rsidP="008169D8">
                              <w:pPr>
                                <w:spacing w:after="0" w:line="240" w:lineRule="auto"/>
                              </w:pPr>
                            </w:p>
                          </w:tc>
                        </w:tr>
                      </w:tbl>
                      <w:p w14:paraId="3956826A" w14:textId="77777777" w:rsidR="008169D8" w:rsidRPr="008169D8" w:rsidRDefault="008169D8" w:rsidP="008169D8">
                        <w:pPr>
                          <w:spacing w:after="0" w:line="240" w:lineRule="auto"/>
                        </w:pPr>
                      </w:p>
                    </w:tc>
                  </w:tr>
                </w:tbl>
                <w:p w14:paraId="1A38BBEB"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2B00C4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196C0328" w14:textId="77777777">
                          <w:trPr>
                            <w:hidden/>
                          </w:trPr>
                          <w:tc>
                            <w:tcPr>
                              <w:tcW w:w="0" w:type="auto"/>
                              <w:tcBorders>
                                <w:top w:val="single" w:sz="12" w:space="0" w:color="106B62"/>
                                <w:left w:val="nil"/>
                                <w:bottom w:val="nil"/>
                                <w:right w:val="nil"/>
                              </w:tcBorders>
                              <w:vAlign w:val="center"/>
                              <w:hideMark/>
                            </w:tcPr>
                            <w:p w14:paraId="0D8DF13A" w14:textId="77777777" w:rsidR="008169D8" w:rsidRPr="008169D8" w:rsidRDefault="008169D8" w:rsidP="008169D8">
                              <w:pPr>
                                <w:spacing w:after="0" w:line="240" w:lineRule="auto"/>
                                <w:rPr>
                                  <w:vanish/>
                                </w:rPr>
                              </w:pPr>
                            </w:p>
                          </w:tc>
                        </w:tr>
                      </w:tbl>
                      <w:p w14:paraId="5FC1DB23" w14:textId="77777777" w:rsidR="008169D8" w:rsidRPr="008169D8" w:rsidRDefault="008169D8" w:rsidP="008169D8">
                        <w:pPr>
                          <w:spacing w:after="0" w:line="240" w:lineRule="auto"/>
                        </w:pPr>
                      </w:p>
                    </w:tc>
                  </w:tr>
                </w:tbl>
                <w:p w14:paraId="576FF2FC"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8BBCEB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69D8" w:rsidRPr="008169D8" w14:paraId="5AB4CEA0" w14:textId="77777777">
                          <w:tc>
                            <w:tcPr>
                              <w:tcW w:w="0" w:type="auto"/>
                              <w:tcMar>
                                <w:top w:w="0" w:type="dxa"/>
                                <w:left w:w="135" w:type="dxa"/>
                                <w:bottom w:w="0" w:type="dxa"/>
                                <w:right w:w="135" w:type="dxa"/>
                              </w:tcMar>
                              <w:hideMark/>
                            </w:tcPr>
                            <w:p w14:paraId="7CC989B5" w14:textId="7381026B" w:rsidR="008169D8" w:rsidRPr="008169D8" w:rsidRDefault="008169D8" w:rsidP="008169D8">
                              <w:pPr>
                                <w:spacing w:after="0" w:line="240" w:lineRule="auto"/>
                              </w:pPr>
                              <w:r w:rsidRPr="008169D8">
                                <w:drawing>
                                  <wp:inline distT="0" distB="0" distL="0" distR="0" wp14:anchorId="4F793D44" wp14:editId="193DD0D4">
                                    <wp:extent cx="5372100" cy="1790700"/>
                                    <wp:effectExtent l="0" t="0" r="0" b="0"/>
                                    <wp:docPr id="380911157" name="Picture 17">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67C34A" w14:textId="77777777" w:rsidR="008169D8" w:rsidRPr="008169D8" w:rsidRDefault="008169D8" w:rsidP="008169D8">
                        <w:pPr>
                          <w:spacing w:after="0" w:line="240" w:lineRule="auto"/>
                        </w:pPr>
                      </w:p>
                    </w:tc>
                  </w:tr>
                </w:tbl>
                <w:p w14:paraId="37F529DA"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62B78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6FC4059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4214CD12" w14:textId="77777777">
                                <w:tc>
                                  <w:tcPr>
                                    <w:tcW w:w="0" w:type="auto"/>
                                    <w:tcMar>
                                      <w:top w:w="0" w:type="dxa"/>
                                      <w:left w:w="270" w:type="dxa"/>
                                      <w:bottom w:w="135" w:type="dxa"/>
                                      <w:right w:w="270" w:type="dxa"/>
                                    </w:tcMar>
                                    <w:hideMark/>
                                  </w:tcPr>
                                  <w:p w14:paraId="535369F5" w14:textId="77777777" w:rsidR="008169D8" w:rsidRPr="008169D8" w:rsidRDefault="008169D8" w:rsidP="008169D8">
                                    <w:pPr>
                                      <w:spacing w:after="0" w:line="240" w:lineRule="auto"/>
                                    </w:pPr>
                                    <w:r w:rsidRPr="008169D8">
                                      <w:t xml:space="preserve">NHS.net Connect – the replacement for </w:t>
                                    </w:r>
                                    <w:proofErr w:type="spellStart"/>
                                    <w:r w:rsidRPr="008169D8">
                                      <w:t>NHSmail</w:t>
                                    </w:r>
                                    <w:proofErr w:type="spellEnd"/>
                                    <w:r w:rsidRPr="008169D8">
                                      <w:t xml:space="preserve"> – is now rolling out with a new homepage called the Launchpad. This refreshed, mobile-friendly dashboard provides a central location to access </w:t>
                                    </w:r>
                                    <w:proofErr w:type="spellStart"/>
                                    <w:r w:rsidRPr="008169D8">
                                      <w:t>NHSmail</w:t>
                                    </w:r>
                                    <w:proofErr w:type="spellEnd"/>
                                    <w:r w:rsidRPr="008169D8">
                                      <w:t>, Teams, and OneDrive.</w:t>
                                    </w:r>
                                    <w:r w:rsidRPr="008169D8">
                                      <w:br/>
                                    </w:r>
                                    <w:r w:rsidRPr="008169D8">
                                      <w:lastRenderedPageBreak/>
                                      <w:br/>
                                      <w:t xml:space="preserve">The email address, password, and shared mailbox access of the users </w:t>
                                    </w:r>
                                    <w:proofErr w:type="gramStart"/>
                                    <w:r w:rsidRPr="008169D8">
                                      <w:t>remain</w:t>
                                    </w:r>
                                    <w:proofErr w:type="gramEnd"/>
                                    <w:r w:rsidRPr="008169D8">
                                      <w:t xml:space="preserve"> and no action is required for the update. However, pharmacy owners should ensure at least two staff members have their personal accounts linked to the shared mailbox to meet NHS requirements.</w:t>
                                    </w:r>
                                    <w:r w:rsidRPr="008169D8">
                                      <w:br/>
                                    </w:r>
                                    <w:r w:rsidRPr="008169D8">
                                      <w:br/>
                                    </w:r>
                                    <w:hyperlink r:id="rId21" w:tgtFrame="_blank" w:history="1">
                                      <w:r w:rsidRPr="008169D8">
                                        <w:rPr>
                                          <w:rStyle w:val="Hyperlink"/>
                                        </w:rPr>
                                        <w:t>More details here</w:t>
                                      </w:r>
                                    </w:hyperlink>
                                  </w:p>
                                </w:tc>
                              </w:tr>
                            </w:tbl>
                            <w:p w14:paraId="330C090D" w14:textId="77777777" w:rsidR="008169D8" w:rsidRPr="008169D8" w:rsidRDefault="008169D8" w:rsidP="008169D8">
                              <w:pPr>
                                <w:spacing w:after="0" w:line="240" w:lineRule="auto"/>
                              </w:pPr>
                            </w:p>
                          </w:tc>
                        </w:tr>
                      </w:tbl>
                      <w:p w14:paraId="4E16A7AD" w14:textId="77777777" w:rsidR="008169D8" w:rsidRPr="008169D8" w:rsidRDefault="008169D8" w:rsidP="008169D8">
                        <w:pPr>
                          <w:spacing w:after="0" w:line="240" w:lineRule="auto"/>
                        </w:pPr>
                      </w:p>
                    </w:tc>
                  </w:tr>
                </w:tbl>
                <w:p w14:paraId="5CBDB2B6"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0571805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1954C6B2" w14:textId="77777777">
                          <w:trPr>
                            <w:hidden/>
                          </w:trPr>
                          <w:tc>
                            <w:tcPr>
                              <w:tcW w:w="0" w:type="auto"/>
                              <w:tcBorders>
                                <w:top w:val="single" w:sz="12" w:space="0" w:color="106B62"/>
                                <w:left w:val="nil"/>
                                <w:bottom w:val="nil"/>
                                <w:right w:val="nil"/>
                              </w:tcBorders>
                              <w:vAlign w:val="center"/>
                              <w:hideMark/>
                            </w:tcPr>
                            <w:p w14:paraId="747DCE00" w14:textId="77777777" w:rsidR="008169D8" w:rsidRPr="008169D8" w:rsidRDefault="008169D8" w:rsidP="008169D8">
                              <w:pPr>
                                <w:spacing w:after="0" w:line="240" w:lineRule="auto"/>
                                <w:rPr>
                                  <w:vanish/>
                                </w:rPr>
                              </w:pPr>
                            </w:p>
                          </w:tc>
                        </w:tr>
                      </w:tbl>
                      <w:p w14:paraId="64575555" w14:textId="77777777" w:rsidR="008169D8" w:rsidRPr="008169D8" w:rsidRDefault="008169D8" w:rsidP="008169D8">
                        <w:pPr>
                          <w:spacing w:after="0" w:line="240" w:lineRule="auto"/>
                        </w:pPr>
                      </w:p>
                    </w:tc>
                  </w:tr>
                </w:tbl>
                <w:p w14:paraId="6E5530A4"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701D89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02178AF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4662D35A" w14:textId="77777777">
                                <w:tc>
                                  <w:tcPr>
                                    <w:tcW w:w="0" w:type="auto"/>
                                    <w:tcMar>
                                      <w:top w:w="0" w:type="dxa"/>
                                      <w:left w:w="270" w:type="dxa"/>
                                      <w:bottom w:w="135" w:type="dxa"/>
                                      <w:right w:w="270" w:type="dxa"/>
                                    </w:tcMar>
                                    <w:hideMark/>
                                  </w:tcPr>
                                  <w:p w14:paraId="5537F5C5" w14:textId="77777777" w:rsidR="008169D8" w:rsidRPr="008169D8" w:rsidRDefault="008169D8" w:rsidP="008169D8">
                                    <w:pPr>
                                      <w:spacing w:after="0" w:line="240" w:lineRule="auto"/>
                                      <w:rPr>
                                        <w:b/>
                                        <w:bCs/>
                                      </w:rPr>
                                    </w:pPr>
                                    <w:r w:rsidRPr="008169D8">
                                      <w:rPr>
                                        <w:b/>
                                        <w:bCs/>
                                      </w:rPr>
                                      <w:t>Edge Health: The future of community pharmacy</w:t>
                                    </w:r>
                                  </w:p>
                                  <w:p w14:paraId="5EDC5983" w14:textId="77777777" w:rsidR="008169D8" w:rsidRPr="008169D8" w:rsidRDefault="008169D8" w:rsidP="008169D8">
                                    <w:pPr>
                                      <w:spacing w:after="0" w:line="240" w:lineRule="auto"/>
                                    </w:pPr>
                                    <w:r w:rsidRPr="008169D8">
                                      <w:t>Edge Health has highlighted the growing operational and financial pressures that community pharmacies are facing. Its report, sponsored by Sandoz, warns that without long-term economic reform, community pharmacy will remain heavily exposed to instability driven by dispensing margins.</w:t>
                                    </w:r>
                                    <w:r w:rsidRPr="008169D8">
                                      <w:br/>
                                    </w:r>
                                    <w:r w:rsidRPr="008169D8">
                                      <w:br/>
                                      <w:t>Community Pharmacy England CEO Janet Morrison notes the breadth of the problems that volatility in the supply chain and margin are causing, and echoes Edge Health's calls for economic reform to address the financial instability in the sector.</w:t>
                                    </w:r>
                                    <w:r w:rsidRPr="008169D8">
                                      <w:br/>
                                    </w:r>
                                    <w:r w:rsidRPr="008169D8">
                                      <w:br/>
                                    </w:r>
                                    <w:hyperlink r:id="rId22" w:tgtFrame="_blank" w:history="1">
                                      <w:r w:rsidRPr="008169D8">
                                        <w:rPr>
                                          <w:rStyle w:val="Hyperlink"/>
                                        </w:rPr>
                                        <w:t>Read more, including our statement</w:t>
                                      </w:r>
                                    </w:hyperlink>
                                  </w:p>
                                </w:tc>
                              </w:tr>
                            </w:tbl>
                            <w:p w14:paraId="5852F897" w14:textId="77777777" w:rsidR="008169D8" w:rsidRPr="008169D8" w:rsidRDefault="008169D8" w:rsidP="008169D8">
                              <w:pPr>
                                <w:spacing w:after="0" w:line="240" w:lineRule="auto"/>
                              </w:pPr>
                            </w:p>
                          </w:tc>
                        </w:tr>
                      </w:tbl>
                      <w:p w14:paraId="5C3B75A8" w14:textId="77777777" w:rsidR="008169D8" w:rsidRPr="008169D8" w:rsidRDefault="008169D8" w:rsidP="008169D8">
                        <w:pPr>
                          <w:spacing w:after="0" w:line="240" w:lineRule="auto"/>
                        </w:pPr>
                      </w:p>
                    </w:tc>
                  </w:tr>
                </w:tbl>
                <w:p w14:paraId="383FFB32"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66B7D73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21318CDE" w14:textId="77777777">
                          <w:trPr>
                            <w:hidden/>
                          </w:trPr>
                          <w:tc>
                            <w:tcPr>
                              <w:tcW w:w="0" w:type="auto"/>
                              <w:tcBorders>
                                <w:top w:val="single" w:sz="12" w:space="0" w:color="106B62"/>
                                <w:left w:val="nil"/>
                                <w:bottom w:val="nil"/>
                                <w:right w:val="nil"/>
                              </w:tcBorders>
                              <w:vAlign w:val="center"/>
                              <w:hideMark/>
                            </w:tcPr>
                            <w:p w14:paraId="09948150" w14:textId="77777777" w:rsidR="008169D8" w:rsidRPr="008169D8" w:rsidRDefault="008169D8" w:rsidP="008169D8">
                              <w:pPr>
                                <w:spacing w:after="0" w:line="240" w:lineRule="auto"/>
                                <w:rPr>
                                  <w:vanish/>
                                </w:rPr>
                              </w:pPr>
                            </w:p>
                          </w:tc>
                        </w:tr>
                      </w:tbl>
                      <w:p w14:paraId="04F5D9F9" w14:textId="77777777" w:rsidR="008169D8" w:rsidRPr="008169D8" w:rsidRDefault="008169D8" w:rsidP="008169D8">
                        <w:pPr>
                          <w:spacing w:after="0" w:line="240" w:lineRule="auto"/>
                        </w:pPr>
                      </w:p>
                    </w:tc>
                  </w:tr>
                </w:tbl>
                <w:p w14:paraId="35C7FD79"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19214B6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69D8" w:rsidRPr="008169D8" w14:paraId="2E60FB9B" w14:textId="77777777">
                          <w:tc>
                            <w:tcPr>
                              <w:tcW w:w="0" w:type="auto"/>
                              <w:tcMar>
                                <w:top w:w="0" w:type="dxa"/>
                                <w:left w:w="135" w:type="dxa"/>
                                <w:bottom w:w="0" w:type="dxa"/>
                                <w:right w:w="135" w:type="dxa"/>
                              </w:tcMar>
                              <w:hideMark/>
                            </w:tcPr>
                            <w:p w14:paraId="5453D00A" w14:textId="02100FD4" w:rsidR="008169D8" w:rsidRPr="008169D8" w:rsidRDefault="008169D8" w:rsidP="008169D8">
                              <w:pPr>
                                <w:spacing w:after="0" w:line="240" w:lineRule="auto"/>
                              </w:pPr>
                              <w:r w:rsidRPr="008169D8">
                                <w:drawing>
                                  <wp:inline distT="0" distB="0" distL="0" distR="0" wp14:anchorId="79304A9E" wp14:editId="2ABF258B">
                                    <wp:extent cx="5372100" cy="838200"/>
                                    <wp:effectExtent l="0" t="0" r="0" b="0"/>
                                    <wp:docPr id="1721375516" name="Picture 16"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9A13955" w14:textId="77777777" w:rsidR="008169D8" w:rsidRPr="008169D8" w:rsidRDefault="008169D8" w:rsidP="008169D8">
                        <w:pPr>
                          <w:spacing w:after="0" w:line="240" w:lineRule="auto"/>
                        </w:pPr>
                      </w:p>
                    </w:tc>
                  </w:tr>
                </w:tbl>
                <w:p w14:paraId="2D572409"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224139B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69D8" w:rsidRPr="008169D8" w14:paraId="52723562" w14:textId="77777777">
                          <w:trPr>
                            <w:hidden/>
                          </w:trPr>
                          <w:tc>
                            <w:tcPr>
                              <w:tcW w:w="0" w:type="auto"/>
                              <w:tcBorders>
                                <w:top w:val="single" w:sz="12" w:space="0" w:color="106B62"/>
                                <w:left w:val="nil"/>
                                <w:bottom w:val="nil"/>
                                <w:right w:val="nil"/>
                              </w:tcBorders>
                              <w:vAlign w:val="center"/>
                              <w:hideMark/>
                            </w:tcPr>
                            <w:p w14:paraId="030E30C9" w14:textId="77777777" w:rsidR="008169D8" w:rsidRPr="008169D8" w:rsidRDefault="008169D8" w:rsidP="008169D8">
                              <w:pPr>
                                <w:spacing w:after="0" w:line="240" w:lineRule="auto"/>
                                <w:rPr>
                                  <w:vanish/>
                                </w:rPr>
                              </w:pPr>
                            </w:p>
                          </w:tc>
                        </w:tr>
                      </w:tbl>
                      <w:p w14:paraId="0276CA72" w14:textId="77777777" w:rsidR="008169D8" w:rsidRPr="008169D8" w:rsidRDefault="008169D8" w:rsidP="008169D8">
                        <w:pPr>
                          <w:spacing w:after="0" w:line="240" w:lineRule="auto"/>
                        </w:pPr>
                      </w:p>
                    </w:tc>
                  </w:tr>
                </w:tbl>
                <w:p w14:paraId="3B5064E5" w14:textId="77777777" w:rsidR="008169D8" w:rsidRPr="008169D8" w:rsidRDefault="008169D8" w:rsidP="008169D8">
                  <w:pPr>
                    <w:spacing w:after="0" w:line="240" w:lineRule="auto"/>
                  </w:pPr>
                </w:p>
              </w:tc>
            </w:tr>
            <w:tr w:rsidR="008169D8" w:rsidRPr="008169D8" w14:paraId="6CCF363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169D8" w:rsidRPr="008169D8" w14:paraId="5A0ED88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8169D8" w:rsidRPr="008169D8" w14:paraId="5415579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8169D8" w:rsidRPr="008169D8" w14:paraId="167DDDB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169D8" w:rsidRPr="008169D8" w14:paraId="5C13B5E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169D8" w:rsidRPr="008169D8" w14:paraId="71659BE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69D8" w:rsidRPr="008169D8" w14:paraId="6C3D08F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69D8" w:rsidRPr="008169D8" w14:paraId="146C5D6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69D8" w:rsidRPr="008169D8" w14:paraId="5D219E55" w14:textId="77777777">
                                                              <w:tc>
                                                                <w:tcPr>
                                                                  <w:tcW w:w="360" w:type="dxa"/>
                                                                  <w:vAlign w:val="center"/>
                                                                  <w:hideMark/>
                                                                </w:tcPr>
                                                                <w:p w14:paraId="0559B280" w14:textId="55EA52DA" w:rsidR="008169D8" w:rsidRPr="008169D8" w:rsidRDefault="008169D8" w:rsidP="008169D8">
                                                                  <w:pPr>
                                                                    <w:spacing w:after="0" w:line="240" w:lineRule="auto"/>
                                                                  </w:pPr>
                                                                  <w:r w:rsidRPr="008169D8">
                                                                    <w:lastRenderedPageBreak/>
                                                                    <w:drawing>
                                                                      <wp:inline distT="0" distB="0" distL="0" distR="0" wp14:anchorId="4CAB8556" wp14:editId="4518726B">
                                                                        <wp:extent cx="228600" cy="228600"/>
                                                                        <wp:effectExtent l="0" t="0" r="0" b="0"/>
                                                                        <wp:docPr id="2082808058" name="Picture 1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C407CE" w14:textId="77777777" w:rsidR="008169D8" w:rsidRPr="008169D8" w:rsidRDefault="008169D8" w:rsidP="008169D8">
                                                            <w:pPr>
                                                              <w:spacing w:after="0" w:line="240" w:lineRule="auto"/>
                                                            </w:pPr>
                                                          </w:p>
                                                        </w:tc>
                                                      </w:tr>
                                                    </w:tbl>
                                                    <w:p w14:paraId="1C470950" w14:textId="77777777" w:rsidR="008169D8" w:rsidRPr="008169D8" w:rsidRDefault="008169D8" w:rsidP="008169D8">
                                                      <w:pPr>
                                                        <w:spacing w:after="0" w:line="240" w:lineRule="auto"/>
                                                      </w:pPr>
                                                    </w:p>
                                                  </w:tc>
                                                </w:tr>
                                              </w:tbl>
                                              <w:p w14:paraId="7C8CFF4E" w14:textId="77777777" w:rsidR="008169D8" w:rsidRPr="008169D8" w:rsidRDefault="008169D8" w:rsidP="008169D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69D8" w:rsidRPr="008169D8" w14:paraId="2998F53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69D8" w:rsidRPr="008169D8" w14:paraId="74F108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69D8" w:rsidRPr="008169D8" w14:paraId="4227DBC2" w14:textId="77777777">
                                                              <w:tc>
                                                                <w:tcPr>
                                                                  <w:tcW w:w="360" w:type="dxa"/>
                                                                  <w:vAlign w:val="center"/>
                                                                  <w:hideMark/>
                                                                </w:tcPr>
                                                                <w:p w14:paraId="482B59FB" w14:textId="35402E23" w:rsidR="008169D8" w:rsidRPr="008169D8" w:rsidRDefault="008169D8" w:rsidP="008169D8">
                                                                  <w:pPr>
                                                                    <w:spacing w:after="0" w:line="240" w:lineRule="auto"/>
                                                                  </w:pPr>
                                                                  <w:r w:rsidRPr="008169D8">
                                                                    <w:drawing>
                                                                      <wp:inline distT="0" distB="0" distL="0" distR="0" wp14:anchorId="6B270A7B" wp14:editId="1577F008">
                                                                        <wp:extent cx="228600" cy="228600"/>
                                                                        <wp:effectExtent l="0" t="0" r="0" b="0"/>
                                                                        <wp:docPr id="874453115" name="Picture 1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2678B2" w14:textId="77777777" w:rsidR="008169D8" w:rsidRPr="008169D8" w:rsidRDefault="008169D8" w:rsidP="008169D8">
                                                            <w:pPr>
                                                              <w:spacing w:after="0" w:line="240" w:lineRule="auto"/>
                                                            </w:pPr>
                                                          </w:p>
                                                        </w:tc>
                                                      </w:tr>
                                                    </w:tbl>
                                                    <w:p w14:paraId="5DE4B24C" w14:textId="77777777" w:rsidR="008169D8" w:rsidRPr="008169D8" w:rsidRDefault="008169D8" w:rsidP="008169D8">
                                                      <w:pPr>
                                                        <w:spacing w:after="0" w:line="240" w:lineRule="auto"/>
                                                      </w:pPr>
                                                    </w:p>
                                                  </w:tc>
                                                </w:tr>
                                              </w:tbl>
                                              <w:p w14:paraId="6C04E0A7" w14:textId="77777777" w:rsidR="008169D8" w:rsidRPr="008169D8" w:rsidRDefault="008169D8" w:rsidP="008169D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69D8" w:rsidRPr="008169D8" w14:paraId="114CC81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69D8" w:rsidRPr="008169D8" w14:paraId="24D32F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69D8" w:rsidRPr="008169D8" w14:paraId="219E3E3B" w14:textId="77777777">
                                                              <w:tc>
                                                                <w:tcPr>
                                                                  <w:tcW w:w="360" w:type="dxa"/>
                                                                  <w:vAlign w:val="center"/>
                                                                  <w:hideMark/>
                                                                </w:tcPr>
                                                                <w:p w14:paraId="122B490D" w14:textId="2FE994CD" w:rsidR="008169D8" w:rsidRPr="008169D8" w:rsidRDefault="008169D8" w:rsidP="008169D8">
                                                                  <w:pPr>
                                                                    <w:spacing w:after="0" w:line="240" w:lineRule="auto"/>
                                                                  </w:pPr>
                                                                  <w:r w:rsidRPr="008169D8">
                                                                    <w:drawing>
                                                                      <wp:inline distT="0" distB="0" distL="0" distR="0" wp14:anchorId="53CA1382" wp14:editId="75E01098">
                                                                        <wp:extent cx="228600" cy="228600"/>
                                                                        <wp:effectExtent l="0" t="0" r="0" b="0"/>
                                                                        <wp:docPr id="2145675917" name="Picture 1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C6345A" w14:textId="77777777" w:rsidR="008169D8" w:rsidRPr="008169D8" w:rsidRDefault="008169D8" w:rsidP="008169D8">
                                                            <w:pPr>
                                                              <w:spacing w:after="0" w:line="240" w:lineRule="auto"/>
                                                            </w:pPr>
                                                          </w:p>
                                                        </w:tc>
                                                      </w:tr>
                                                    </w:tbl>
                                                    <w:p w14:paraId="54C47F19" w14:textId="77777777" w:rsidR="008169D8" w:rsidRPr="008169D8" w:rsidRDefault="008169D8" w:rsidP="008169D8">
                                                      <w:pPr>
                                                        <w:spacing w:after="0" w:line="240" w:lineRule="auto"/>
                                                      </w:pPr>
                                                    </w:p>
                                                  </w:tc>
                                                </w:tr>
                                              </w:tbl>
                                              <w:p w14:paraId="49A3C975" w14:textId="77777777" w:rsidR="008169D8" w:rsidRPr="008169D8" w:rsidRDefault="008169D8" w:rsidP="008169D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169D8" w:rsidRPr="008169D8" w14:paraId="3524D94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169D8" w:rsidRPr="008169D8" w14:paraId="3285955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69D8" w:rsidRPr="008169D8" w14:paraId="294C080F" w14:textId="77777777">
                                                              <w:tc>
                                                                <w:tcPr>
                                                                  <w:tcW w:w="360" w:type="dxa"/>
                                                                  <w:vAlign w:val="center"/>
                                                                  <w:hideMark/>
                                                                </w:tcPr>
                                                                <w:p w14:paraId="2B745776" w14:textId="01264897" w:rsidR="008169D8" w:rsidRPr="008169D8" w:rsidRDefault="008169D8" w:rsidP="008169D8">
                                                                  <w:pPr>
                                                                    <w:spacing w:after="0" w:line="240" w:lineRule="auto"/>
                                                                  </w:pPr>
                                                                  <w:r w:rsidRPr="008169D8">
                                                                    <w:drawing>
                                                                      <wp:inline distT="0" distB="0" distL="0" distR="0" wp14:anchorId="0A5B41C4" wp14:editId="0B77773E">
                                                                        <wp:extent cx="228600" cy="228600"/>
                                                                        <wp:effectExtent l="0" t="0" r="0" b="0"/>
                                                                        <wp:docPr id="1335441802" name="Picture 1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DDF825" w14:textId="77777777" w:rsidR="008169D8" w:rsidRPr="008169D8" w:rsidRDefault="008169D8" w:rsidP="008169D8">
                                                            <w:pPr>
                                                              <w:spacing w:after="0" w:line="240" w:lineRule="auto"/>
                                                            </w:pPr>
                                                          </w:p>
                                                        </w:tc>
                                                      </w:tr>
                                                    </w:tbl>
                                                    <w:p w14:paraId="49BEBB50" w14:textId="77777777" w:rsidR="008169D8" w:rsidRPr="008169D8" w:rsidRDefault="008169D8" w:rsidP="008169D8">
                                                      <w:pPr>
                                                        <w:spacing w:after="0" w:line="240" w:lineRule="auto"/>
                                                      </w:pPr>
                                                    </w:p>
                                                  </w:tc>
                                                </w:tr>
                                              </w:tbl>
                                              <w:p w14:paraId="61B17F18" w14:textId="77777777" w:rsidR="008169D8" w:rsidRPr="008169D8" w:rsidRDefault="008169D8" w:rsidP="008169D8">
                                                <w:pPr>
                                                  <w:spacing w:after="0" w:line="240" w:lineRule="auto"/>
                                                </w:pPr>
                                              </w:p>
                                            </w:tc>
                                          </w:tr>
                                        </w:tbl>
                                        <w:p w14:paraId="621BB5A0" w14:textId="77777777" w:rsidR="008169D8" w:rsidRPr="008169D8" w:rsidRDefault="008169D8" w:rsidP="008169D8">
                                          <w:pPr>
                                            <w:spacing w:after="0" w:line="240" w:lineRule="auto"/>
                                          </w:pPr>
                                        </w:p>
                                      </w:tc>
                                    </w:tr>
                                  </w:tbl>
                                  <w:p w14:paraId="7B37607F" w14:textId="77777777" w:rsidR="008169D8" w:rsidRPr="008169D8" w:rsidRDefault="008169D8" w:rsidP="008169D8">
                                    <w:pPr>
                                      <w:spacing w:after="0" w:line="240" w:lineRule="auto"/>
                                    </w:pPr>
                                  </w:p>
                                </w:tc>
                              </w:tr>
                            </w:tbl>
                            <w:p w14:paraId="75AEF5B7" w14:textId="77777777" w:rsidR="008169D8" w:rsidRPr="008169D8" w:rsidRDefault="008169D8" w:rsidP="008169D8">
                              <w:pPr>
                                <w:spacing w:after="0" w:line="240" w:lineRule="auto"/>
                              </w:pPr>
                            </w:p>
                          </w:tc>
                        </w:tr>
                      </w:tbl>
                      <w:p w14:paraId="51CDAA65" w14:textId="77777777" w:rsidR="008169D8" w:rsidRPr="008169D8" w:rsidRDefault="008169D8" w:rsidP="008169D8">
                        <w:pPr>
                          <w:spacing w:after="0" w:line="240" w:lineRule="auto"/>
                        </w:pPr>
                      </w:p>
                    </w:tc>
                  </w:tr>
                </w:tbl>
                <w:p w14:paraId="0695AC35" w14:textId="77777777" w:rsidR="008169D8" w:rsidRPr="008169D8" w:rsidRDefault="008169D8" w:rsidP="008169D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69D8" w:rsidRPr="008169D8" w14:paraId="57B0B3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43DF743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69D8" w:rsidRPr="008169D8" w14:paraId="23E058DE" w14:textId="77777777" w:rsidTr="008169D8">
                                <w:trPr>
                                  <w:trHeight w:val="2410"/>
                                </w:trPr>
                                <w:tc>
                                  <w:tcPr>
                                    <w:tcW w:w="0" w:type="auto"/>
                                    <w:tcMar>
                                      <w:top w:w="0" w:type="dxa"/>
                                      <w:left w:w="270" w:type="dxa"/>
                                      <w:bottom w:w="135" w:type="dxa"/>
                                      <w:right w:w="270" w:type="dxa"/>
                                    </w:tcMar>
                                    <w:hideMark/>
                                  </w:tcPr>
                                  <w:p w14:paraId="36FC15B7" w14:textId="77777777" w:rsidR="008169D8" w:rsidRPr="008169D8" w:rsidRDefault="008169D8" w:rsidP="008169D8">
                                    <w:pPr>
                                      <w:spacing w:after="0" w:line="240" w:lineRule="auto"/>
                                      <w:jc w:val="center"/>
                                    </w:pPr>
                                    <w:r w:rsidRPr="008169D8">
                                      <w:rPr>
                                        <w:b/>
                                        <w:bCs/>
                                      </w:rPr>
                                      <w:t>Community Pharmacy England</w:t>
                                    </w:r>
                                    <w:r w:rsidRPr="008169D8">
                                      <w:br/>
                                      <w:t>Address: 14 Hosier Lane, London EC1A 9LQ</w:t>
                                    </w:r>
                                    <w:r w:rsidRPr="008169D8">
                                      <w:br/>
                                      <w:t xml:space="preserve">Tel: 0203 1220 810 | Email: </w:t>
                                    </w:r>
                                    <w:hyperlink r:id="rId33" w:history="1">
                                      <w:r w:rsidRPr="008169D8">
                                        <w:rPr>
                                          <w:rStyle w:val="Hyperlink"/>
                                        </w:rPr>
                                        <w:t>comms.team@cpe.org.uk</w:t>
                                      </w:r>
                                    </w:hyperlink>
                                  </w:p>
                                  <w:p w14:paraId="7FD9EA9D" w14:textId="77777777" w:rsidR="008169D8" w:rsidRPr="008169D8" w:rsidRDefault="008169D8" w:rsidP="008169D8">
                                    <w:pPr>
                                      <w:spacing w:after="0" w:line="240" w:lineRule="auto"/>
                                      <w:jc w:val="center"/>
                                    </w:pPr>
                                    <w:r w:rsidRPr="008169D8">
                                      <w:rPr>
                                        <w:i/>
                                        <w:iCs/>
                                      </w:rPr>
                                      <w:t xml:space="preserve">Copyright © 2026 Community Pharmacy England, </w:t>
                                    </w:r>
                                    <w:proofErr w:type="gramStart"/>
                                    <w:r w:rsidRPr="008169D8">
                                      <w:rPr>
                                        <w:i/>
                                        <w:iCs/>
                                      </w:rPr>
                                      <w:t>All</w:t>
                                    </w:r>
                                    <w:proofErr w:type="gramEnd"/>
                                    <w:r w:rsidRPr="008169D8">
                                      <w:rPr>
                                        <w:i/>
                                        <w:iCs/>
                                      </w:rPr>
                                      <w:t xml:space="preserve"> rights reserved.</w:t>
                                    </w:r>
                                  </w:p>
                                  <w:p w14:paraId="3BFAE999" w14:textId="4EC8D317" w:rsidR="008169D8" w:rsidRPr="008169D8" w:rsidRDefault="008169D8" w:rsidP="008169D8">
                                    <w:pPr>
                                      <w:spacing w:after="0" w:line="240" w:lineRule="auto"/>
                                      <w:jc w:val="center"/>
                                    </w:pPr>
                                    <w:r w:rsidRPr="008169D8">
                                      <w:t>You are receiving this email because you are subscribed to our newsletters. Community Pharmacy England is the operating name of the Pharmaceutical Services Negotiating Committee (PSNC).</w:t>
                                    </w:r>
                                  </w:p>
                                </w:tc>
                              </w:tr>
                            </w:tbl>
                            <w:p w14:paraId="70BDFEA8" w14:textId="77777777" w:rsidR="008169D8" w:rsidRPr="008169D8" w:rsidRDefault="008169D8" w:rsidP="008169D8">
                              <w:pPr>
                                <w:spacing w:after="0" w:line="240" w:lineRule="auto"/>
                              </w:pPr>
                            </w:p>
                          </w:tc>
                        </w:tr>
                      </w:tbl>
                      <w:p w14:paraId="6E79F4C9" w14:textId="77777777" w:rsidR="008169D8" w:rsidRPr="008169D8" w:rsidRDefault="008169D8" w:rsidP="008169D8">
                        <w:pPr>
                          <w:spacing w:after="0" w:line="240" w:lineRule="auto"/>
                        </w:pPr>
                      </w:p>
                    </w:tc>
                  </w:tr>
                </w:tbl>
                <w:p w14:paraId="30E56E8F" w14:textId="77777777" w:rsidR="008169D8" w:rsidRPr="008169D8" w:rsidRDefault="008169D8" w:rsidP="008169D8">
                  <w:pPr>
                    <w:spacing w:after="0" w:line="240" w:lineRule="auto"/>
                  </w:pPr>
                </w:p>
              </w:tc>
            </w:tr>
          </w:tbl>
          <w:p w14:paraId="645FED1D" w14:textId="77777777" w:rsidR="008169D8" w:rsidRPr="008169D8" w:rsidRDefault="008169D8" w:rsidP="008169D8"/>
        </w:tc>
      </w:tr>
    </w:tbl>
    <w:p w14:paraId="36DA416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D8"/>
    <w:rsid w:val="00413E92"/>
    <w:rsid w:val="00427F94"/>
    <w:rsid w:val="006A6164"/>
    <w:rsid w:val="008169D8"/>
    <w:rsid w:val="00B96193"/>
    <w:rsid w:val="00EA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97D6"/>
  <w15:chartTrackingRefBased/>
  <w15:docId w15:val="{9016011F-A07A-4D16-B28F-E7D43A0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D8"/>
    <w:rPr>
      <w:rFonts w:eastAsiaTheme="majorEastAsia" w:cstheme="majorBidi"/>
      <w:color w:val="272727" w:themeColor="text1" w:themeTint="D8"/>
    </w:rPr>
  </w:style>
  <w:style w:type="paragraph" w:styleId="Title">
    <w:name w:val="Title"/>
    <w:basedOn w:val="Normal"/>
    <w:next w:val="Normal"/>
    <w:link w:val="TitleChar"/>
    <w:uiPriority w:val="10"/>
    <w:qFormat/>
    <w:rsid w:val="00816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D8"/>
    <w:pPr>
      <w:spacing w:before="160"/>
      <w:jc w:val="center"/>
    </w:pPr>
    <w:rPr>
      <w:i/>
      <w:iCs/>
      <w:color w:val="404040" w:themeColor="text1" w:themeTint="BF"/>
    </w:rPr>
  </w:style>
  <w:style w:type="character" w:customStyle="1" w:styleId="QuoteChar">
    <w:name w:val="Quote Char"/>
    <w:basedOn w:val="DefaultParagraphFont"/>
    <w:link w:val="Quote"/>
    <w:uiPriority w:val="29"/>
    <w:rsid w:val="008169D8"/>
    <w:rPr>
      <w:i/>
      <w:iCs/>
      <w:color w:val="404040" w:themeColor="text1" w:themeTint="BF"/>
    </w:rPr>
  </w:style>
  <w:style w:type="paragraph" w:styleId="ListParagraph">
    <w:name w:val="List Paragraph"/>
    <w:basedOn w:val="Normal"/>
    <w:uiPriority w:val="34"/>
    <w:qFormat/>
    <w:rsid w:val="008169D8"/>
    <w:pPr>
      <w:ind w:left="720"/>
      <w:contextualSpacing/>
    </w:pPr>
  </w:style>
  <w:style w:type="character" w:styleId="IntenseEmphasis">
    <w:name w:val="Intense Emphasis"/>
    <w:basedOn w:val="DefaultParagraphFont"/>
    <w:uiPriority w:val="21"/>
    <w:qFormat/>
    <w:rsid w:val="008169D8"/>
    <w:rPr>
      <w:i/>
      <w:iCs/>
      <w:color w:val="0F4761" w:themeColor="accent1" w:themeShade="BF"/>
    </w:rPr>
  </w:style>
  <w:style w:type="paragraph" w:styleId="IntenseQuote">
    <w:name w:val="Intense Quote"/>
    <w:basedOn w:val="Normal"/>
    <w:next w:val="Normal"/>
    <w:link w:val="IntenseQuoteChar"/>
    <w:uiPriority w:val="30"/>
    <w:qFormat/>
    <w:rsid w:val="00816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9D8"/>
    <w:rPr>
      <w:i/>
      <w:iCs/>
      <w:color w:val="0F4761" w:themeColor="accent1" w:themeShade="BF"/>
    </w:rPr>
  </w:style>
  <w:style w:type="character" w:styleId="IntenseReference">
    <w:name w:val="Intense Reference"/>
    <w:basedOn w:val="DefaultParagraphFont"/>
    <w:uiPriority w:val="32"/>
    <w:qFormat/>
    <w:rsid w:val="008169D8"/>
    <w:rPr>
      <w:b/>
      <w:bCs/>
      <w:smallCaps/>
      <w:color w:val="0F4761" w:themeColor="accent1" w:themeShade="BF"/>
      <w:spacing w:val="5"/>
    </w:rPr>
  </w:style>
  <w:style w:type="character" w:styleId="Hyperlink">
    <w:name w:val="Hyperlink"/>
    <w:basedOn w:val="DefaultParagraphFont"/>
    <w:uiPriority w:val="99"/>
    <w:unhideWhenUsed/>
    <w:rsid w:val="008169D8"/>
    <w:rPr>
      <w:color w:val="467886" w:themeColor="hyperlink"/>
      <w:u w:val="single"/>
    </w:rPr>
  </w:style>
  <w:style w:type="character" w:styleId="UnresolvedMention">
    <w:name w:val="Unresolved Mention"/>
    <w:basedOn w:val="DefaultParagraphFont"/>
    <w:uiPriority w:val="99"/>
    <w:semiHidden/>
    <w:unhideWhenUsed/>
    <w:rsid w:val="00816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poll/vote?u=86d41ab7fa4c7c2c5d7210782&amp;c=60266ff954&amp;e=d19e9fd41c&amp;p=1b2e76385b&amp;v=43881873a0" TargetMode="External"/><Relationship Id="rId18" Type="http://schemas.openxmlformats.org/officeDocument/2006/relationships/hyperlink" Target="https://cpe.us7.list-manage.com/track/click?u=86d41ab7fa4c7c2c5d7210782&amp;id=6cf46242ae&amp;e=d19e9fd41c" TargetMode="External"/><Relationship Id="rId26" Type="http://schemas.openxmlformats.org/officeDocument/2006/relationships/image" Target="media/image8.png"/><Relationship Id="rId21" Type="http://schemas.openxmlformats.org/officeDocument/2006/relationships/hyperlink" Target="https://cpe.us7.list-manage.com/track/click?u=86d41ab7fa4c7c2c5d7210782&amp;id=e147f7cfb1&amp;e=d19e9fd41c" TargetMode="External"/><Relationship Id="rId34" Type="http://schemas.openxmlformats.org/officeDocument/2006/relationships/fontTable" Target="fontTable.xml"/><Relationship Id="rId7" Type="http://schemas.openxmlformats.org/officeDocument/2006/relationships/hyperlink" Target="https://cpe.us7.list-manage.com/track/click?u=86d41ab7fa4c7c2c5d7210782&amp;id=9fcbc2dee8&amp;e=d19e9fd41c" TargetMode="External"/><Relationship Id="rId12" Type="http://schemas.openxmlformats.org/officeDocument/2006/relationships/hyperlink" Target="https://cpe.us7.list-manage.com/poll/vote?u=86d41ab7fa4c7c2c5d7210782&amp;c=60266ff954&amp;e=d19e9fd41c&amp;p=1b2e76385b&amp;v=ca3202d01a"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164596029f&amp;e=d19e9fd41c" TargetMode="External"/><Relationship Id="rId33" Type="http://schemas.openxmlformats.org/officeDocument/2006/relationships/hyperlink" Target="mailto:comms.team@cpe.org.uk" TargetMode="External"/><Relationship Id="rId38"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cpe.us7.list-manage.com/track/click?u=86d41ab7fa4c7c2c5d7210782&amp;id=00f60acc17&amp;e=d19e9fd41c" TargetMode="External"/><Relationship Id="rId20" Type="http://schemas.openxmlformats.org/officeDocument/2006/relationships/image" Target="media/image6.png"/><Relationship Id="rId29" Type="http://schemas.openxmlformats.org/officeDocument/2006/relationships/hyperlink" Target="https://cpe.us7.list-manage.com/track/click?u=86d41ab7fa4c7c2c5d7210782&amp;id=91c7e67568&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poll/vote?u=86d41ab7fa4c7c2c5d7210782&amp;c=60266ff954&amp;e=d19e9fd41c&amp;p=1b2e76385b&amp;v=200da49596"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cpe.us7.list-manage.com/track/click?u=86d41ab7fa4c7c2c5d7210782&amp;id=a55e292e32&amp;e=d19e9fd41c" TargetMode="External"/><Relationship Id="rId23" Type="http://schemas.openxmlformats.org/officeDocument/2006/relationships/hyperlink" Target="https://cpe.us7.list-manage.com/track/click?u=86d41ab7fa4c7c2c5d7210782&amp;id=94022c43b4&amp;e=d19e9fd41c" TargetMode="External"/><Relationship Id="rId28" Type="http://schemas.openxmlformats.org/officeDocument/2006/relationships/image" Target="media/image9.png"/><Relationship Id="rId36"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yperlink" Target="https://cpe.us7.list-manage.com/track/click?u=86d41ab7fa4c7c2c5d7210782&amp;id=10d4e126e7&amp;e=d19e9fd41c" TargetMode="External"/><Relationship Id="rId31" Type="http://schemas.openxmlformats.org/officeDocument/2006/relationships/hyperlink" Target="https://cpe.us7.list-manage.com/track/click?u=86d41ab7fa4c7c2c5d7210782&amp;id=ba110cb30a&amp;e=d19e9fd41c" TargetMode="External"/><Relationship Id="rId4" Type="http://schemas.openxmlformats.org/officeDocument/2006/relationships/hyperlink" Target="https://cpe.us7.list-manage.com/track/click?u=86d41ab7fa4c7c2c5d7210782&amp;id=4843e4004e&amp;e=d19e9fd41c" TargetMode="External"/><Relationship Id="rId9" Type="http://schemas.openxmlformats.org/officeDocument/2006/relationships/hyperlink" Target="https://cpe.us7.list-manage.com/track/click?u=86d41ab7fa4c7c2c5d7210782&amp;id=15cfb34aac&amp;e=d19e9fd41c" TargetMode="External"/><Relationship Id="rId14" Type="http://schemas.openxmlformats.org/officeDocument/2006/relationships/hyperlink" Target="https://cpe.us7.list-manage.com/poll/vote?u=86d41ab7fa4c7c2c5d7210782&amp;c=60266ff954&amp;e=d19e9fd41c&amp;p=1b2e76385b&amp;v=cd03b7a19f" TargetMode="External"/><Relationship Id="rId22" Type="http://schemas.openxmlformats.org/officeDocument/2006/relationships/hyperlink" Target="https://cpe.us7.list-manage.com/track/click?u=86d41ab7fa4c7c2c5d7210782&amp;id=d9430cbfc2&amp;e=d19e9fd41c" TargetMode="External"/><Relationship Id="rId27" Type="http://schemas.openxmlformats.org/officeDocument/2006/relationships/hyperlink" Target="https://cpe.us7.list-manage.com/track/click?u=86d41ab7fa4c7c2c5d7210782&amp;id=9f34fc744a&amp;e=d19e9fd41c" TargetMode="External"/><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81B8458-07B5-4993-9ABF-5E5ECCDFEF31}"/>
</file>

<file path=customXml/itemProps2.xml><?xml version="1.0" encoding="utf-8"?>
<ds:datastoreItem xmlns:ds="http://schemas.openxmlformats.org/officeDocument/2006/customXml" ds:itemID="{C4D788D0-04A3-4FC9-953E-41491D81A93C}"/>
</file>

<file path=customXml/itemProps3.xml><?xml version="1.0" encoding="utf-8"?>
<ds:datastoreItem xmlns:ds="http://schemas.openxmlformats.org/officeDocument/2006/customXml" ds:itemID="{B8D7AE22-74A4-40F1-B777-6DD1A6D81588}"/>
</file>

<file path=docProps/app.xml><?xml version="1.0" encoding="utf-8"?>
<Properties xmlns="http://schemas.openxmlformats.org/officeDocument/2006/extended-properties" xmlns:vt="http://schemas.openxmlformats.org/officeDocument/2006/docPropsVTypes">
  <Template>Normal.dotm</Template>
  <TotalTime>50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2026-04-28T10:50:00Z</dcterms:created>
  <dcterms:modified xsi:type="dcterms:W3CDTF">2026-04-28T11:40:00Z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