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F769D6" w:rsidRPr="00F769D6" w14:paraId="083F052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F769D6" w:rsidRPr="00F769D6" w14:paraId="1DB88F4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769D6" w:rsidRPr="00F769D6" w14:paraId="29A739A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3FF10B9A" w14:textId="77777777">
                          <w:tc>
                            <w:tcPr>
                              <w:tcW w:w="9000" w:type="dxa"/>
                              <w:hideMark/>
                            </w:tcPr>
                            <w:p w14:paraId="7F356F05" w14:textId="77777777" w:rsidR="00F769D6" w:rsidRPr="00F769D6" w:rsidRDefault="00F769D6" w:rsidP="00F769D6">
                              <w:pPr>
                                <w:spacing w:after="0" w:line="240" w:lineRule="auto"/>
                              </w:pPr>
                            </w:p>
                          </w:tc>
                        </w:tr>
                      </w:tbl>
                      <w:p w14:paraId="1D56E54B" w14:textId="77777777" w:rsidR="00F769D6" w:rsidRPr="00F769D6" w:rsidRDefault="00F769D6" w:rsidP="00F769D6">
                        <w:pPr>
                          <w:spacing w:after="0" w:line="240" w:lineRule="auto"/>
                        </w:pPr>
                      </w:p>
                    </w:tc>
                  </w:tr>
                </w:tbl>
                <w:p w14:paraId="0F5A7EA1" w14:textId="77777777" w:rsidR="00F769D6" w:rsidRPr="00F769D6" w:rsidRDefault="00F769D6" w:rsidP="00F769D6">
                  <w:pPr>
                    <w:spacing w:after="0" w:line="240" w:lineRule="auto"/>
                  </w:pPr>
                </w:p>
              </w:tc>
            </w:tr>
            <w:tr w:rsidR="00F769D6" w:rsidRPr="00F769D6" w14:paraId="0CF0CCA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769D6" w:rsidRPr="00F769D6" w14:paraId="5AC1F24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F769D6" w:rsidRPr="00F769D6" w14:paraId="5E566FAA"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F769D6" w:rsidRPr="00F769D6" w14:paraId="0E64A472" w14:textId="77777777">
                                <w:tc>
                                  <w:tcPr>
                                    <w:tcW w:w="0" w:type="auto"/>
                                    <w:hideMark/>
                                  </w:tcPr>
                                  <w:p w14:paraId="4C5C5CE5" w14:textId="210DE35C" w:rsidR="00F769D6" w:rsidRPr="00F769D6" w:rsidRDefault="00F769D6" w:rsidP="00F769D6">
                                    <w:pPr>
                                      <w:spacing w:after="0" w:line="240" w:lineRule="auto"/>
                                    </w:pPr>
                                    <w:r w:rsidRPr="00F769D6">
                                      <w:drawing>
                                        <wp:inline distT="0" distB="0" distL="0" distR="0" wp14:anchorId="722EE62E" wp14:editId="0DC3868F">
                                          <wp:extent cx="2514600" cy="812800"/>
                                          <wp:effectExtent l="0" t="0" r="0" b="6350"/>
                                          <wp:docPr id="392755197"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F769D6" w:rsidRPr="00F769D6" w14:paraId="5E16830D" w14:textId="77777777">
                                <w:tc>
                                  <w:tcPr>
                                    <w:tcW w:w="0" w:type="auto"/>
                                    <w:hideMark/>
                                  </w:tcPr>
                                  <w:p w14:paraId="4605686E" w14:textId="77777777" w:rsidR="00F769D6" w:rsidRPr="00F769D6" w:rsidRDefault="00F769D6" w:rsidP="00F769D6">
                                    <w:pPr>
                                      <w:spacing w:after="0" w:line="240" w:lineRule="auto"/>
                                      <w:jc w:val="right"/>
                                      <w:rPr>
                                        <w:b/>
                                        <w:bCs/>
                                        <w:sz w:val="36"/>
                                        <w:szCs w:val="36"/>
                                      </w:rPr>
                                    </w:pPr>
                                    <w:r w:rsidRPr="00F769D6">
                                      <w:rPr>
                                        <w:b/>
                                        <w:bCs/>
                                        <w:sz w:val="36"/>
                                        <w:szCs w:val="36"/>
                                      </w:rPr>
                                      <w:t>Newsletter</w:t>
                                    </w:r>
                                  </w:p>
                                  <w:p w14:paraId="58841495" w14:textId="77777777" w:rsidR="00F769D6" w:rsidRPr="00F769D6" w:rsidRDefault="00F769D6" w:rsidP="00F769D6">
                                    <w:pPr>
                                      <w:spacing w:after="0" w:line="240" w:lineRule="auto"/>
                                      <w:jc w:val="right"/>
                                    </w:pPr>
                                    <w:r w:rsidRPr="00F769D6">
                                      <w:rPr>
                                        <w:sz w:val="36"/>
                                        <w:szCs w:val="36"/>
                                      </w:rPr>
                                      <w:t>22nd May 2026</w:t>
                                    </w:r>
                                  </w:p>
                                </w:tc>
                              </w:tr>
                            </w:tbl>
                            <w:p w14:paraId="20AE6B48" w14:textId="77777777" w:rsidR="00F769D6" w:rsidRPr="00F769D6" w:rsidRDefault="00F769D6" w:rsidP="00F769D6">
                              <w:pPr>
                                <w:spacing w:after="0" w:line="240" w:lineRule="auto"/>
                              </w:pPr>
                            </w:p>
                          </w:tc>
                        </w:tr>
                      </w:tbl>
                      <w:p w14:paraId="3506A3AD" w14:textId="77777777" w:rsidR="00F769D6" w:rsidRPr="00F769D6" w:rsidRDefault="00F769D6" w:rsidP="00F769D6">
                        <w:pPr>
                          <w:spacing w:after="0" w:line="240" w:lineRule="auto"/>
                        </w:pPr>
                      </w:p>
                    </w:tc>
                  </w:tr>
                </w:tbl>
                <w:p w14:paraId="5D792E44" w14:textId="77777777" w:rsidR="00F769D6" w:rsidRPr="00F769D6" w:rsidRDefault="00F769D6" w:rsidP="00F769D6">
                  <w:pPr>
                    <w:spacing w:after="0" w:line="240" w:lineRule="auto"/>
                  </w:pPr>
                </w:p>
              </w:tc>
            </w:tr>
            <w:tr w:rsidR="00F769D6" w:rsidRPr="00F769D6" w14:paraId="7AB5885F"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769D6" w:rsidRPr="00F769D6" w14:paraId="1F01B6F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769D6" w:rsidRPr="00F769D6" w14:paraId="64465B4C" w14:textId="77777777">
                          <w:tc>
                            <w:tcPr>
                              <w:tcW w:w="0" w:type="auto"/>
                              <w:tcMar>
                                <w:top w:w="0" w:type="dxa"/>
                                <w:left w:w="135" w:type="dxa"/>
                                <w:bottom w:w="0" w:type="dxa"/>
                                <w:right w:w="135" w:type="dxa"/>
                              </w:tcMar>
                              <w:hideMark/>
                            </w:tcPr>
                            <w:p w14:paraId="0CE91138" w14:textId="5F6AE646" w:rsidR="00F769D6" w:rsidRPr="00F769D6" w:rsidRDefault="00F769D6" w:rsidP="00F769D6">
                              <w:pPr>
                                <w:spacing w:after="0" w:line="240" w:lineRule="auto"/>
                              </w:pPr>
                              <w:r w:rsidRPr="00F769D6">
                                <w:drawing>
                                  <wp:inline distT="0" distB="0" distL="0" distR="0" wp14:anchorId="0C416D72" wp14:editId="08C096EE">
                                    <wp:extent cx="5372100" cy="336550"/>
                                    <wp:effectExtent l="0" t="0" r="0" b="6350"/>
                                    <wp:docPr id="1237202594"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7A295729" w14:textId="77777777" w:rsidR="00F769D6" w:rsidRPr="00F769D6" w:rsidRDefault="00F769D6" w:rsidP="00F769D6">
                        <w:pPr>
                          <w:spacing w:after="0" w:line="240" w:lineRule="auto"/>
                        </w:pPr>
                      </w:p>
                    </w:tc>
                  </w:tr>
                </w:tbl>
                <w:p w14:paraId="1FD4A09C"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3278FDF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4AF01CE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2BCCB53E" w14:textId="77777777">
                                <w:tc>
                                  <w:tcPr>
                                    <w:tcW w:w="0" w:type="auto"/>
                                    <w:tcMar>
                                      <w:top w:w="0" w:type="dxa"/>
                                      <w:left w:w="270" w:type="dxa"/>
                                      <w:bottom w:w="135" w:type="dxa"/>
                                      <w:right w:w="270" w:type="dxa"/>
                                    </w:tcMar>
                                    <w:hideMark/>
                                  </w:tcPr>
                                  <w:p w14:paraId="3B223EB7" w14:textId="77777777" w:rsidR="00F769D6" w:rsidRPr="00F769D6" w:rsidRDefault="00F769D6" w:rsidP="00F769D6">
                                    <w:pPr>
                                      <w:spacing w:after="0" w:line="240" w:lineRule="auto"/>
                                    </w:pPr>
                                    <w:r w:rsidRPr="00F769D6">
                                      <w:rPr>
                                        <w:b/>
                                        <w:bCs/>
                                      </w:rPr>
                                      <w:t>This newsletter - sent on Mondays, Wednesdays and Fridays - contains important information and resources to support community pharmacies across England.</w:t>
                                    </w:r>
                                  </w:p>
                                </w:tc>
                              </w:tr>
                            </w:tbl>
                            <w:p w14:paraId="6751DF4B" w14:textId="77777777" w:rsidR="00F769D6" w:rsidRPr="00F769D6" w:rsidRDefault="00F769D6" w:rsidP="00F769D6">
                              <w:pPr>
                                <w:spacing w:after="0" w:line="240" w:lineRule="auto"/>
                              </w:pPr>
                            </w:p>
                          </w:tc>
                        </w:tr>
                      </w:tbl>
                      <w:p w14:paraId="7892CABF" w14:textId="77777777" w:rsidR="00F769D6" w:rsidRPr="00F769D6" w:rsidRDefault="00F769D6" w:rsidP="00F769D6">
                        <w:pPr>
                          <w:spacing w:after="0" w:line="240" w:lineRule="auto"/>
                        </w:pPr>
                      </w:p>
                    </w:tc>
                  </w:tr>
                </w:tbl>
                <w:p w14:paraId="66B4D5CF"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53A39DA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769D6" w:rsidRPr="00F769D6" w14:paraId="0F349BB6" w14:textId="77777777">
                          <w:trPr>
                            <w:hidden/>
                          </w:trPr>
                          <w:tc>
                            <w:tcPr>
                              <w:tcW w:w="0" w:type="auto"/>
                              <w:tcBorders>
                                <w:top w:val="single" w:sz="12" w:space="0" w:color="106B62"/>
                                <w:left w:val="nil"/>
                                <w:bottom w:val="nil"/>
                                <w:right w:val="nil"/>
                              </w:tcBorders>
                              <w:vAlign w:val="center"/>
                              <w:hideMark/>
                            </w:tcPr>
                            <w:p w14:paraId="427B4C8D" w14:textId="77777777" w:rsidR="00F769D6" w:rsidRPr="00F769D6" w:rsidRDefault="00F769D6" w:rsidP="00F769D6">
                              <w:pPr>
                                <w:spacing w:after="0" w:line="240" w:lineRule="auto"/>
                                <w:rPr>
                                  <w:vanish/>
                                </w:rPr>
                              </w:pPr>
                            </w:p>
                          </w:tc>
                        </w:tr>
                      </w:tbl>
                      <w:p w14:paraId="70464A77" w14:textId="77777777" w:rsidR="00F769D6" w:rsidRPr="00F769D6" w:rsidRDefault="00F769D6" w:rsidP="00F769D6">
                        <w:pPr>
                          <w:spacing w:after="0" w:line="240" w:lineRule="auto"/>
                        </w:pPr>
                      </w:p>
                    </w:tc>
                  </w:tr>
                </w:tbl>
                <w:p w14:paraId="46E41B8F"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5880BCF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204B3A5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43E62CE8" w14:textId="77777777">
                                <w:tc>
                                  <w:tcPr>
                                    <w:tcW w:w="0" w:type="auto"/>
                                    <w:tcMar>
                                      <w:top w:w="0" w:type="dxa"/>
                                      <w:left w:w="270" w:type="dxa"/>
                                      <w:bottom w:w="135" w:type="dxa"/>
                                      <w:right w:w="270" w:type="dxa"/>
                                    </w:tcMar>
                                    <w:hideMark/>
                                  </w:tcPr>
                                  <w:p w14:paraId="38021B82" w14:textId="77777777" w:rsidR="00F769D6" w:rsidRPr="00F769D6" w:rsidRDefault="00F769D6" w:rsidP="00F769D6">
                                    <w:pPr>
                                      <w:spacing w:after="0" w:line="240" w:lineRule="auto"/>
                                      <w:rPr>
                                        <w:b/>
                                        <w:bCs/>
                                      </w:rPr>
                                    </w:pPr>
                                    <w:r w:rsidRPr="00F769D6">
                                      <w:rPr>
                                        <w:b/>
                                        <w:bCs/>
                                      </w:rPr>
                                      <w:t>In this update: Countdown to the Community Pharmacy &amp; GP Conference; NHSE Survey on Medicines barcode issues; NMS myth busting.</w:t>
                                    </w:r>
                                  </w:p>
                                </w:tc>
                              </w:tr>
                            </w:tbl>
                            <w:p w14:paraId="7055A296" w14:textId="77777777" w:rsidR="00F769D6" w:rsidRPr="00F769D6" w:rsidRDefault="00F769D6" w:rsidP="00F769D6">
                              <w:pPr>
                                <w:spacing w:after="0" w:line="240" w:lineRule="auto"/>
                              </w:pPr>
                            </w:p>
                          </w:tc>
                        </w:tr>
                      </w:tbl>
                      <w:p w14:paraId="01092FF0" w14:textId="77777777" w:rsidR="00F769D6" w:rsidRPr="00F769D6" w:rsidRDefault="00F769D6" w:rsidP="00F769D6">
                        <w:pPr>
                          <w:spacing w:after="0" w:line="240" w:lineRule="auto"/>
                        </w:pPr>
                      </w:p>
                    </w:tc>
                  </w:tr>
                </w:tbl>
                <w:p w14:paraId="5DDF1598"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5863F84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769D6" w:rsidRPr="00F769D6" w14:paraId="5404BA4F" w14:textId="77777777">
                          <w:trPr>
                            <w:hidden/>
                          </w:trPr>
                          <w:tc>
                            <w:tcPr>
                              <w:tcW w:w="0" w:type="auto"/>
                              <w:tcBorders>
                                <w:top w:val="single" w:sz="12" w:space="0" w:color="106B62"/>
                                <w:left w:val="nil"/>
                                <w:bottom w:val="nil"/>
                                <w:right w:val="nil"/>
                              </w:tcBorders>
                              <w:vAlign w:val="center"/>
                              <w:hideMark/>
                            </w:tcPr>
                            <w:p w14:paraId="524C4BCC" w14:textId="77777777" w:rsidR="00F769D6" w:rsidRPr="00F769D6" w:rsidRDefault="00F769D6" w:rsidP="00F769D6">
                              <w:pPr>
                                <w:spacing w:after="0" w:line="240" w:lineRule="auto"/>
                                <w:rPr>
                                  <w:vanish/>
                                </w:rPr>
                              </w:pPr>
                            </w:p>
                          </w:tc>
                        </w:tr>
                      </w:tbl>
                      <w:p w14:paraId="546C4370" w14:textId="77777777" w:rsidR="00F769D6" w:rsidRPr="00F769D6" w:rsidRDefault="00F769D6" w:rsidP="00F769D6">
                        <w:pPr>
                          <w:spacing w:after="0" w:line="240" w:lineRule="auto"/>
                        </w:pPr>
                      </w:p>
                    </w:tc>
                  </w:tr>
                </w:tbl>
                <w:p w14:paraId="0E37A3EB"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2F20A9B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769D6" w:rsidRPr="00F769D6" w14:paraId="71463FCA" w14:textId="77777777">
                          <w:tc>
                            <w:tcPr>
                              <w:tcW w:w="0" w:type="auto"/>
                              <w:tcMar>
                                <w:top w:w="0" w:type="dxa"/>
                                <w:left w:w="135" w:type="dxa"/>
                                <w:bottom w:w="0" w:type="dxa"/>
                                <w:right w:w="135" w:type="dxa"/>
                              </w:tcMar>
                              <w:hideMark/>
                            </w:tcPr>
                            <w:p w14:paraId="07981ABB" w14:textId="079EA9E7" w:rsidR="00F769D6" w:rsidRPr="00F769D6" w:rsidRDefault="00F769D6" w:rsidP="00F769D6">
                              <w:pPr>
                                <w:spacing w:after="0" w:line="240" w:lineRule="auto"/>
                              </w:pPr>
                              <w:r w:rsidRPr="00F769D6">
                                <w:drawing>
                                  <wp:inline distT="0" distB="0" distL="0" distR="0" wp14:anchorId="45107645" wp14:editId="0936F041">
                                    <wp:extent cx="5372100" cy="1790700"/>
                                    <wp:effectExtent l="0" t="0" r="0" b="0"/>
                                    <wp:docPr id="350581518" name="Picture 18">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F0A09A4" w14:textId="77777777" w:rsidR="00F769D6" w:rsidRPr="00F769D6" w:rsidRDefault="00F769D6" w:rsidP="00F769D6">
                        <w:pPr>
                          <w:spacing w:after="0" w:line="240" w:lineRule="auto"/>
                        </w:pPr>
                      </w:p>
                    </w:tc>
                  </w:tr>
                </w:tbl>
                <w:p w14:paraId="131C138C"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1A40212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072B52C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4BCD6E40" w14:textId="77777777">
                                <w:tc>
                                  <w:tcPr>
                                    <w:tcW w:w="0" w:type="auto"/>
                                    <w:tcMar>
                                      <w:top w:w="0" w:type="dxa"/>
                                      <w:left w:w="270" w:type="dxa"/>
                                      <w:bottom w:w="135" w:type="dxa"/>
                                      <w:right w:w="270" w:type="dxa"/>
                                    </w:tcMar>
                                    <w:hideMark/>
                                  </w:tcPr>
                                  <w:p w14:paraId="3726A692" w14:textId="77777777" w:rsidR="00F769D6" w:rsidRPr="00F769D6" w:rsidRDefault="00F769D6" w:rsidP="00F769D6">
                                    <w:pPr>
                                      <w:spacing w:after="0" w:line="240" w:lineRule="auto"/>
                                      <w:rPr>
                                        <w:b/>
                                        <w:bCs/>
                                      </w:rPr>
                                    </w:pPr>
                                    <w:r w:rsidRPr="00F769D6">
                                      <w:rPr>
                                        <w:b/>
                                        <w:bCs/>
                                      </w:rPr>
                                      <w:t>Four weeks to go until the Community Pharmacy &amp; General Practice Conference</w:t>
                                    </w:r>
                                  </w:p>
                                  <w:p w14:paraId="60D0F82B" w14:textId="77777777" w:rsidR="00F769D6" w:rsidRPr="00F769D6" w:rsidRDefault="00F769D6" w:rsidP="00F769D6">
                                    <w:pPr>
                                      <w:spacing w:after="0" w:line="240" w:lineRule="auto"/>
                                    </w:pPr>
                                    <w:r w:rsidRPr="00F769D6">
                                      <w:t>Community Pharmacy England is preparing for a busy summer of events to engage with community pharmacy and collaborate across primary care.</w:t>
                                    </w:r>
                                    <w:r w:rsidRPr="00F769D6">
                                      <w:br/>
                                    </w:r>
                                    <w:r w:rsidRPr="00F769D6">
                                      <w:br/>
                                      <w:t xml:space="preserve">We'll be sharing our insights at the Community Pharmacy &amp; General Practice Conference on </w:t>
                                    </w:r>
                                    <w:r w:rsidRPr="00F769D6">
                                      <w:rPr>
                                        <w:b/>
                                        <w:bCs/>
                                      </w:rPr>
                                      <w:t>21st – 22nd June in Birmingham</w:t>
                                    </w:r>
                                    <w:r w:rsidRPr="00F769D6">
                                      <w:t xml:space="preserve">. Our CEO Janet Morrison will be discussing on primary care contracts whilst Director of Research and Insights James Davies </w:t>
                                    </w:r>
                                    <w:proofErr w:type="gramStart"/>
                                    <w:r w:rsidRPr="00F769D6">
                                      <w:t>is</w:t>
                                    </w:r>
                                    <w:proofErr w:type="gramEnd"/>
                                    <w:r w:rsidRPr="00F769D6">
                                      <w:t xml:space="preserve"> looking at how to tackle medicines shortages through partnership working.</w:t>
                                    </w:r>
                                    <w:r w:rsidRPr="00F769D6">
                                      <w:br/>
                                    </w:r>
                                    <w:r w:rsidRPr="00F769D6">
                                      <w:br/>
                                      <w:t>The event will also feature many more expert-led discussions, real-world case studies and opportunities to strengthen GP-pharmacy collaboration in practice.</w:t>
                                    </w:r>
                                  </w:p>
                                </w:tc>
                              </w:tr>
                            </w:tbl>
                            <w:p w14:paraId="230B64EB" w14:textId="77777777" w:rsidR="00F769D6" w:rsidRPr="00F769D6" w:rsidRDefault="00F769D6" w:rsidP="00F769D6">
                              <w:pPr>
                                <w:spacing w:after="0" w:line="240" w:lineRule="auto"/>
                              </w:pPr>
                            </w:p>
                          </w:tc>
                        </w:tr>
                      </w:tbl>
                      <w:p w14:paraId="24137A1B" w14:textId="77777777" w:rsidR="00F769D6" w:rsidRPr="00F769D6" w:rsidRDefault="00F769D6" w:rsidP="00F769D6">
                        <w:pPr>
                          <w:spacing w:after="0" w:line="240" w:lineRule="auto"/>
                        </w:pPr>
                      </w:p>
                    </w:tc>
                  </w:tr>
                </w:tbl>
                <w:p w14:paraId="294553C7"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74AAF9C0"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F769D6" w:rsidRPr="00F769D6" w14:paraId="4D4C0503"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3ABB502" w14:textId="77777777" w:rsidR="00F769D6" w:rsidRPr="00F769D6" w:rsidRDefault="00F769D6" w:rsidP="00F769D6">
                              <w:pPr>
                                <w:spacing w:after="0" w:line="240" w:lineRule="auto"/>
                              </w:pPr>
                              <w:hyperlink r:id="rId9" w:tgtFrame="_blank" w:tooltip="Spaces are filling fast, so book your place now" w:history="1">
                                <w:r w:rsidRPr="00F769D6">
                                  <w:rPr>
                                    <w:rStyle w:val="Hyperlink"/>
                                    <w:b/>
                                    <w:bCs/>
                                  </w:rPr>
                                  <w:t>Spaces are filling fast, so book your place now</w:t>
                                </w:r>
                              </w:hyperlink>
                              <w:r w:rsidRPr="00F769D6">
                                <w:t xml:space="preserve"> </w:t>
                              </w:r>
                            </w:p>
                          </w:tc>
                        </w:tr>
                      </w:tbl>
                      <w:p w14:paraId="78692485" w14:textId="77777777" w:rsidR="00F769D6" w:rsidRPr="00F769D6" w:rsidRDefault="00F769D6" w:rsidP="00F769D6">
                        <w:pPr>
                          <w:spacing w:after="0" w:line="240" w:lineRule="auto"/>
                        </w:pPr>
                      </w:p>
                    </w:tc>
                  </w:tr>
                </w:tbl>
                <w:p w14:paraId="5E3C2945"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63E98C8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31A4288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6ABE6105" w14:textId="77777777">
                                <w:tc>
                                  <w:tcPr>
                                    <w:tcW w:w="0" w:type="auto"/>
                                    <w:tcMar>
                                      <w:top w:w="0" w:type="dxa"/>
                                      <w:left w:w="270" w:type="dxa"/>
                                      <w:bottom w:w="135" w:type="dxa"/>
                                      <w:right w:w="270" w:type="dxa"/>
                                    </w:tcMar>
                                    <w:hideMark/>
                                  </w:tcPr>
                                  <w:p w14:paraId="450812E9" w14:textId="77777777" w:rsidR="00F769D6" w:rsidRPr="00F769D6" w:rsidRDefault="00F769D6" w:rsidP="00F769D6">
                                    <w:pPr>
                                      <w:spacing w:after="0" w:line="240" w:lineRule="auto"/>
                                      <w:rPr>
                                        <w:b/>
                                        <w:bCs/>
                                      </w:rPr>
                                    </w:pPr>
                                    <w:r w:rsidRPr="00F769D6">
                                      <w:rPr>
                                        <w:b/>
                                        <w:bCs/>
                                      </w:rPr>
                                      <w:lastRenderedPageBreak/>
                                      <w:t>Regional Roadshows</w:t>
                                    </w:r>
                                  </w:p>
                                  <w:p w14:paraId="61CA3C20" w14:textId="77777777" w:rsidR="00F769D6" w:rsidRPr="00F769D6" w:rsidRDefault="00F769D6" w:rsidP="00F769D6">
                                    <w:pPr>
                                      <w:spacing w:after="0" w:line="240" w:lineRule="auto"/>
                                    </w:pPr>
                                    <w:r w:rsidRPr="00F769D6">
                                      <w:t xml:space="preserve">CPE's </w:t>
                                    </w:r>
                                    <w:hyperlink r:id="rId10" w:tgtFrame="_blank" w:history="1">
                                      <w:r w:rsidRPr="00F769D6">
                                        <w:rPr>
                                          <w:rStyle w:val="Hyperlink"/>
                                        </w:rPr>
                                        <w:t>regional roadshow series</w:t>
                                      </w:r>
                                    </w:hyperlink>
                                    <w:r w:rsidRPr="00F769D6">
                                      <w:t xml:space="preserve"> also sets off around England this June and July, offering pharmacy owners and their team members further opportunities to engage directly with our leadership team on the key issues facing the sector and the future of community pharmacy.</w:t>
                                    </w:r>
                                  </w:p>
                                  <w:p w14:paraId="087CFFB5" w14:textId="77777777" w:rsidR="00F769D6" w:rsidRDefault="00F769D6" w:rsidP="00F769D6">
                                    <w:pPr>
                                      <w:spacing w:after="0" w:line="240" w:lineRule="auto"/>
                                      <w:rPr>
                                        <w:b/>
                                        <w:bCs/>
                                      </w:rPr>
                                    </w:pPr>
                                    <w:r w:rsidRPr="00F769D6">
                                      <w:drawing>
                                        <wp:inline distT="0" distB="0" distL="0" distR="0" wp14:anchorId="23961653" wp14:editId="58A52ADB">
                                          <wp:extent cx="3810000" cy="1289050"/>
                                          <wp:effectExtent l="0" t="0" r="0" b="6350"/>
                                          <wp:docPr id="1859925078" name="Picture 17">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1289050"/>
                                                  </a:xfrm>
                                                  <a:prstGeom prst="rect">
                                                    <a:avLst/>
                                                  </a:prstGeom>
                                                  <a:noFill/>
                                                  <a:ln>
                                                    <a:noFill/>
                                                  </a:ln>
                                                </pic:spPr>
                                              </pic:pic>
                                            </a:graphicData>
                                          </a:graphic>
                                        </wp:inline>
                                      </w:drawing>
                                    </w:r>
                                    <w:r w:rsidRPr="00F769D6">
                                      <w:br/>
                                    </w:r>
                                  </w:p>
                                  <w:p w14:paraId="26717C68" w14:textId="75BDAC04" w:rsidR="00F769D6" w:rsidRPr="00F769D6" w:rsidRDefault="00F769D6" w:rsidP="00F769D6">
                                    <w:pPr>
                                      <w:spacing w:after="0" w:line="240" w:lineRule="auto"/>
                                    </w:pPr>
                                    <w:r w:rsidRPr="00F769D6">
                                      <w:rPr>
                                        <w:b/>
                                        <w:bCs/>
                                      </w:rPr>
                                      <w:t xml:space="preserve">Don't miss out – </w:t>
                                    </w:r>
                                    <w:hyperlink r:id="rId13" w:tgtFrame="_blank" w:history="1">
                                      <w:r w:rsidRPr="00F769D6">
                                        <w:rPr>
                                          <w:rStyle w:val="Hyperlink"/>
                                        </w:rPr>
                                        <w:t>find an event near you</w:t>
                                      </w:r>
                                    </w:hyperlink>
                                  </w:p>
                                </w:tc>
                              </w:tr>
                            </w:tbl>
                            <w:p w14:paraId="249CE259" w14:textId="77777777" w:rsidR="00F769D6" w:rsidRPr="00F769D6" w:rsidRDefault="00F769D6" w:rsidP="00F769D6">
                              <w:pPr>
                                <w:spacing w:after="0" w:line="240" w:lineRule="auto"/>
                              </w:pPr>
                            </w:p>
                          </w:tc>
                        </w:tr>
                      </w:tbl>
                      <w:p w14:paraId="01B3A5BA" w14:textId="77777777" w:rsidR="00F769D6" w:rsidRPr="00F769D6" w:rsidRDefault="00F769D6" w:rsidP="00F769D6">
                        <w:pPr>
                          <w:spacing w:after="0" w:line="240" w:lineRule="auto"/>
                        </w:pPr>
                      </w:p>
                    </w:tc>
                  </w:tr>
                </w:tbl>
                <w:p w14:paraId="11C0636C"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0F53BAC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769D6" w:rsidRPr="00F769D6" w14:paraId="16EC0F0C" w14:textId="77777777">
                          <w:trPr>
                            <w:hidden/>
                          </w:trPr>
                          <w:tc>
                            <w:tcPr>
                              <w:tcW w:w="0" w:type="auto"/>
                              <w:tcBorders>
                                <w:top w:val="single" w:sz="12" w:space="0" w:color="106B62"/>
                                <w:left w:val="nil"/>
                                <w:bottom w:val="nil"/>
                                <w:right w:val="nil"/>
                              </w:tcBorders>
                              <w:vAlign w:val="center"/>
                              <w:hideMark/>
                            </w:tcPr>
                            <w:p w14:paraId="1CB2EAF2" w14:textId="77777777" w:rsidR="00F769D6" w:rsidRPr="00F769D6" w:rsidRDefault="00F769D6" w:rsidP="00F769D6">
                              <w:pPr>
                                <w:spacing w:after="0" w:line="240" w:lineRule="auto"/>
                                <w:rPr>
                                  <w:vanish/>
                                </w:rPr>
                              </w:pPr>
                            </w:p>
                          </w:tc>
                        </w:tr>
                      </w:tbl>
                      <w:p w14:paraId="7909FD9F" w14:textId="77777777" w:rsidR="00F769D6" w:rsidRPr="00F769D6" w:rsidRDefault="00F769D6" w:rsidP="00F769D6">
                        <w:pPr>
                          <w:spacing w:after="0" w:line="240" w:lineRule="auto"/>
                        </w:pPr>
                      </w:p>
                    </w:tc>
                  </w:tr>
                </w:tbl>
                <w:p w14:paraId="1A31C54E"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1C2183B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57C165F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5D79300E" w14:textId="77777777">
                                <w:tc>
                                  <w:tcPr>
                                    <w:tcW w:w="0" w:type="auto"/>
                                    <w:tcMar>
                                      <w:top w:w="0" w:type="dxa"/>
                                      <w:left w:w="270" w:type="dxa"/>
                                      <w:bottom w:w="135" w:type="dxa"/>
                                      <w:right w:w="270" w:type="dxa"/>
                                    </w:tcMar>
                                    <w:hideMark/>
                                  </w:tcPr>
                                  <w:p w14:paraId="026B06B9" w14:textId="77777777" w:rsidR="00F769D6" w:rsidRPr="00F769D6" w:rsidRDefault="00F769D6" w:rsidP="00F769D6">
                                    <w:pPr>
                                      <w:spacing w:after="0" w:line="240" w:lineRule="auto"/>
                                      <w:rPr>
                                        <w:b/>
                                        <w:bCs/>
                                      </w:rPr>
                                    </w:pPr>
                                    <w:r w:rsidRPr="00F769D6">
                                      <w:rPr>
                                        <w:b/>
                                        <w:bCs/>
                                      </w:rPr>
                                      <w:t>Medicines packs with poor barcodes: Pharmacy input needed</w:t>
                                    </w:r>
                                  </w:p>
                                  <w:p w14:paraId="5EEDA253" w14:textId="77777777" w:rsidR="00F769D6" w:rsidRPr="00F769D6" w:rsidRDefault="00F769D6" w:rsidP="00F769D6">
                                    <w:pPr>
                                      <w:spacing w:after="0" w:line="240" w:lineRule="auto"/>
                                    </w:pPr>
                                    <w:r w:rsidRPr="00F769D6">
                                      <w:t>We're working with NHS England to investigate reports of missing, inaccurate, and unscannable medicine pack barcodes affecting patient safety and pharmacy workload.</w:t>
                                    </w:r>
                                    <w:r w:rsidRPr="00F769D6">
                                      <w:br/>
                                    </w:r>
                                    <w:r w:rsidRPr="00F769D6">
                                      <w:br/>
                                      <w:t>Pharmacy teams are encouraged to complete NHS England's short survey before the 18th June 2026 deadline to help provide real-world evidence of the impact these issues are having.</w:t>
                                    </w:r>
                                    <w:r w:rsidRPr="00F769D6">
                                      <w:br/>
                                    </w:r>
                                    <w:r w:rsidRPr="00F769D6">
                                      <w:br/>
                                    </w:r>
                                    <w:hyperlink r:id="rId14" w:tgtFrame="_blank" w:history="1">
                                      <w:r w:rsidRPr="00F769D6">
                                        <w:rPr>
                                          <w:rStyle w:val="Hyperlink"/>
                                        </w:rPr>
                                        <w:t>Learn more and access the survey</w:t>
                                      </w:r>
                                    </w:hyperlink>
                                  </w:p>
                                </w:tc>
                              </w:tr>
                            </w:tbl>
                            <w:p w14:paraId="0D357B21" w14:textId="77777777" w:rsidR="00F769D6" w:rsidRPr="00F769D6" w:rsidRDefault="00F769D6" w:rsidP="00F769D6">
                              <w:pPr>
                                <w:spacing w:after="0" w:line="240" w:lineRule="auto"/>
                              </w:pPr>
                            </w:p>
                          </w:tc>
                        </w:tr>
                      </w:tbl>
                      <w:p w14:paraId="3172CCA4" w14:textId="77777777" w:rsidR="00F769D6" w:rsidRPr="00F769D6" w:rsidRDefault="00F769D6" w:rsidP="00F769D6">
                        <w:pPr>
                          <w:spacing w:after="0" w:line="240" w:lineRule="auto"/>
                        </w:pPr>
                      </w:p>
                    </w:tc>
                  </w:tr>
                </w:tbl>
                <w:p w14:paraId="4CC7295F"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1CB0E42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769D6" w:rsidRPr="00F769D6" w14:paraId="62B9B347" w14:textId="77777777">
                          <w:trPr>
                            <w:hidden/>
                          </w:trPr>
                          <w:tc>
                            <w:tcPr>
                              <w:tcW w:w="0" w:type="auto"/>
                              <w:tcBorders>
                                <w:top w:val="single" w:sz="12" w:space="0" w:color="106B62"/>
                                <w:left w:val="nil"/>
                                <w:bottom w:val="nil"/>
                                <w:right w:val="nil"/>
                              </w:tcBorders>
                              <w:vAlign w:val="center"/>
                              <w:hideMark/>
                            </w:tcPr>
                            <w:p w14:paraId="0F8B0133" w14:textId="77777777" w:rsidR="00F769D6" w:rsidRPr="00F769D6" w:rsidRDefault="00F769D6" w:rsidP="00F769D6">
                              <w:pPr>
                                <w:spacing w:after="0" w:line="240" w:lineRule="auto"/>
                                <w:rPr>
                                  <w:vanish/>
                                </w:rPr>
                              </w:pPr>
                            </w:p>
                          </w:tc>
                        </w:tr>
                      </w:tbl>
                      <w:p w14:paraId="091F9C03" w14:textId="77777777" w:rsidR="00F769D6" w:rsidRPr="00F769D6" w:rsidRDefault="00F769D6" w:rsidP="00F769D6">
                        <w:pPr>
                          <w:spacing w:after="0" w:line="240" w:lineRule="auto"/>
                        </w:pPr>
                      </w:p>
                    </w:tc>
                  </w:tr>
                </w:tbl>
                <w:p w14:paraId="492E57F5"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39DFE5F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118ECCC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79AE41CA" w14:textId="77777777">
                                <w:tc>
                                  <w:tcPr>
                                    <w:tcW w:w="0" w:type="auto"/>
                                    <w:tcMar>
                                      <w:top w:w="0" w:type="dxa"/>
                                      <w:left w:w="270" w:type="dxa"/>
                                      <w:bottom w:w="135" w:type="dxa"/>
                                      <w:right w:w="270" w:type="dxa"/>
                                    </w:tcMar>
                                    <w:hideMark/>
                                  </w:tcPr>
                                  <w:p w14:paraId="11F12208" w14:textId="77777777" w:rsidR="00F769D6" w:rsidRPr="00F769D6" w:rsidRDefault="00F769D6" w:rsidP="00F769D6">
                                    <w:pPr>
                                      <w:spacing w:after="0" w:line="240" w:lineRule="auto"/>
                                      <w:rPr>
                                        <w:b/>
                                        <w:bCs/>
                                      </w:rPr>
                                    </w:pPr>
                                    <w:r w:rsidRPr="00F769D6">
                                      <w:rPr>
                                        <w:b/>
                                        <w:bCs/>
                                      </w:rPr>
                                      <w:t>NMS myth busting series (#5)</w:t>
                                    </w:r>
                                  </w:p>
                                  <w:p w14:paraId="6AB34014" w14:textId="77777777" w:rsidR="00F769D6" w:rsidRPr="00F769D6" w:rsidRDefault="00F769D6" w:rsidP="00F769D6">
                                    <w:pPr>
                                      <w:spacing w:after="0" w:line="240" w:lineRule="auto"/>
                                    </w:pPr>
                                    <w:r w:rsidRPr="00F769D6">
                                      <w:t xml:space="preserve">To help tackle misconceptions surrounding the New Medicine Service (NMS), we are addressing </w:t>
                                    </w:r>
                                    <w:proofErr w:type="gramStart"/>
                                    <w:r w:rsidRPr="00F769D6">
                                      <w:t>a number of</w:t>
                                    </w:r>
                                    <w:proofErr w:type="gramEnd"/>
                                    <w:r w:rsidRPr="00F769D6">
                                      <w:t xml:space="preserve"> common myths in our fact-checking series.</w:t>
                                    </w:r>
                                  </w:p>
                                </w:tc>
                              </w:tr>
                            </w:tbl>
                            <w:p w14:paraId="2D1ECC42" w14:textId="77777777" w:rsidR="00F769D6" w:rsidRPr="00F769D6" w:rsidRDefault="00F769D6" w:rsidP="00F769D6">
                              <w:pPr>
                                <w:spacing w:after="0" w:line="240" w:lineRule="auto"/>
                              </w:pPr>
                            </w:p>
                          </w:tc>
                        </w:tr>
                      </w:tbl>
                      <w:p w14:paraId="2E52CF1A" w14:textId="77777777" w:rsidR="00F769D6" w:rsidRPr="00F769D6" w:rsidRDefault="00F769D6" w:rsidP="00F769D6">
                        <w:pPr>
                          <w:spacing w:after="0" w:line="240" w:lineRule="auto"/>
                        </w:pPr>
                      </w:p>
                    </w:tc>
                  </w:tr>
                </w:tbl>
                <w:p w14:paraId="5D874166"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377AF67C"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F769D6" w:rsidRPr="00F769D6" w14:paraId="4431A20E" w14:textId="77777777">
                          <w:trPr>
                            <w:jc w:val="center"/>
                            <w:hidden/>
                          </w:trPr>
                          <w:tc>
                            <w:tcPr>
                              <w:tcW w:w="0" w:type="auto"/>
                              <w:hideMark/>
                            </w:tcPr>
                            <w:p w14:paraId="28E4D720" w14:textId="77777777" w:rsidR="00F769D6" w:rsidRPr="00F769D6" w:rsidRDefault="00F769D6" w:rsidP="00F769D6">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F769D6" w:rsidRPr="00F769D6" w14:paraId="7A31C7EA" w14:textId="77777777">
                                <w:tc>
                                  <w:tcPr>
                                    <w:tcW w:w="0" w:type="auto"/>
                                    <w:tcMar>
                                      <w:top w:w="135" w:type="dxa"/>
                                      <w:left w:w="270" w:type="dxa"/>
                                      <w:bottom w:w="135" w:type="dxa"/>
                                      <w:right w:w="270" w:type="dxa"/>
                                    </w:tcMar>
                                    <w:vAlign w:val="center"/>
                                    <w:hideMark/>
                                  </w:tcPr>
                                  <w:tbl>
                                    <w:tblPr>
                                      <w:tblW w:w="5000" w:type="pct"/>
                                      <w:tblBorders>
                                        <w:top w:val="dashed" w:sz="6" w:space="0" w:color="CC00BA"/>
                                        <w:left w:val="dashed" w:sz="6" w:space="0" w:color="CC00BA"/>
                                        <w:bottom w:val="dashed" w:sz="6" w:space="0" w:color="CC00BA"/>
                                        <w:right w:val="dashed" w:sz="6" w:space="0" w:color="CC00BA"/>
                                      </w:tblBorders>
                                      <w:tblLook w:val="04A0" w:firstRow="1" w:lastRow="0" w:firstColumn="1" w:lastColumn="0" w:noHBand="0" w:noVBand="1"/>
                                    </w:tblPr>
                                    <w:tblGrid>
                                      <w:gridCol w:w="8438"/>
                                    </w:tblGrid>
                                    <w:tr w:rsidR="00F769D6" w:rsidRPr="00F769D6" w14:paraId="013A82C9" w14:textId="77777777">
                                      <w:tc>
                                        <w:tcPr>
                                          <w:tcW w:w="0" w:type="auto"/>
                                          <w:tcBorders>
                                            <w:top w:val="dashed" w:sz="6" w:space="0" w:color="CC00BA"/>
                                            <w:left w:val="dashed" w:sz="6" w:space="0" w:color="CC00BA"/>
                                            <w:bottom w:val="dashed" w:sz="6" w:space="0" w:color="CC00BA"/>
                                            <w:right w:val="dashed" w:sz="6" w:space="0" w:color="CC00BA"/>
                                          </w:tcBorders>
                                          <w:tcMar>
                                            <w:top w:w="270" w:type="dxa"/>
                                            <w:left w:w="270" w:type="dxa"/>
                                            <w:bottom w:w="270" w:type="dxa"/>
                                            <w:right w:w="270" w:type="dxa"/>
                                          </w:tcMar>
                                          <w:hideMark/>
                                        </w:tcPr>
                                        <w:p w14:paraId="6E1D9DC5" w14:textId="4DBC5CBE" w:rsidR="00F769D6" w:rsidRPr="00F769D6" w:rsidRDefault="00F769D6" w:rsidP="00F769D6">
                                          <w:pPr>
                                            <w:spacing w:after="0" w:line="240" w:lineRule="auto"/>
                                            <w:rPr>
                                              <w:b/>
                                              <w:bCs/>
                                            </w:rPr>
                                          </w:pPr>
                                          <w:r w:rsidRPr="00F769D6">
                                            <w:rPr>
                                              <w:b/>
                                              <w:bCs/>
                                            </w:rPr>
                                            <w:drawing>
                                              <wp:inline distT="0" distB="0" distL="0" distR="0" wp14:anchorId="4FE33F26" wp14:editId="0775D015">
                                                <wp:extent cx="190500" cy="184150"/>
                                                <wp:effectExtent l="0" t="0" r="0" b="6350"/>
                                                <wp:docPr id="2017901755" name="Picture 16" descr="re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d 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184150"/>
                                                        </a:xfrm>
                                                        <a:prstGeom prst="rect">
                                                          <a:avLst/>
                                                        </a:prstGeom>
                                                        <a:noFill/>
                                                        <a:ln>
                                                          <a:noFill/>
                                                        </a:ln>
                                                      </pic:spPr>
                                                    </pic:pic>
                                                  </a:graphicData>
                                                </a:graphic>
                                              </wp:inline>
                                            </w:drawing>
                                          </w:r>
                                          <w:r w:rsidRPr="00F769D6">
                                            <w:rPr>
                                              <w:b/>
                                              <w:bCs/>
                                            </w:rPr>
                                            <w:t> Myth: I don’t need to obtain patient consent each time a patient is signed up for the NMS.</w:t>
                                          </w:r>
                                        </w:p>
                                      </w:tc>
                                    </w:tr>
                                  </w:tbl>
                                  <w:p w14:paraId="3CB80201" w14:textId="77777777" w:rsidR="00F769D6" w:rsidRPr="00F769D6" w:rsidRDefault="00F769D6" w:rsidP="00F769D6">
                                    <w:pPr>
                                      <w:spacing w:after="0" w:line="240" w:lineRule="auto"/>
                                    </w:pPr>
                                  </w:p>
                                </w:tc>
                              </w:tr>
                            </w:tbl>
                            <w:p w14:paraId="62CF425C" w14:textId="77777777" w:rsidR="00F769D6" w:rsidRPr="00F769D6" w:rsidRDefault="00F769D6" w:rsidP="00F769D6">
                              <w:pPr>
                                <w:spacing w:after="0" w:line="240" w:lineRule="auto"/>
                              </w:pPr>
                            </w:p>
                          </w:tc>
                        </w:tr>
                      </w:tbl>
                      <w:p w14:paraId="3F22DCBC" w14:textId="77777777" w:rsidR="00F769D6" w:rsidRPr="00F769D6" w:rsidRDefault="00F769D6" w:rsidP="00F769D6">
                        <w:pPr>
                          <w:spacing w:after="0" w:line="240" w:lineRule="auto"/>
                        </w:pPr>
                      </w:p>
                    </w:tc>
                  </w:tr>
                </w:tbl>
                <w:p w14:paraId="034EB2E4"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534E3FFF"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F769D6" w:rsidRPr="00F769D6" w14:paraId="7D68DEC6" w14:textId="77777777">
                          <w:trPr>
                            <w:jc w:val="center"/>
                            <w:hidden/>
                          </w:trPr>
                          <w:tc>
                            <w:tcPr>
                              <w:tcW w:w="0" w:type="auto"/>
                              <w:hideMark/>
                            </w:tcPr>
                            <w:p w14:paraId="7D317F02" w14:textId="77777777" w:rsidR="00F769D6" w:rsidRPr="00F769D6" w:rsidRDefault="00F769D6" w:rsidP="00F769D6">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F769D6" w:rsidRPr="00F769D6" w14:paraId="3B2DECD2" w14:textId="77777777">
                                <w:tc>
                                  <w:tcPr>
                                    <w:tcW w:w="0" w:type="auto"/>
                                    <w:tcMar>
                                      <w:top w:w="135" w:type="dxa"/>
                                      <w:left w:w="270" w:type="dxa"/>
                                      <w:bottom w:w="135" w:type="dxa"/>
                                      <w:right w:w="270" w:type="dxa"/>
                                    </w:tcMar>
                                    <w:vAlign w:val="center"/>
                                    <w:hideMark/>
                                  </w:tcPr>
                                  <w:tbl>
                                    <w:tblPr>
                                      <w:tblW w:w="5000" w:type="pct"/>
                                      <w:shd w:val="clear" w:color="auto" w:fill="CC00BA"/>
                                      <w:tblLook w:val="04A0" w:firstRow="1" w:lastRow="0" w:firstColumn="1" w:lastColumn="0" w:noHBand="0" w:noVBand="1"/>
                                    </w:tblPr>
                                    <w:tblGrid>
                                      <w:gridCol w:w="8454"/>
                                    </w:tblGrid>
                                    <w:tr w:rsidR="00F769D6" w:rsidRPr="00F769D6" w14:paraId="0170F4C1" w14:textId="77777777">
                                      <w:tc>
                                        <w:tcPr>
                                          <w:tcW w:w="0" w:type="auto"/>
                                          <w:shd w:val="clear" w:color="auto" w:fill="CC00BA"/>
                                          <w:tcMar>
                                            <w:top w:w="270" w:type="dxa"/>
                                            <w:left w:w="270" w:type="dxa"/>
                                            <w:bottom w:w="270" w:type="dxa"/>
                                            <w:right w:w="270" w:type="dxa"/>
                                          </w:tcMar>
                                          <w:hideMark/>
                                        </w:tcPr>
                                        <w:p w14:paraId="6EE27A0B" w14:textId="77777777" w:rsidR="00F769D6" w:rsidRPr="00F769D6" w:rsidRDefault="00F769D6" w:rsidP="00F769D6">
                                          <w:pPr>
                                            <w:spacing w:after="0" w:line="240" w:lineRule="auto"/>
                                          </w:pPr>
                                          <w:r w:rsidRPr="00F769D6">
                                            <w:rPr>
                                              <w:rFonts w:ascii="Segoe UI Emoji" w:hAnsi="Segoe UI Emoji" w:cs="Segoe UI Emoji"/>
                                            </w:rPr>
                                            <w:t>✅</w:t>
                                          </w:r>
                                          <w:r w:rsidRPr="00F769D6">
                                            <w:rPr>
                                              <w:b/>
                                              <w:bCs/>
                                            </w:rPr>
                                            <w:t>FACT CHECK: </w:t>
                                          </w:r>
                                          <w:r w:rsidRPr="00F769D6">
                                            <w:t>Patient consent needs to be obtained every time a patient is signed up for the NMS.</w:t>
                                          </w:r>
                                        </w:p>
                                      </w:tc>
                                    </w:tr>
                                  </w:tbl>
                                  <w:p w14:paraId="656A5439" w14:textId="77777777" w:rsidR="00F769D6" w:rsidRPr="00F769D6" w:rsidRDefault="00F769D6" w:rsidP="00F769D6">
                                    <w:pPr>
                                      <w:spacing w:after="0" w:line="240" w:lineRule="auto"/>
                                    </w:pPr>
                                  </w:p>
                                </w:tc>
                              </w:tr>
                            </w:tbl>
                            <w:p w14:paraId="6BE2F89F" w14:textId="77777777" w:rsidR="00F769D6" w:rsidRPr="00F769D6" w:rsidRDefault="00F769D6" w:rsidP="00F769D6">
                              <w:pPr>
                                <w:spacing w:after="0" w:line="240" w:lineRule="auto"/>
                              </w:pPr>
                            </w:p>
                          </w:tc>
                        </w:tr>
                      </w:tbl>
                      <w:p w14:paraId="3B374B3D" w14:textId="77777777" w:rsidR="00F769D6" w:rsidRPr="00F769D6" w:rsidRDefault="00F769D6" w:rsidP="00F769D6">
                        <w:pPr>
                          <w:spacing w:after="0" w:line="240" w:lineRule="auto"/>
                        </w:pPr>
                      </w:p>
                    </w:tc>
                  </w:tr>
                </w:tbl>
                <w:p w14:paraId="7BF9F57F"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15420AB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25D74C2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6148F4C9" w14:textId="77777777">
                                <w:tc>
                                  <w:tcPr>
                                    <w:tcW w:w="0" w:type="auto"/>
                                    <w:tcMar>
                                      <w:top w:w="0" w:type="dxa"/>
                                      <w:left w:w="270" w:type="dxa"/>
                                      <w:bottom w:w="135" w:type="dxa"/>
                                      <w:right w:w="270" w:type="dxa"/>
                                    </w:tcMar>
                                    <w:hideMark/>
                                  </w:tcPr>
                                  <w:p w14:paraId="3F4BFD80" w14:textId="77777777" w:rsidR="00F769D6" w:rsidRPr="00F769D6" w:rsidRDefault="00F769D6" w:rsidP="00F769D6">
                                    <w:pPr>
                                      <w:spacing w:after="0" w:line="240" w:lineRule="auto"/>
                                    </w:pPr>
                                    <w:hyperlink r:id="rId16" w:tgtFrame="_blank" w:history="1">
                                      <w:r w:rsidRPr="00F769D6">
                                        <w:rPr>
                                          <w:rStyle w:val="Hyperlink"/>
                                        </w:rPr>
                                        <w:t>Read the latest article to help increase your understanding of NMS</w:t>
                                      </w:r>
                                    </w:hyperlink>
                                  </w:p>
                                </w:tc>
                              </w:tr>
                            </w:tbl>
                            <w:p w14:paraId="46E3A254" w14:textId="77777777" w:rsidR="00F769D6" w:rsidRPr="00F769D6" w:rsidRDefault="00F769D6" w:rsidP="00F769D6">
                              <w:pPr>
                                <w:spacing w:after="0" w:line="240" w:lineRule="auto"/>
                              </w:pPr>
                            </w:p>
                          </w:tc>
                        </w:tr>
                      </w:tbl>
                      <w:p w14:paraId="4F9153A0" w14:textId="77777777" w:rsidR="00F769D6" w:rsidRPr="00F769D6" w:rsidRDefault="00F769D6" w:rsidP="00F769D6">
                        <w:pPr>
                          <w:spacing w:after="0" w:line="240" w:lineRule="auto"/>
                        </w:pPr>
                      </w:p>
                    </w:tc>
                  </w:tr>
                </w:tbl>
                <w:p w14:paraId="21A14C3F"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2E83921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769D6" w:rsidRPr="00F769D6" w14:paraId="6EB6E501" w14:textId="77777777">
                          <w:trPr>
                            <w:hidden/>
                          </w:trPr>
                          <w:tc>
                            <w:tcPr>
                              <w:tcW w:w="0" w:type="auto"/>
                              <w:tcBorders>
                                <w:top w:val="single" w:sz="12" w:space="0" w:color="106B62"/>
                                <w:left w:val="nil"/>
                                <w:bottom w:val="nil"/>
                                <w:right w:val="nil"/>
                              </w:tcBorders>
                              <w:vAlign w:val="center"/>
                              <w:hideMark/>
                            </w:tcPr>
                            <w:p w14:paraId="43F6D0D9" w14:textId="77777777" w:rsidR="00F769D6" w:rsidRPr="00F769D6" w:rsidRDefault="00F769D6" w:rsidP="00F769D6">
                              <w:pPr>
                                <w:spacing w:after="0" w:line="240" w:lineRule="auto"/>
                                <w:rPr>
                                  <w:vanish/>
                                </w:rPr>
                              </w:pPr>
                            </w:p>
                          </w:tc>
                        </w:tr>
                      </w:tbl>
                      <w:p w14:paraId="797C3ED6" w14:textId="77777777" w:rsidR="00F769D6" w:rsidRPr="00F769D6" w:rsidRDefault="00F769D6" w:rsidP="00F769D6">
                        <w:pPr>
                          <w:spacing w:after="0" w:line="240" w:lineRule="auto"/>
                        </w:pPr>
                      </w:p>
                    </w:tc>
                  </w:tr>
                </w:tbl>
                <w:p w14:paraId="0888BAC1"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40B9D83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769D6" w:rsidRPr="00F769D6" w14:paraId="0EF03D68" w14:textId="77777777">
                          <w:tc>
                            <w:tcPr>
                              <w:tcW w:w="0" w:type="auto"/>
                              <w:tcMar>
                                <w:top w:w="0" w:type="dxa"/>
                                <w:left w:w="135" w:type="dxa"/>
                                <w:bottom w:w="0" w:type="dxa"/>
                                <w:right w:w="135" w:type="dxa"/>
                              </w:tcMar>
                              <w:hideMark/>
                            </w:tcPr>
                            <w:p w14:paraId="00712049" w14:textId="368695BD" w:rsidR="00F769D6" w:rsidRPr="00F769D6" w:rsidRDefault="00F769D6" w:rsidP="00F769D6">
                              <w:pPr>
                                <w:spacing w:after="0" w:line="240" w:lineRule="auto"/>
                              </w:pPr>
                              <w:r w:rsidRPr="00F769D6">
                                <w:lastRenderedPageBreak/>
                                <w:drawing>
                                  <wp:inline distT="0" distB="0" distL="0" distR="0" wp14:anchorId="5BFA7C34" wp14:editId="0EA6F80C">
                                    <wp:extent cx="5372100" cy="838200"/>
                                    <wp:effectExtent l="0" t="0" r="0" b="0"/>
                                    <wp:docPr id="1876087658" name="Picture 15"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1706AB1" w14:textId="77777777" w:rsidR="00F769D6" w:rsidRPr="00F769D6" w:rsidRDefault="00F769D6" w:rsidP="00F769D6">
                        <w:pPr>
                          <w:spacing w:after="0" w:line="240" w:lineRule="auto"/>
                        </w:pPr>
                      </w:p>
                    </w:tc>
                  </w:tr>
                </w:tbl>
                <w:p w14:paraId="34A871E3"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6968F74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769D6" w:rsidRPr="00F769D6" w14:paraId="7125D380" w14:textId="77777777">
                          <w:trPr>
                            <w:hidden/>
                          </w:trPr>
                          <w:tc>
                            <w:tcPr>
                              <w:tcW w:w="0" w:type="auto"/>
                              <w:tcBorders>
                                <w:top w:val="single" w:sz="12" w:space="0" w:color="106B62"/>
                                <w:left w:val="nil"/>
                                <w:bottom w:val="nil"/>
                                <w:right w:val="nil"/>
                              </w:tcBorders>
                              <w:vAlign w:val="center"/>
                              <w:hideMark/>
                            </w:tcPr>
                            <w:p w14:paraId="3D25E097" w14:textId="77777777" w:rsidR="00F769D6" w:rsidRPr="00F769D6" w:rsidRDefault="00F769D6" w:rsidP="00F769D6">
                              <w:pPr>
                                <w:spacing w:after="0" w:line="240" w:lineRule="auto"/>
                                <w:rPr>
                                  <w:vanish/>
                                </w:rPr>
                              </w:pPr>
                            </w:p>
                          </w:tc>
                        </w:tr>
                      </w:tbl>
                      <w:p w14:paraId="532FBCC0" w14:textId="77777777" w:rsidR="00F769D6" w:rsidRPr="00F769D6" w:rsidRDefault="00F769D6" w:rsidP="00F769D6">
                        <w:pPr>
                          <w:spacing w:after="0" w:line="240" w:lineRule="auto"/>
                        </w:pPr>
                      </w:p>
                    </w:tc>
                  </w:tr>
                </w:tbl>
                <w:p w14:paraId="7AE33D59" w14:textId="77777777" w:rsidR="00F769D6" w:rsidRPr="00F769D6" w:rsidRDefault="00F769D6" w:rsidP="00F769D6">
                  <w:pPr>
                    <w:spacing w:after="0" w:line="240" w:lineRule="auto"/>
                  </w:pPr>
                </w:p>
              </w:tc>
            </w:tr>
            <w:tr w:rsidR="00F769D6" w:rsidRPr="00F769D6" w14:paraId="4ED3CE4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769D6" w:rsidRPr="00F769D6" w14:paraId="7FFF544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F769D6" w:rsidRPr="00F769D6" w14:paraId="4818FF7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F769D6" w:rsidRPr="00F769D6" w14:paraId="15E3BAC3"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769D6" w:rsidRPr="00F769D6" w14:paraId="237AE4B5"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769D6" w:rsidRPr="00F769D6" w14:paraId="349DE851"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769D6" w:rsidRPr="00F769D6" w14:paraId="17F0792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769D6" w:rsidRPr="00F769D6" w14:paraId="62278C2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769D6" w:rsidRPr="00F769D6" w14:paraId="562C837C" w14:textId="77777777">
                                                              <w:tc>
                                                                <w:tcPr>
                                                                  <w:tcW w:w="360" w:type="dxa"/>
                                                                  <w:vAlign w:val="center"/>
                                                                  <w:hideMark/>
                                                                </w:tcPr>
                                                                <w:p w14:paraId="213DAD42" w14:textId="6C865397" w:rsidR="00F769D6" w:rsidRPr="00F769D6" w:rsidRDefault="00F769D6" w:rsidP="00F769D6">
                                                                  <w:pPr>
                                                                    <w:spacing w:after="0" w:line="240" w:lineRule="auto"/>
                                                                  </w:pPr>
                                                                  <w:r w:rsidRPr="00F769D6">
                                                                    <w:lastRenderedPageBreak/>
                                                                    <w:drawing>
                                                                      <wp:inline distT="0" distB="0" distL="0" distR="0" wp14:anchorId="337BCA35" wp14:editId="50C9E5EB">
                                                                        <wp:extent cx="228600" cy="228600"/>
                                                                        <wp:effectExtent l="0" t="0" r="0" b="0"/>
                                                                        <wp:docPr id="1740293205" name="Picture 14"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4BD02F8" w14:textId="77777777" w:rsidR="00F769D6" w:rsidRPr="00F769D6" w:rsidRDefault="00F769D6" w:rsidP="00F769D6">
                                                            <w:pPr>
                                                              <w:spacing w:after="0" w:line="240" w:lineRule="auto"/>
                                                            </w:pPr>
                                                          </w:p>
                                                        </w:tc>
                                                      </w:tr>
                                                    </w:tbl>
                                                    <w:p w14:paraId="2239A15F" w14:textId="77777777" w:rsidR="00F769D6" w:rsidRPr="00F769D6" w:rsidRDefault="00F769D6" w:rsidP="00F769D6">
                                                      <w:pPr>
                                                        <w:spacing w:after="0" w:line="240" w:lineRule="auto"/>
                                                      </w:pPr>
                                                    </w:p>
                                                  </w:tc>
                                                </w:tr>
                                              </w:tbl>
                                              <w:p w14:paraId="7F63A2A1" w14:textId="77777777" w:rsidR="00F769D6" w:rsidRPr="00F769D6" w:rsidRDefault="00F769D6" w:rsidP="00F769D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769D6" w:rsidRPr="00F769D6" w14:paraId="0C5A55F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769D6" w:rsidRPr="00F769D6" w14:paraId="26ED67F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769D6" w:rsidRPr="00F769D6" w14:paraId="69D6C576" w14:textId="77777777">
                                                              <w:tc>
                                                                <w:tcPr>
                                                                  <w:tcW w:w="360" w:type="dxa"/>
                                                                  <w:vAlign w:val="center"/>
                                                                  <w:hideMark/>
                                                                </w:tcPr>
                                                                <w:p w14:paraId="2C62EACF" w14:textId="183A602A" w:rsidR="00F769D6" w:rsidRPr="00F769D6" w:rsidRDefault="00F769D6" w:rsidP="00F769D6">
                                                                  <w:pPr>
                                                                    <w:spacing w:after="0" w:line="240" w:lineRule="auto"/>
                                                                  </w:pPr>
                                                                  <w:r w:rsidRPr="00F769D6">
                                                                    <w:drawing>
                                                                      <wp:inline distT="0" distB="0" distL="0" distR="0" wp14:anchorId="2F091BA3" wp14:editId="53D47286">
                                                                        <wp:extent cx="228600" cy="228600"/>
                                                                        <wp:effectExtent l="0" t="0" r="0" b="0"/>
                                                                        <wp:docPr id="49314084" name="Picture 13"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F623DE5" w14:textId="77777777" w:rsidR="00F769D6" w:rsidRPr="00F769D6" w:rsidRDefault="00F769D6" w:rsidP="00F769D6">
                                                            <w:pPr>
                                                              <w:spacing w:after="0" w:line="240" w:lineRule="auto"/>
                                                            </w:pPr>
                                                          </w:p>
                                                        </w:tc>
                                                      </w:tr>
                                                    </w:tbl>
                                                    <w:p w14:paraId="7CBA2640" w14:textId="77777777" w:rsidR="00F769D6" w:rsidRPr="00F769D6" w:rsidRDefault="00F769D6" w:rsidP="00F769D6">
                                                      <w:pPr>
                                                        <w:spacing w:after="0" w:line="240" w:lineRule="auto"/>
                                                      </w:pPr>
                                                    </w:p>
                                                  </w:tc>
                                                </w:tr>
                                              </w:tbl>
                                              <w:p w14:paraId="009FDF96" w14:textId="77777777" w:rsidR="00F769D6" w:rsidRPr="00F769D6" w:rsidRDefault="00F769D6" w:rsidP="00F769D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769D6" w:rsidRPr="00F769D6" w14:paraId="193E9B7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769D6" w:rsidRPr="00F769D6" w14:paraId="0F6E33E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769D6" w:rsidRPr="00F769D6" w14:paraId="171AFCE6" w14:textId="77777777">
                                                              <w:tc>
                                                                <w:tcPr>
                                                                  <w:tcW w:w="360" w:type="dxa"/>
                                                                  <w:vAlign w:val="center"/>
                                                                  <w:hideMark/>
                                                                </w:tcPr>
                                                                <w:p w14:paraId="10513997" w14:textId="5CE678BD" w:rsidR="00F769D6" w:rsidRPr="00F769D6" w:rsidRDefault="00F769D6" w:rsidP="00F769D6">
                                                                  <w:pPr>
                                                                    <w:spacing w:after="0" w:line="240" w:lineRule="auto"/>
                                                                  </w:pPr>
                                                                  <w:r w:rsidRPr="00F769D6">
                                                                    <w:drawing>
                                                                      <wp:inline distT="0" distB="0" distL="0" distR="0" wp14:anchorId="0B760187" wp14:editId="36B8717C">
                                                                        <wp:extent cx="228600" cy="228600"/>
                                                                        <wp:effectExtent l="0" t="0" r="0" b="0"/>
                                                                        <wp:docPr id="1465149382" name="Picture 12"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164B486" w14:textId="77777777" w:rsidR="00F769D6" w:rsidRPr="00F769D6" w:rsidRDefault="00F769D6" w:rsidP="00F769D6">
                                                            <w:pPr>
                                                              <w:spacing w:after="0" w:line="240" w:lineRule="auto"/>
                                                            </w:pPr>
                                                          </w:p>
                                                        </w:tc>
                                                      </w:tr>
                                                    </w:tbl>
                                                    <w:p w14:paraId="11CA4ED2" w14:textId="77777777" w:rsidR="00F769D6" w:rsidRPr="00F769D6" w:rsidRDefault="00F769D6" w:rsidP="00F769D6">
                                                      <w:pPr>
                                                        <w:spacing w:after="0" w:line="240" w:lineRule="auto"/>
                                                      </w:pPr>
                                                    </w:p>
                                                  </w:tc>
                                                </w:tr>
                                              </w:tbl>
                                              <w:p w14:paraId="11DF0185" w14:textId="77777777" w:rsidR="00F769D6" w:rsidRPr="00F769D6" w:rsidRDefault="00F769D6" w:rsidP="00F769D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F769D6" w:rsidRPr="00F769D6" w14:paraId="0E1CFF1D"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769D6" w:rsidRPr="00F769D6" w14:paraId="1BC1AC5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769D6" w:rsidRPr="00F769D6" w14:paraId="399259FA" w14:textId="77777777">
                                                              <w:tc>
                                                                <w:tcPr>
                                                                  <w:tcW w:w="360" w:type="dxa"/>
                                                                  <w:vAlign w:val="center"/>
                                                                  <w:hideMark/>
                                                                </w:tcPr>
                                                                <w:p w14:paraId="334A0443" w14:textId="2CEC2130" w:rsidR="00F769D6" w:rsidRPr="00F769D6" w:rsidRDefault="00F769D6" w:rsidP="00F769D6">
                                                                  <w:pPr>
                                                                    <w:spacing w:after="0" w:line="240" w:lineRule="auto"/>
                                                                  </w:pPr>
                                                                  <w:r w:rsidRPr="00F769D6">
                                                                    <w:drawing>
                                                                      <wp:inline distT="0" distB="0" distL="0" distR="0" wp14:anchorId="49254C31" wp14:editId="593DA4E7">
                                                                        <wp:extent cx="228600" cy="228600"/>
                                                                        <wp:effectExtent l="0" t="0" r="0" b="0"/>
                                                                        <wp:docPr id="1466859563" name="Picture 11"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E92AB48" w14:textId="77777777" w:rsidR="00F769D6" w:rsidRPr="00F769D6" w:rsidRDefault="00F769D6" w:rsidP="00F769D6">
                                                            <w:pPr>
                                                              <w:spacing w:after="0" w:line="240" w:lineRule="auto"/>
                                                            </w:pPr>
                                                          </w:p>
                                                        </w:tc>
                                                      </w:tr>
                                                    </w:tbl>
                                                    <w:p w14:paraId="6FFE695D" w14:textId="77777777" w:rsidR="00F769D6" w:rsidRPr="00F769D6" w:rsidRDefault="00F769D6" w:rsidP="00F769D6">
                                                      <w:pPr>
                                                        <w:spacing w:after="0" w:line="240" w:lineRule="auto"/>
                                                      </w:pPr>
                                                    </w:p>
                                                  </w:tc>
                                                </w:tr>
                                              </w:tbl>
                                              <w:p w14:paraId="0973A56C" w14:textId="77777777" w:rsidR="00F769D6" w:rsidRPr="00F769D6" w:rsidRDefault="00F769D6" w:rsidP="00F769D6">
                                                <w:pPr>
                                                  <w:spacing w:after="0" w:line="240" w:lineRule="auto"/>
                                                </w:pPr>
                                              </w:p>
                                            </w:tc>
                                          </w:tr>
                                        </w:tbl>
                                        <w:p w14:paraId="28E63B3A" w14:textId="77777777" w:rsidR="00F769D6" w:rsidRPr="00F769D6" w:rsidRDefault="00F769D6" w:rsidP="00F769D6">
                                          <w:pPr>
                                            <w:spacing w:after="0" w:line="240" w:lineRule="auto"/>
                                          </w:pPr>
                                        </w:p>
                                      </w:tc>
                                    </w:tr>
                                  </w:tbl>
                                  <w:p w14:paraId="3CA4B5EB" w14:textId="77777777" w:rsidR="00F769D6" w:rsidRPr="00F769D6" w:rsidRDefault="00F769D6" w:rsidP="00F769D6">
                                    <w:pPr>
                                      <w:spacing w:after="0" w:line="240" w:lineRule="auto"/>
                                    </w:pPr>
                                  </w:p>
                                </w:tc>
                              </w:tr>
                            </w:tbl>
                            <w:p w14:paraId="5C807BC4" w14:textId="77777777" w:rsidR="00F769D6" w:rsidRPr="00F769D6" w:rsidRDefault="00F769D6" w:rsidP="00F769D6">
                              <w:pPr>
                                <w:spacing w:after="0" w:line="240" w:lineRule="auto"/>
                              </w:pPr>
                            </w:p>
                          </w:tc>
                        </w:tr>
                      </w:tbl>
                      <w:p w14:paraId="020E7731" w14:textId="77777777" w:rsidR="00F769D6" w:rsidRPr="00F769D6" w:rsidRDefault="00F769D6" w:rsidP="00F769D6">
                        <w:pPr>
                          <w:spacing w:after="0" w:line="240" w:lineRule="auto"/>
                        </w:pPr>
                      </w:p>
                    </w:tc>
                  </w:tr>
                </w:tbl>
                <w:p w14:paraId="01516B4A" w14:textId="77777777" w:rsidR="00F769D6" w:rsidRPr="00F769D6" w:rsidRDefault="00F769D6" w:rsidP="00F769D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769D6" w:rsidRPr="00F769D6" w14:paraId="4495DEC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6AFC0FE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769D6" w:rsidRPr="00F769D6" w14:paraId="26050672" w14:textId="77777777">
                                <w:tc>
                                  <w:tcPr>
                                    <w:tcW w:w="0" w:type="auto"/>
                                    <w:tcMar>
                                      <w:top w:w="0" w:type="dxa"/>
                                      <w:left w:w="270" w:type="dxa"/>
                                      <w:bottom w:w="135" w:type="dxa"/>
                                      <w:right w:w="270" w:type="dxa"/>
                                    </w:tcMar>
                                    <w:hideMark/>
                                  </w:tcPr>
                                  <w:p w14:paraId="2B8D962E" w14:textId="77777777" w:rsidR="00F769D6" w:rsidRPr="00F769D6" w:rsidRDefault="00F769D6" w:rsidP="00F769D6">
                                    <w:pPr>
                                      <w:spacing w:after="0" w:line="240" w:lineRule="auto"/>
                                      <w:jc w:val="center"/>
                                    </w:pPr>
                                    <w:r w:rsidRPr="00F769D6">
                                      <w:rPr>
                                        <w:b/>
                                        <w:bCs/>
                                      </w:rPr>
                                      <w:t>Community Pharmacy England</w:t>
                                    </w:r>
                                    <w:r w:rsidRPr="00F769D6">
                                      <w:br/>
                                      <w:t>Address: 14 Hosier Lane, London EC1A 9LQ</w:t>
                                    </w:r>
                                    <w:r w:rsidRPr="00F769D6">
                                      <w:br/>
                                      <w:t xml:space="preserve">Tel: 0203 1220 810 | Email: </w:t>
                                    </w:r>
                                    <w:hyperlink r:id="rId27" w:history="1">
                                      <w:r w:rsidRPr="00F769D6">
                                        <w:rPr>
                                          <w:rStyle w:val="Hyperlink"/>
                                        </w:rPr>
                                        <w:t>comms.team@cpe.org.uk</w:t>
                                      </w:r>
                                    </w:hyperlink>
                                  </w:p>
                                  <w:p w14:paraId="71C72133" w14:textId="77777777" w:rsidR="00F769D6" w:rsidRPr="00F769D6" w:rsidRDefault="00F769D6" w:rsidP="00F769D6">
                                    <w:pPr>
                                      <w:spacing w:after="0" w:line="240" w:lineRule="auto"/>
                                      <w:jc w:val="center"/>
                                    </w:pPr>
                                    <w:r w:rsidRPr="00F769D6">
                                      <w:rPr>
                                        <w:i/>
                                        <w:iCs/>
                                      </w:rPr>
                                      <w:t xml:space="preserve">Copyright © 2026 Community Pharmacy England, </w:t>
                                    </w:r>
                                    <w:proofErr w:type="gramStart"/>
                                    <w:r w:rsidRPr="00F769D6">
                                      <w:rPr>
                                        <w:i/>
                                        <w:iCs/>
                                      </w:rPr>
                                      <w:t>All</w:t>
                                    </w:r>
                                    <w:proofErr w:type="gramEnd"/>
                                    <w:r w:rsidRPr="00F769D6">
                                      <w:rPr>
                                        <w:i/>
                                        <w:iCs/>
                                      </w:rPr>
                                      <w:t xml:space="preserve"> rights reserved.</w:t>
                                    </w:r>
                                  </w:p>
                                  <w:p w14:paraId="787E72BF" w14:textId="12CE238F" w:rsidR="00F769D6" w:rsidRPr="00F769D6" w:rsidRDefault="00F769D6" w:rsidP="00F769D6">
                                    <w:pPr>
                                      <w:spacing w:after="0" w:line="240" w:lineRule="auto"/>
                                      <w:jc w:val="center"/>
                                    </w:pPr>
                                    <w:r w:rsidRPr="00F769D6">
                                      <w:t>You are receiving this email because you are subscribed to our newsletters. Community Pharmacy England is the operating name of the Pharmaceutical Services Negotiating Committee (PSNC).</w:t>
                                    </w:r>
                                  </w:p>
                                </w:tc>
                              </w:tr>
                            </w:tbl>
                            <w:p w14:paraId="29D4FD09" w14:textId="77777777" w:rsidR="00F769D6" w:rsidRPr="00F769D6" w:rsidRDefault="00F769D6" w:rsidP="00F769D6">
                              <w:pPr>
                                <w:spacing w:after="0" w:line="240" w:lineRule="auto"/>
                              </w:pPr>
                            </w:p>
                          </w:tc>
                        </w:tr>
                      </w:tbl>
                      <w:p w14:paraId="62FAA4EC" w14:textId="77777777" w:rsidR="00F769D6" w:rsidRPr="00F769D6" w:rsidRDefault="00F769D6" w:rsidP="00F769D6">
                        <w:pPr>
                          <w:spacing w:after="0" w:line="240" w:lineRule="auto"/>
                        </w:pPr>
                      </w:p>
                    </w:tc>
                  </w:tr>
                </w:tbl>
                <w:p w14:paraId="448F76F8" w14:textId="77777777" w:rsidR="00F769D6" w:rsidRPr="00F769D6" w:rsidRDefault="00F769D6" w:rsidP="00F769D6">
                  <w:pPr>
                    <w:spacing w:after="0" w:line="240" w:lineRule="auto"/>
                  </w:pPr>
                </w:p>
              </w:tc>
            </w:tr>
          </w:tbl>
          <w:p w14:paraId="2E9E4161" w14:textId="77777777" w:rsidR="00F769D6" w:rsidRPr="00F769D6" w:rsidRDefault="00F769D6" w:rsidP="00F769D6">
            <w:pPr>
              <w:spacing w:after="0" w:line="240" w:lineRule="auto"/>
            </w:pPr>
          </w:p>
        </w:tc>
      </w:tr>
    </w:tbl>
    <w:p w14:paraId="03BFB271"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D6"/>
    <w:rsid w:val="00170999"/>
    <w:rsid w:val="00413E92"/>
    <w:rsid w:val="006A6164"/>
    <w:rsid w:val="00B96193"/>
    <w:rsid w:val="00F76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9DC8"/>
  <w15:chartTrackingRefBased/>
  <w15:docId w15:val="{D0FF7942-6EA0-49CD-9973-29A280DD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9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9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9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9D6"/>
    <w:rPr>
      <w:rFonts w:eastAsiaTheme="majorEastAsia" w:cstheme="majorBidi"/>
      <w:color w:val="272727" w:themeColor="text1" w:themeTint="D8"/>
    </w:rPr>
  </w:style>
  <w:style w:type="paragraph" w:styleId="Title">
    <w:name w:val="Title"/>
    <w:basedOn w:val="Normal"/>
    <w:next w:val="Normal"/>
    <w:link w:val="TitleChar"/>
    <w:uiPriority w:val="10"/>
    <w:qFormat/>
    <w:rsid w:val="00F76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9D6"/>
    <w:pPr>
      <w:spacing w:before="160"/>
      <w:jc w:val="center"/>
    </w:pPr>
    <w:rPr>
      <w:i/>
      <w:iCs/>
      <w:color w:val="404040" w:themeColor="text1" w:themeTint="BF"/>
    </w:rPr>
  </w:style>
  <w:style w:type="character" w:customStyle="1" w:styleId="QuoteChar">
    <w:name w:val="Quote Char"/>
    <w:basedOn w:val="DefaultParagraphFont"/>
    <w:link w:val="Quote"/>
    <w:uiPriority w:val="29"/>
    <w:rsid w:val="00F769D6"/>
    <w:rPr>
      <w:i/>
      <w:iCs/>
      <w:color w:val="404040" w:themeColor="text1" w:themeTint="BF"/>
    </w:rPr>
  </w:style>
  <w:style w:type="paragraph" w:styleId="ListParagraph">
    <w:name w:val="List Paragraph"/>
    <w:basedOn w:val="Normal"/>
    <w:uiPriority w:val="34"/>
    <w:qFormat/>
    <w:rsid w:val="00F769D6"/>
    <w:pPr>
      <w:ind w:left="720"/>
      <w:contextualSpacing/>
    </w:pPr>
  </w:style>
  <w:style w:type="character" w:styleId="IntenseEmphasis">
    <w:name w:val="Intense Emphasis"/>
    <w:basedOn w:val="DefaultParagraphFont"/>
    <w:uiPriority w:val="21"/>
    <w:qFormat/>
    <w:rsid w:val="00F769D6"/>
    <w:rPr>
      <w:i/>
      <w:iCs/>
      <w:color w:val="0F4761" w:themeColor="accent1" w:themeShade="BF"/>
    </w:rPr>
  </w:style>
  <w:style w:type="paragraph" w:styleId="IntenseQuote">
    <w:name w:val="Intense Quote"/>
    <w:basedOn w:val="Normal"/>
    <w:next w:val="Normal"/>
    <w:link w:val="IntenseQuoteChar"/>
    <w:uiPriority w:val="30"/>
    <w:qFormat/>
    <w:rsid w:val="00F76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9D6"/>
    <w:rPr>
      <w:i/>
      <w:iCs/>
      <w:color w:val="0F4761" w:themeColor="accent1" w:themeShade="BF"/>
    </w:rPr>
  </w:style>
  <w:style w:type="character" w:styleId="IntenseReference">
    <w:name w:val="Intense Reference"/>
    <w:basedOn w:val="DefaultParagraphFont"/>
    <w:uiPriority w:val="32"/>
    <w:qFormat/>
    <w:rsid w:val="00F769D6"/>
    <w:rPr>
      <w:b/>
      <w:bCs/>
      <w:smallCaps/>
      <w:color w:val="0F4761" w:themeColor="accent1" w:themeShade="BF"/>
      <w:spacing w:val="5"/>
    </w:rPr>
  </w:style>
  <w:style w:type="character" w:styleId="Hyperlink">
    <w:name w:val="Hyperlink"/>
    <w:basedOn w:val="DefaultParagraphFont"/>
    <w:uiPriority w:val="99"/>
    <w:unhideWhenUsed/>
    <w:rsid w:val="00F769D6"/>
    <w:rPr>
      <w:color w:val="467886" w:themeColor="hyperlink"/>
      <w:u w:val="single"/>
    </w:rPr>
  </w:style>
  <w:style w:type="character" w:styleId="UnresolvedMention">
    <w:name w:val="Unresolved Mention"/>
    <w:basedOn w:val="DefaultParagraphFont"/>
    <w:uiPriority w:val="99"/>
    <w:semiHidden/>
    <w:unhideWhenUsed/>
    <w:rsid w:val="00F76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a7dafd7e18&amp;e=d19e9fd41c"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e61eeec4b4&amp;e=d19e9fd41c" TargetMode="External"/><Relationship Id="rId7" Type="http://schemas.openxmlformats.org/officeDocument/2006/relationships/hyperlink" Target="https://cpe.us7.list-manage.com/track/click?u=86d41ab7fa4c7c2c5d7210782&amp;id=ece9dbc5c6&amp;e=d19e9fd41c" TargetMode="External"/><Relationship Id="rId12" Type="http://schemas.openxmlformats.org/officeDocument/2006/relationships/image" Target="media/image4.png"/><Relationship Id="rId17" Type="http://schemas.openxmlformats.org/officeDocument/2006/relationships/hyperlink" Target="https://cpe.us7.list-manage.com/track/click?u=86d41ab7fa4c7c2c5d7210782&amp;id=90ff812c47&amp;e=d19e9fd41c" TargetMode="External"/><Relationship Id="rId25" Type="http://schemas.openxmlformats.org/officeDocument/2006/relationships/hyperlink" Target="https://cpe.us7.list-manage.com/track/click?u=86d41ab7fa4c7c2c5d7210782&amp;id=93d06e50f4&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94bb20c33d&amp;e=d19e9fd41c"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e415ef11fe&amp;e=d19e9fd41c" TargetMode="External"/><Relationship Id="rId24" Type="http://schemas.openxmlformats.org/officeDocument/2006/relationships/image" Target="media/image9.png"/><Relationship Id="rId32"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s://cpe.us7.list-manage.com/track/click?u=86d41ab7fa4c7c2c5d7210782&amp;id=1391bf67d7&amp;e=d19e9fd41c" TargetMode="External"/><Relationship Id="rId28" Type="http://schemas.openxmlformats.org/officeDocument/2006/relationships/fontTable" Target="fontTable.xml"/><Relationship Id="rId10" Type="http://schemas.openxmlformats.org/officeDocument/2006/relationships/hyperlink" Target="https://cpe.us7.list-manage.com/track/click?u=86d41ab7fa4c7c2c5d7210782&amp;id=8241f3a0db&amp;e=d19e9fd41c" TargetMode="External"/><Relationship Id="rId19" Type="http://schemas.openxmlformats.org/officeDocument/2006/relationships/hyperlink" Target="https://cpe.us7.list-manage.com/track/click?u=86d41ab7fa4c7c2c5d7210782&amp;id=b5b93986b8&amp;e=d19e9fd41c" TargetMode="External"/><Relationship Id="rId31" Type="http://schemas.openxmlformats.org/officeDocument/2006/relationships/customXml" Target="../customXml/item2.xml"/><Relationship Id="rId4" Type="http://schemas.openxmlformats.org/officeDocument/2006/relationships/hyperlink" Target="https://cpe.us7.list-manage.com/track/click?u=86d41ab7fa4c7c2c5d7210782&amp;id=cff747a1bc&amp;e=d19e9fd41c" TargetMode="External"/><Relationship Id="rId9" Type="http://schemas.openxmlformats.org/officeDocument/2006/relationships/hyperlink" Target="https://cpe.us7.list-manage.com/track/click?u=86d41ab7fa4c7c2c5d7210782&amp;id=3825096558&amp;e=d19e9fd41c" TargetMode="External"/><Relationship Id="rId14" Type="http://schemas.openxmlformats.org/officeDocument/2006/relationships/hyperlink" Target="https://cpe.us7.list-manage.com/track/click?u=86d41ab7fa4c7c2c5d7210782&amp;id=2db074aec0&amp;e=d19e9fd41c" TargetMode="External"/><Relationship Id="rId22" Type="http://schemas.openxmlformats.org/officeDocument/2006/relationships/image" Target="media/image8.png"/><Relationship Id="rId27" Type="http://schemas.openxmlformats.org/officeDocument/2006/relationships/hyperlink" Target="mailto:comms.team@cpe.org.uk"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1537EC1C-E1C2-4971-9176-7B88F73289B2}"/>
</file>

<file path=customXml/itemProps2.xml><?xml version="1.0" encoding="utf-8"?>
<ds:datastoreItem xmlns:ds="http://schemas.openxmlformats.org/officeDocument/2006/customXml" ds:itemID="{23FE2C73-C6D1-4E55-BE30-F10133177C5B}"/>
</file>

<file path=customXml/itemProps3.xml><?xml version="1.0" encoding="utf-8"?>
<ds:datastoreItem xmlns:ds="http://schemas.openxmlformats.org/officeDocument/2006/customXml" ds:itemID="{3F07C561-DF0E-42D1-85E5-220A786F4998}"/>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2026-05-26T13:00:00Z</dcterms:created>
  <dcterms:modified xsi:type="dcterms:W3CDTF">2026-05-26T13:01:00Z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