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0118E2">
                          <w:rPr>
                            <w:noProof/>
                          </w:rPr>
                          <w:fldChar w:fldCharType="begin"/>
                        </w:r>
                        <w:r w:rsidR="000118E2">
                          <w:rPr>
                            <w:noProof/>
                          </w:rPr>
                          <w:instrText xml:space="preserve"> INCLUDEPICTURE  "/var/folders/zq/_hgbfm5j5m929nsq7yq0snt00000gn/T/com.microsoft.Word/WebArchiveCopyPasteTempFiles/001d399a-96a4-4e1f-b905-a21d530b5d29.jpg" \* MERGEFORMATINET </w:instrText>
                        </w:r>
                        <w:r w:rsidR="000118E2">
                          <w:rPr>
                            <w:noProof/>
                          </w:rPr>
                          <w:fldChar w:fldCharType="separate"/>
                        </w:r>
                        <w:r w:rsidR="00F500AE">
                          <w:rPr>
                            <w:noProof/>
                          </w:rPr>
                          <w:fldChar w:fldCharType="begin"/>
                        </w:r>
                        <w:r w:rsidR="00F500AE">
                          <w:rPr>
                            <w:noProof/>
                          </w:rPr>
                          <w:instrText xml:space="preserve"> </w:instrText>
                        </w:r>
                        <w:r w:rsidR="00F500AE">
                          <w:rPr>
                            <w:noProof/>
                          </w:rPr>
                          <w:instrText>INCLUDEPICTURE  "/var/folders/zq/_hgbfm5j5m929n</w:instrText>
                        </w:r>
                        <w:r w:rsidR="00F500AE">
                          <w:rPr>
                            <w:noProof/>
                          </w:rPr>
                          <w:instrText>sq7yq0snt00000gn/T/com.microsoft.Word/WebArchiveCopyPasteTempFiles/001d399a-96a4-4e1f-b905-a21d530b5d29.jpg" \* MERGEFORMATINET</w:instrText>
                        </w:r>
                        <w:r w:rsidR="00F500AE">
                          <w:rPr>
                            <w:noProof/>
                          </w:rPr>
                          <w:instrText xml:space="preserve"> </w:instrText>
                        </w:r>
                        <w:r w:rsidR="00F500AE">
                          <w:rPr>
                            <w:noProof/>
                          </w:rPr>
                          <w:fldChar w:fldCharType="separate"/>
                        </w:r>
                        <w:r w:rsidR="00F500AE">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F500AE">
                          <w:rPr>
                            <w:noProof/>
                          </w:rPr>
                          <w:fldChar w:fldCharType="end"/>
                        </w:r>
                        <w:r w:rsidR="000118E2">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0E254B1F" w:rsidR="002F42A7" w:rsidRPr="00DE6A3B" w:rsidRDefault="00733DA6"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Mon</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Pr>
                            <w:rFonts w:ascii="Tahoma" w:hAnsi="Tahoma" w:cs="Tahoma"/>
                            <w:color w:val="93378A"/>
                            <w:sz w:val="30"/>
                            <w:szCs w:val="30"/>
                          </w:rPr>
                          <w:t>29</w:t>
                        </w:r>
                        <w:r w:rsidR="007E0F34" w:rsidRPr="007E0F34">
                          <w:rPr>
                            <w:rFonts w:ascii="Tahoma" w:hAnsi="Tahoma" w:cs="Tahoma"/>
                            <w:color w:val="93378A"/>
                            <w:sz w:val="30"/>
                            <w:szCs w:val="30"/>
                            <w:vertAlign w:val="superscript"/>
                          </w:rPr>
                          <w:t>th</w:t>
                        </w:r>
                        <w:r w:rsidR="007E0F34">
                          <w:rPr>
                            <w:rFonts w:ascii="Tahoma" w:hAnsi="Tahoma" w:cs="Tahoma"/>
                            <w:color w:val="93378A"/>
                            <w:sz w:val="30"/>
                            <w:szCs w:val="30"/>
                          </w:rPr>
                          <w:t xml:space="preserve"> </w:t>
                        </w:r>
                        <w:r w:rsidR="00D859A9">
                          <w:rPr>
                            <w:rFonts w:ascii="Tahoma" w:hAnsi="Tahoma" w:cs="Tahoma"/>
                            <w:color w:val="93378A"/>
                            <w:sz w:val="30"/>
                            <w:szCs w:val="30"/>
                          </w:rPr>
                          <w:t>March</w:t>
                        </w:r>
                        <w:r w:rsidR="002F42A7" w:rsidRPr="00DE6A3B">
                          <w:rPr>
                            <w:rFonts w:ascii="Tahoma" w:hAnsi="Tahoma" w:cs="Tahoma"/>
                            <w:color w:val="93378A"/>
                            <w:sz w:val="30"/>
                            <w:szCs w:val="30"/>
                          </w:rPr>
                          <w:t xml:space="preserve"> 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0118E2">
                    <w:rPr>
                      <w:rFonts w:ascii="Helvetica" w:hAnsi="Helvetica"/>
                      <w:noProof/>
                      <w:color w:val="000000"/>
                      <w:sz w:val="18"/>
                      <w:szCs w:val="18"/>
                    </w:rPr>
                    <w:fldChar w:fldCharType="begin"/>
                  </w:r>
                  <w:r w:rsidR="000118E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118E2">
                    <w:rPr>
                      <w:rFonts w:ascii="Helvetica" w:hAnsi="Helvetica"/>
                      <w:noProof/>
                      <w:color w:val="000000"/>
                      <w:sz w:val="18"/>
                      <w:szCs w:val="18"/>
                    </w:rPr>
                    <w:fldChar w:fldCharType="separate"/>
                  </w:r>
                  <w:r w:rsidR="00F500AE">
                    <w:rPr>
                      <w:rFonts w:ascii="Helvetica" w:hAnsi="Helvetica"/>
                      <w:noProof/>
                      <w:color w:val="000000"/>
                      <w:sz w:val="18"/>
                      <w:szCs w:val="18"/>
                    </w:rPr>
                    <w:fldChar w:fldCharType="begin"/>
                  </w:r>
                  <w:r w:rsidR="00F500AE">
                    <w:rPr>
                      <w:rFonts w:ascii="Helvetica" w:hAnsi="Helvetica"/>
                      <w:noProof/>
                      <w:color w:val="000000"/>
                      <w:sz w:val="18"/>
                      <w:szCs w:val="18"/>
                    </w:rPr>
                    <w:instrText xml:space="preserve"> </w:instrText>
                  </w:r>
                  <w:r w:rsidR="00F500AE">
                    <w:rPr>
                      <w:rFonts w:ascii="Helvetica" w:hAnsi="Helvetica"/>
                      <w:noProof/>
                      <w:color w:val="000000"/>
                      <w:sz w:val="18"/>
                      <w:szCs w:val="18"/>
                    </w:rPr>
                    <w:instrText>INCLUDEPICTURE  "/var/folders/zq/_hgbfm5j5m929nsq7yq0snt00000gn/T/com.microsoft.Word/WebArchiveCopyPasteTempFiles/Newsletter-st</w:instrText>
                  </w:r>
                  <w:r w:rsidR="00F500AE">
                    <w:rPr>
                      <w:rFonts w:ascii="Helvetica" w:hAnsi="Helvetica"/>
                      <w:noProof/>
                      <w:color w:val="000000"/>
                      <w:sz w:val="18"/>
                      <w:szCs w:val="18"/>
                    </w:rPr>
                    <w:instrText>yle-bar.png" \* MERGEFORMATINET</w:instrText>
                  </w:r>
                  <w:r w:rsidR="00F500AE">
                    <w:rPr>
                      <w:rFonts w:ascii="Helvetica" w:hAnsi="Helvetica"/>
                      <w:noProof/>
                      <w:color w:val="000000"/>
                      <w:sz w:val="18"/>
                      <w:szCs w:val="18"/>
                    </w:rPr>
                    <w:instrText xml:space="preserve"> </w:instrText>
                  </w:r>
                  <w:r w:rsidR="00F500AE">
                    <w:rPr>
                      <w:rFonts w:ascii="Helvetica" w:hAnsi="Helvetica"/>
                      <w:noProof/>
                      <w:color w:val="000000"/>
                      <w:sz w:val="18"/>
                      <w:szCs w:val="18"/>
                    </w:rPr>
                    <w:fldChar w:fldCharType="separate"/>
                  </w:r>
                  <w:r w:rsidR="00F500AE">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F500AE">
                    <w:rPr>
                      <w:rFonts w:ascii="Helvetica" w:hAnsi="Helvetica"/>
                      <w:noProof/>
                      <w:color w:val="000000"/>
                      <w:sz w:val="18"/>
                      <w:szCs w:val="18"/>
                    </w:rPr>
                    <w:fldChar w:fldCharType="end"/>
                  </w:r>
                  <w:r w:rsidR="000118E2">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192"/>
                    <w:gridCol w:w="8616"/>
                    <w:gridCol w:w="192"/>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F500AE" w:rsidP="002907F7">
                        <w:pPr>
                          <w:rPr>
                            <w:rFonts w:ascii="Times New Roman" w:hAnsi="Times New Roman" w:cs="Times New Roman"/>
                          </w:rPr>
                        </w:pPr>
                        <w:r>
                          <w:rPr>
                            <w:noProof/>
                          </w:rPr>
                          <w:pict w14:anchorId="2BE0C096">
                            <v:rect id="_x0000_i1025" alt="" style="width:348.65pt;height:.05pt;mso-width-percent:0;mso-height-percent:0;mso-width-percent:0;mso-height-percent:0" o:hrpct="745"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p w14:paraId="7A06F7F7" w14:textId="77777777" w:rsidR="00733DA6" w:rsidRDefault="00733DA6" w:rsidP="00733DA6">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C-19 test distribution service; extension of prescription signature suspension; regulatory dispensations update; deferred publication of PNAs.</w:t>
                        </w:r>
                      </w:p>
                      <w:p w14:paraId="7863C66C" w14:textId="77777777" w:rsidR="00733DA6" w:rsidRDefault="00733DA6" w:rsidP="00733DA6">
                        <w:pPr>
                          <w:rPr>
                            <w:rFonts w:ascii="Times New Roman" w:hAnsi="Times New Roman" w:cs="Times New Roman"/>
                          </w:rPr>
                        </w:pPr>
                        <w:r>
                          <w:rPr>
                            <w:rFonts w:ascii="Tahoma" w:hAnsi="Tahoma" w:cs="Tahoma"/>
                            <w:color w:val="303030"/>
                            <w:sz w:val="21"/>
                            <w:szCs w:val="21"/>
                            <w:shd w:val="clear" w:color="auto" w:fill="FFFFFF"/>
                          </w:rPr>
                          <w:t> </w:t>
                        </w:r>
                      </w:p>
                      <w:p w14:paraId="26C01BA4" w14:textId="5A9C5574" w:rsidR="00733DA6" w:rsidRPr="00733DA6" w:rsidRDefault="00733DA6" w:rsidP="00733DA6">
                        <w:pPr>
                          <w:pStyle w:val="Heading3"/>
                          <w:spacing w:before="0" w:after="75" w:line="297" w:lineRule="atLeast"/>
                          <w:rPr>
                            <w:rFonts w:ascii="Tahoma" w:hAnsi="Tahoma" w:cs="Tahoma"/>
                            <w:b/>
                            <w:bCs/>
                            <w:color w:val="4E3487"/>
                            <w:sz w:val="28"/>
                            <w:szCs w:val="28"/>
                          </w:rPr>
                        </w:pPr>
                        <w:r w:rsidRPr="00733DA6">
                          <w:rPr>
                            <w:rFonts w:ascii="Tahoma" w:hAnsi="Tahoma" w:cs="Tahoma"/>
                            <w:b/>
                            <w:bCs/>
                            <w:color w:val="4E3487"/>
                            <w:sz w:val="28"/>
                            <w:szCs w:val="28"/>
                          </w:rPr>
                          <w:t>C</w:t>
                        </w:r>
                        <w:r>
                          <w:rPr>
                            <w:rFonts w:ascii="Tahoma" w:hAnsi="Tahoma" w:cs="Tahoma"/>
                            <w:b/>
                            <w:bCs/>
                            <w:color w:val="4E3487"/>
                            <w:sz w:val="28"/>
                            <w:szCs w:val="28"/>
                          </w:rPr>
                          <w:t>OVID</w:t>
                        </w:r>
                        <w:r w:rsidRPr="00733DA6">
                          <w:rPr>
                            <w:rFonts w:ascii="Tahoma" w:hAnsi="Tahoma" w:cs="Tahoma"/>
                            <w:b/>
                            <w:bCs/>
                            <w:color w:val="4E3487"/>
                            <w:sz w:val="28"/>
                            <w:szCs w:val="28"/>
                          </w:rPr>
                          <w:t>-19 test distribution service added to the CPCF</w:t>
                        </w:r>
                      </w:p>
                      <w:p w14:paraId="32F1268A" w14:textId="77777777" w:rsidR="00733DA6" w:rsidRDefault="00733DA6" w:rsidP="00733DA6">
                        <w:pPr>
                          <w:pStyle w:val="NormalWeb"/>
                          <w:rPr>
                            <w:rFonts w:ascii="Tahoma" w:hAnsi="Tahoma" w:cs="Tahoma"/>
                            <w:color w:val="303030"/>
                            <w:sz w:val="21"/>
                            <w:szCs w:val="21"/>
                          </w:rPr>
                        </w:pPr>
                        <w:r>
                          <w:rPr>
                            <w:rFonts w:ascii="Tahoma" w:hAnsi="Tahoma" w:cs="Tahoma"/>
                            <w:color w:val="303030"/>
                            <w:sz w:val="21"/>
                            <w:szCs w:val="21"/>
                          </w:rPr>
                          <w:t>A new Advanced service – the NHS community pharmacy COVID-19 lateral flow device distribution service – has been added to the NHS Community Pharmacy Contractual Framework (CPCF) today.</w:t>
                        </w:r>
                        <w:r>
                          <w:rPr>
                            <w:rFonts w:ascii="Tahoma" w:hAnsi="Tahoma" w:cs="Tahoma"/>
                            <w:color w:val="303030"/>
                            <w:sz w:val="21"/>
                            <w:szCs w:val="21"/>
                          </w:rPr>
                          <w:br/>
                        </w:r>
                        <w:r>
                          <w:rPr>
                            <w:rFonts w:ascii="Tahoma" w:hAnsi="Tahoma" w:cs="Tahoma"/>
                            <w:color w:val="303030"/>
                            <w:sz w:val="21"/>
                            <w:szCs w:val="21"/>
                          </w:rPr>
                          <w:br/>
                          <w:t>This service, which pharmacy contractors can choose to provide, aims to improve access to asymptomatic COVID-19 testing by making lateral flow device (LFD) test kits readily available at community pharmacies. People will self-administer the tests away from the pharmacy and pharmacy staff will not be involved in the generation of test results, supporting the reporting of results or the next steps for the person taking the test.</w:t>
                        </w:r>
                        <w:r>
                          <w:rPr>
                            <w:rFonts w:ascii="Tahoma" w:hAnsi="Tahoma" w:cs="Tahoma"/>
                            <w:color w:val="303030"/>
                            <w:sz w:val="21"/>
                            <w:szCs w:val="21"/>
                          </w:rPr>
                          <w:br/>
                        </w:r>
                        <w:r>
                          <w:rPr>
                            <w:rFonts w:ascii="Tahoma" w:hAnsi="Tahoma" w:cs="Tahoma"/>
                            <w:color w:val="303030"/>
                            <w:sz w:val="21"/>
                            <w:szCs w:val="21"/>
                          </w:rPr>
                          <w:br/>
                          <w:t>In NHS Test and Trace marketing and communications aimed at the public, the service will be referred to as </w:t>
                        </w:r>
                        <w:r>
                          <w:rPr>
                            <w:rStyle w:val="Emphasis"/>
                            <w:rFonts w:ascii="Tahoma" w:hAnsi="Tahoma" w:cs="Tahoma"/>
                            <w:b/>
                            <w:bCs/>
                            <w:color w:val="303030"/>
                            <w:sz w:val="21"/>
                            <w:szCs w:val="21"/>
                          </w:rPr>
                          <w:t>Pharmacy Collect</w:t>
                        </w:r>
                        <w:r>
                          <w:rPr>
                            <w:rFonts w:ascii="Tahoma" w:hAnsi="Tahoma" w:cs="Tahoma"/>
                            <w:color w:val="303030"/>
                            <w:sz w:val="21"/>
                            <w:szCs w:val="21"/>
                          </w:rPr>
                          <w:t> and it will allow asymptomatic people to collect LFD test kits, free of charge, from community pharmacies, so they can undertake regular testing as part of the Government’s </w:t>
                        </w:r>
                        <w:hyperlink r:id="rId9" w:tgtFrame="_blank" w:history="1">
                          <w:r>
                            <w:rPr>
                              <w:rStyle w:val="Hyperlink"/>
                              <w:rFonts w:ascii="Tahoma" w:hAnsi="Tahoma" w:cs="Tahoma"/>
                              <w:b/>
                              <w:bCs/>
                              <w:color w:val="4E3487"/>
                              <w:sz w:val="21"/>
                              <w:szCs w:val="21"/>
                            </w:rPr>
                            <w:t>COVID-19 roadmap</w:t>
                          </w:r>
                        </w:hyperlink>
                        <w:r>
                          <w:rPr>
                            <w:rFonts w:ascii="Tahoma" w:hAnsi="Tahoma" w:cs="Tahoma"/>
                            <w:color w:val="303030"/>
                            <w:sz w:val="21"/>
                            <w:szCs w:val="21"/>
                          </w:rPr>
                          <w:t> plan.</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View details on service funding and further information</w:t>
                          </w:r>
                        </w:hyperlink>
                      </w:p>
                      <w:p w14:paraId="68604C4E" w14:textId="77777777" w:rsidR="00733DA6" w:rsidRPr="00733DA6" w:rsidRDefault="00733DA6" w:rsidP="00733DA6">
                        <w:pPr>
                          <w:pStyle w:val="Heading3"/>
                          <w:spacing w:before="0" w:after="75" w:line="297" w:lineRule="atLeast"/>
                          <w:rPr>
                            <w:rFonts w:ascii="Tahoma" w:hAnsi="Tahoma" w:cs="Tahoma"/>
                            <w:b/>
                            <w:bCs/>
                            <w:color w:val="4E3487"/>
                            <w:sz w:val="28"/>
                            <w:szCs w:val="28"/>
                          </w:rPr>
                        </w:pPr>
                        <w:r w:rsidRPr="00733DA6">
                          <w:rPr>
                            <w:rFonts w:ascii="Tahoma" w:hAnsi="Tahoma" w:cs="Tahoma"/>
                            <w:b/>
                            <w:bCs/>
                            <w:color w:val="4E3487"/>
                            <w:sz w:val="28"/>
                            <w:szCs w:val="28"/>
                          </w:rPr>
                          <w:t>Extension of temporary suspension of signatures on prescriptions and token submission requirements</w:t>
                        </w:r>
                      </w:p>
                      <w:p w14:paraId="515C33D0" w14:textId="77777777" w:rsidR="00733DA6" w:rsidRDefault="00733DA6" w:rsidP="00733DA6">
                        <w:pPr>
                          <w:pStyle w:val="NormalWeb"/>
                          <w:rPr>
                            <w:rFonts w:ascii="Tahoma" w:hAnsi="Tahoma" w:cs="Tahoma"/>
                            <w:color w:val="303030"/>
                            <w:sz w:val="21"/>
                            <w:szCs w:val="21"/>
                          </w:rPr>
                        </w:pPr>
                        <w:r>
                          <w:rPr>
                            <w:rFonts w:ascii="Tahoma" w:hAnsi="Tahoma" w:cs="Tahoma"/>
                            <w:color w:val="303030"/>
                            <w:sz w:val="21"/>
                            <w:szCs w:val="21"/>
                          </w:rPr>
                          <w:t>Following representations made by PSNC to the Department of Health and Social Care (DHSC), Ministers in England have agreed to extend the temporary suspension of the requirement for patients (or their representatives) to sign the back of NHS prescription forms or EPS tokens until </w:t>
                        </w:r>
                        <w:r>
                          <w:rPr>
                            <w:rStyle w:val="Strong"/>
                            <w:rFonts w:ascii="Tahoma" w:hAnsi="Tahoma" w:cs="Tahoma"/>
                            <w:color w:val="303030"/>
                            <w:sz w:val="21"/>
                            <w:szCs w:val="21"/>
                          </w:rPr>
                          <w:t>30th June 2021.</w:t>
                        </w:r>
                        <w:r>
                          <w:rPr>
                            <w:rFonts w:ascii="Tahoma" w:hAnsi="Tahoma" w:cs="Tahoma"/>
                            <w:color w:val="303030"/>
                            <w:sz w:val="21"/>
                            <w:szCs w:val="21"/>
                          </w:rPr>
                          <w:br/>
                        </w:r>
                        <w:r>
                          <w:rPr>
                            <w:rFonts w:ascii="Tahoma" w:hAnsi="Tahoma" w:cs="Tahoma"/>
                            <w:color w:val="303030"/>
                            <w:sz w:val="21"/>
                            <w:szCs w:val="21"/>
                          </w:rPr>
                          <w:br/>
                          <w:t>Whilst the suspension of signature requirements remains in place, contractors are </w:t>
                        </w:r>
                        <w:r>
                          <w:rPr>
                            <w:rStyle w:val="Strong"/>
                            <w:rFonts w:ascii="Tahoma" w:hAnsi="Tahoma" w:cs="Tahoma"/>
                            <w:color w:val="303030"/>
                            <w:sz w:val="21"/>
                            <w:szCs w:val="21"/>
                          </w:rPr>
                          <w:t>not required</w:t>
                        </w:r>
                        <w:r>
                          <w:rPr>
                            <w:rFonts w:ascii="Tahoma" w:hAnsi="Tahoma" w:cs="Tahoma"/>
                            <w:color w:val="303030"/>
                            <w:sz w:val="21"/>
                            <w:szCs w:val="21"/>
                          </w:rPr>
                          <w:t> to submit EPS tokens (other than those used for SSP claims) to the NHS Business Services Authority (NHSBSA). PSNC has published updated </w:t>
                        </w:r>
                        <w:hyperlink r:id="rId11" w:history="1">
                          <w:r>
                            <w:rPr>
                              <w:rStyle w:val="Hyperlink"/>
                              <w:rFonts w:ascii="Tahoma" w:hAnsi="Tahoma" w:cs="Tahoma"/>
                              <w:b/>
                              <w:bCs/>
                              <w:color w:val="4E3487"/>
                              <w:sz w:val="21"/>
                              <w:szCs w:val="21"/>
                            </w:rPr>
                            <w:t>guidance</w:t>
                          </w:r>
                        </w:hyperlink>
                        <w:r>
                          <w:rPr>
                            <w:rFonts w:ascii="Tahoma" w:hAnsi="Tahoma" w:cs="Tahoma"/>
                            <w:color w:val="303030"/>
                            <w:sz w:val="21"/>
                            <w:szCs w:val="21"/>
                          </w:rPr>
                          <w:t> on the changes to the dispensing and end of month submission processes as well as important reminders for pharmacy staff on the correct completion of exempt or paid declarations on the reverse of prescription forms and EPS tokens.</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Learn more about the extension of the suspension of signatures on prescriptions</w:t>
                          </w:r>
                        </w:hyperlink>
                      </w:p>
                      <w:p w14:paraId="593C867B" w14:textId="77777777" w:rsidR="00733DA6" w:rsidRPr="00733DA6" w:rsidRDefault="00733DA6" w:rsidP="00733DA6">
                        <w:pPr>
                          <w:pStyle w:val="Heading3"/>
                          <w:spacing w:before="0" w:after="75" w:line="297" w:lineRule="atLeast"/>
                          <w:rPr>
                            <w:rFonts w:ascii="Tahoma" w:hAnsi="Tahoma" w:cs="Tahoma"/>
                            <w:b/>
                            <w:bCs/>
                            <w:color w:val="4E3487"/>
                            <w:sz w:val="28"/>
                            <w:szCs w:val="28"/>
                          </w:rPr>
                        </w:pPr>
                        <w:r w:rsidRPr="00733DA6">
                          <w:rPr>
                            <w:rFonts w:ascii="Tahoma" w:hAnsi="Tahoma" w:cs="Tahoma"/>
                            <w:b/>
                            <w:bCs/>
                            <w:color w:val="4E3487"/>
                            <w:sz w:val="28"/>
                            <w:szCs w:val="28"/>
                          </w:rPr>
                          <w:lastRenderedPageBreak/>
                          <w:t>Regulatory dispensations update and March 31st deadlines</w:t>
                        </w:r>
                      </w:p>
                      <w:p w14:paraId="02000750" w14:textId="77777777" w:rsidR="00733DA6" w:rsidRDefault="00733DA6" w:rsidP="00733DA6">
                        <w:pPr>
                          <w:pStyle w:val="NormalWeb"/>
                          <w:rPr>
                            <w:rFonts w:ascii="Tahoma" w:hAnsi="Tahoma" w:cs="Tahoma"/>
                            <w:color w:val="303030"/>
                            <w:sz w:val="21"/>
                            <w:szCs w:val="21"/>
                          </w:rPr>
                        </w:pPr>
                        <w:r>
                          <w:rPr>
                            <w:rFonts w:ascii="Tahoma" w:hAnsi="Tahoma" w:cs="Tahoma"/>
                            <w:color w:val="303030"/>
                            <w:sz w:val="21"/>
                            <w:szCs w:val="21"/>
                          </w:rPr>
                          <w:t>At the end of last year, PSNC agreed on a number of regulatory dispensations for contractors with the DHSC and NHS England and NHS Improvement (NHSE&amp;I).</w:t>
                        </w:r>
                        <w:r>
                          <w:rPr>
                            <w:rFonts w:ascii="Tahoma" w:hAnsi="Tahoma" w:cs="Tahoma"/>
                            <w:color w:val="303030"/>
                            <w:sz w:val="21"/>
                            <w:szCs w:val="21"/>
                          </w:rPr>
                          <w:br/>
                        </w:r>
                        <w:r>
                          <w:rPr>
                            <w:rFonts w:ascii="Tahoma" w:hAnsi="Tahoma" w:cs="Tahoma"/>
                            <w:color w:val="303030"/>
                            <w:sz w:val="21"/>
                            <w:szCs w:val="21"/>
                          </w:rPr>
                          <w:br/>
                          <w:t>Today the period of emergency declaration has been extended to 30th June 2021. This allows contractors to request and NHSE&amp;I to grant temporary flexible opening hours (days or times) by setting out the reasons for the request and giving 24 hours’ notice.</w:t>
                        </w:r>
                      </w:p>
                      <w:p w14:paraId="56252762" w14:textId="77777777" w:rsidR="00733DA6" w:rsidRDefault="00733DA6" w:rsidP="00733DA6">
                        <w:pPr>
                          <w:pStyle w:val="NormalWeb"/>
                          <w:rPr>
                            <w:rFonts w:ascii="Tahoma" w:hAnsi="Tahoma" w:cs="Tahoma"/>
                            <w:color w:val="303030"/>
                            <w:sz w:val="21"/>
                            <w:szCs w:val="21"/>
                          </w:rPr>
                        </w:pPr>
                        <w:r>
                          <w:rPr>
                            <w:rFonts w:ascii="Tahoma" w:hAnsi="Tahoma" w:cs="Tahoma"/>
                            <w:color w:val="303030"/>
                            <w:sz w:val="21"/>
                            <w:szCs w:val="21"/>
                          </w:rPr>
                          <w:t>Contractors are also reminded of the dispensations previously agreed with DHSC and NHSE&amp;I that relate to the usual 31st March deadlines. These included waiving the Community Pharmacy Patient Questionnaire and clinical audits, plus an extension to the Data Security and Protection Toolkit for 2020/21.</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Find out more about the dispensations</w:t>
                          </w:r>
                        </w:hyperlink>
                      </w:p>
                      <w:p w14:paraId="6A64B198" w14:textId="77777777" w:rsidR="00733DA6" w:rsidRPr="00733DA6" w:rsidRDefault="00733DA6" w:rsidP="00733DA6">
                        <w:pPr>
                          <w:pStyle w:val="Heading3"/>
                          <w:spacing w:before="0" w:after="75" w:line="297" w:lineRule="atLeast"/>
                          <w:rPr>
                            <w:rFonts w:ascii="Tahoma" w:hAnsi="Tahoma" w:cs="Tahoma"/>
                            <w:b/>
                            <w:bCs/>
                            <w:color w:val="4E3487"/>
                            <w:sz w:val="28"/>
                            <w:szCs w:val="28"/>
                          </w:rPr>
                        </w:pPr>
                        <w:r w:rsidRPr="00733DA6">
                          <w:rPr>
                            <w:rFonts w:ascii="Tahoma" w:hAnsi="Tahoma" w:cs="Tahoma"/>
                            <w:b/>
                            <w:bCs/>
                            <w:color w:val="4E3487"/>
                            <w:sz w:val="28"/>
                            <w:szCs w:val="28"/>
                          </w:rPr>
                          <w:t>Next publication date for PNAs deferred by 6 months</w:t>
                        </w:r>
                      </w:p>
                      <w:p w14:paraId="33FE00A4" w14:textId="77777777" w:rsidR="00733DA6" w:rsidRDefault="00733DA6" w:rsidP="00733DA6">
                        <w:pPr>
                          <w:pStyle w:val="NormalWeb"/>
                          <w:rPr>
                            <w:rFonts w:ascii="Tahoma" w:hAnsi="Tahoma" w:cs="Tahoma"/>
                            <w:color w:val="303030"/>
                            <w:sz w:val="21"/>
                            <w:szCs w:val="21"/>
                          </w:rPr>
                        </w:pPr>
                        <w:r>
                          <w:rPr>
                            <w:rFonts w:ascii="Tahoma" w:hAnsi="Tahoma" w:cs="Tahoma"/>
                            <w:color w:val="303030"/>
                            <w:sz w:val="21"/>
                            <w:szCs w:val="21"/>
                          </w:rPr>
                          <w:t>At the end of last week, DHSC announced that due to ongoing COVID-19 pressures across all sectors, the requirement to publish renewed Pharmaceutical Needs Assessments (PNAs) will be suspended until October 2022 – an extra six months. The National Health Service (Pharmaceutical and Local Pharmaceutical Services) Regulations 2013 will be updated to reflect this change in due course.</w:t>
                        </w:r>
                        <w:r>
                          <w:rPr>
                            <w:rFonts w:ascii="Tahoma" w:hAnsi="Tahoma" w:cs="Tahoma"/>
                            <w:color w:val="303030"/>
                            <w:sz w:val="21"/>
                            <w:szCs w:val="21"/>
                          </w:rPr>
                          <w:br/>
                        </w:r>
                        <w:r>
                          <w:rPr>
                            <w:rFonts w:ascii="Tahoma" w:hAnsi="Tahoma" w:cs="Tahoma"/>
                            <w:color w:val="303030"/>
                            <w:sz w:val="21"/>
                            <w:szCs w:val="21"/>
                          </w:rPr>
                          <w:br/>
                          <w:t>The announcement followed requests by PSNC and Local Authorities.</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Find out more about the deferral of PNAs</w:t>
                          </w:r>
                        </w:hyperlink>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5"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4"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F500AE"/>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3"/>
  </w:num>
  <w:num w:numId="4">
    <w:abstractNumId w:val="12"/>
  </w:num>
  <w:num w:numId="5">
    <w:abstractNumId w:val="3"/>
  </w:num>
  <w:num w:numId="6">
    <w:abstractNumId w:val="10"/>
  </w:num>
  <w:num w:numId="7">
    <w:abstractNumId w:val="9"/>
  </w:num>
  <w:num w:numId="8">
    <w:abstractNumId w:val="6"/>
  </w:num>
  <w:num w:numId="9">
    <w:abstractNumId w:val="11"/>
  </w:num>
  <w:num w:numId="10">
    <w:abstractNumId w:val="16"/>
  </w:num>
  <w:num w:numId="11">
    <w:abstractNumId w:val="7"/>
  </w:num>
  <w:num w:numId="12">
    <w:abstractNumId w:val="21"/>
  </w:num>
  <w:num w:numId="13">
    <w:abstractNumId w:val="4"/>
  </w:num>
  <w:num w:numId="14">
    <w:abstractNumId w:val="22"/>
  </w:num>
  <w:num w:numId="15">
    <w:abstractNumId w:val="24"/>
  </w:num>
  <w:num w:numId="16">
    <w:abstractNumId w:val="18"/>
  </w:num>
  <w:num w:numId="17">
    <w:abstractNumId w:val="19"/>
  </w:num>
  <w:num w:numId="18">
    <w:abstractNumId w:val="1"/>
  </w:num>
  <w:num w:numId="19">
    <w:abstractNumId w:val="8"/>
  </w:num>
  <w:num w:numId="20">
    <w:abstractNumId w:val="25"/>
  </w:num>
  <w:num w:numId="21">
    <w:abstractNumId w:val="15"/>
  </w:num>
  <w:num w:numId="22">
    <w:abstractNumId w:val="2"/>
  </w:num>
  <w:num w:numId="23">
    <w:abstractNumId w:val="13"/>
  </w:num>
  <w:num w:numId="24">
    <w:abstractNumId w:val="14"/>
  </w:num>
  <w:num w:numId="25">
    <w:abstractNumId w:val="1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118E2"/>
    <w:rsid w:val="0002246A"/>
    <w:rsid w:val="0003340D"/>
    <w:rsid w:val="00034093"/>
    <w:rsid w:val="000428D4"/>
    <w:rsid w:val="00070E58"/>
    <w:rsid w:val="000A549E"/>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A48D5"/>
    <w:rsid w:val="002C520A"/>
    <w:rsid w:val="002E0191"/>
    <w:rsid w:val="002F42A7"/>
    <w:rsid w:val="00324705"/>
    <w:rsid w:val="0033373B"/>
    <w:rsid w:val="00352629"/>
    <w:rsid w:val="00373C2A"/>
    <w:rsid w:val="003F4C63"/>
    <w:rsid w:val="00406FBA"/>
    <w:rsid w:val="00432DF1"/>
    <w:rsid w:val="004638BB"/>
    <w:rsid w:val="00477B5C"/>
    <w:rsid w:val="004C32C5"/>
    <w:rsid w:val="005002E6"/>
    <w:rsid w:val="00500BC6"/>
    <w:rsid w:val="00515F7F"/>
    <w:rsid w:val="00520043"/>
    <w:rsid w:val="005311C9"/>
    <w:rsid w:val="00536ECF"/>
    <w:rsid w:val="0054036E"/>
    <w:rsid w:val="005468E9"/>
    <w:rsid w:val="00573E2E"/>
    <w:rsid w:val="0058326B"/>
    <w:rsid w:val="005B5858"/>
    <w:rsid w:val="005E1262"/>
    <w:rsid w:val="00616D0F"/>
    <w:rsid w:val="00627E1A"/>
    <w:rsid w:val="00634939"/>
    <w:rsid w:val="00645E44"/>
    <w:rsid w:val="00655715"/>
    <w:rsid w:val="00664481"/>
    <w:rsid w:val="0067082C"/>
    <w:rsid w:val="00674355"/>
    <w:rsid w:val="00683BF1"/>
    <w:rsid w:val="00687CA4"/>
    <w:rsid w:val="006A6286"/>
    <w:rsid w:val="006D16C6"/>
    <w:rsid w:val="006D417B"/>
    <w:rsid w:val="006E4214"/>
    <w:rsid w:val="006F1130"/>
    <w:rsid w:val="007208EE"/>
    <w:rsid w:val="00733DA6"/>
    <w:rsid w:val="007638C8"/>
    <w:rsid w:val="007A69E3"/>
    <w:rsid w:val="007B5953"/>
    <w:rsid w:val="007D1A7E"/>
    <w:rsid w:val="007D203B"/>
    <w:rsid w:val="007E0F34"/>
    <w:rsid w:val="007F18C1"/>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47173"/>
    <w:rsid w:val="00A53001"/>
    <w:rsid w:val="00A61F99"/>
    <w:rsid w:val="00A663D7"/>
    <w:rsid w:val="00A84017"/>
    <w:rsid w:val="00A92151"/>
    <w:rsid w:val="00AA6837"/>
    <w:rsid w:val="00AD5306"/>
    <w:rsid w:val="00AD589B"/>
    <w:rsid w:val="00AF6629"/>
    <w:rsid w:val="00B02B33"/>
    <w:rsid w:val="00B41A84"/>
    <w:rsid w:val="00B41FD4"/>
    <w:rsid w:val="00B6067E"/>
    <w:rsid w:val="00B905F3"/>
    <w:rsid w:val="00B92AAD"/>
    <w:rsid w:val="00BD1317"/>
    <w:rsid w:val="00BE7E45"/>
    <w:rsid w:val="00C12A99"/>
    <w:rsid w:val="00C31B87"/>
    <w:rsid w:val="00C53CDE"/>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500AE"/>
    <w:rsid w:val="00F735AC"/>
    <w:rsid w:val="00F75E23"/>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semiHidden/>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0591ccc379&amp;e=12757307a1" TargetMode="External"/><Relationship Id="rId18" Type="http://schemas.openxmlformats.org/officeDocument/2006/relationships/hyperlink" Target="https://psnc.us7.list-manage.com/track/click?u=86d41ab7fa4c7c2c5d7210782&amp;id=9f085df2d1&amp;e=d3dc5e7fb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2.png"/><Relationship Id="rId12" Type="http://schemas.openxmlformats.org/officeDocument/2006/relationships/hyperlink" Target="https://psnc.us7.list-manage.com/track/click?u=86d41ab7fa4c7c2c5d7210782&amp;id=f17830ff24&amp;e=12757307a1"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nc.us7.list-manage.com/track/click?u=86d41ab7fa4c7c2c5d7210782&amp;id=0719e3152f&amp;e=d3dc5e7fbd" TargetMode="External"/><Relationship Id="rId20" Type="http://schemas.openxmlformats.org/officeDocument/2006/relationships/hyperlink" Target="https://psnc.us7.list-manage.com/track/click?u=86d41ab7fa4c7c2c5d7210782&amp;id=3f47eea43b&amp;e=d3dc5e7fbd"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ebd2ddd1b7&amp;e=12757307a1" TargetMode="External"/><Relationship Id="rId24" Type="http://schemas.openxmlformats.org/officeDocument/2006/relationships/hyperlink" Target="mailto:info@psnc.org.uk"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b671e78d7a&amp;e=d3dc5e7fbd" TargetMode="External"/><Relationship Id="rId23" Type="http://schemas.openxmlformats.org/officeDocument/2006/relationships/image" Target="media/image6.png"/><Relationship Id="rId10" Type="http://schemas.openxmlformats.org/officeDocument/2006/relationships/hyperlink" Target="https://psnc.us7.list-manage.com/track/click?u=86d41ab7fa4c7c2c5d7210782&amp;id=9da2ecd6aa&amp;e=12757307a1"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5b6bea40f4&amp;e=12757307a1" TargetMode="External"/><Relationship Id="rId14" Type="http://schemas.openxmlformats.org/officeDocument/2006/relationships/hyperlink" Target="https://psnc.us7.list-manage.com/track/click?u=86d41ab7fa4c7c2c5d7210782&amp;id=74a8c7d99f&amp;e=12757307a1" TargetMode="External"/><Relationship Id="rId22" Type="http://schemas.openxmlformats.org/officeDocument/2006/relationships/hyperlink" Target="https://psnc.us7.list-manage.com/track/click?u=86d41ab7fa4c7c2c5d7210782&amp;id=b774bcfe37&amp;e=d3dc5e7f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3124</Words>
  <Characters>17811</Characters>
  <Application>Microsoft Office Word</Application>
  <DocSecurity>2</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4</cp:revision>
  <dcterms:created xsi:type="dcterms:W3CDTF">2021-04-02T08:33:00Z</dcterms:created>
  <dcterms:modified xsi:type="dcterms:W3CDTF">2021-04-02T09:09:00Z</dcterms:modified>
</cp:coreProperties>
</file>