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130CF2">
                          <w:rPr>
                            <w:noProof/>
                          </w:rPr>
                          <w:fldChar w:fldCharType="begin"/>
                        </w:r>
                        <w:r w:rsidR="00130CF2">
                          <w:rPr>
                            <w:noProof/>
                          </w:rPr>
                          <w:instrText xml:space="preserve"> INCLUDEPICTURE  "/var/folders/zq/_hgbfm5j5m929nsq7yq0snt00000gn/T/com.microsoft.Word/WebArchiveCopyPasteTempFiles/001d399a-96a4-4e1f-b905-a21d530b5d29.jpg" \* MERGEFORMATINET </w:instrText>
                        </w:r>
                        <w:r w:rsidR="00130CF2">
                          <w:rPr>
                            <w:noProof/>
                          </w:rPr>
                          <w:fldChar w:fldCharType="separate"/>
                        </w:r>
                        <w:r w:rsidR="00F6291A">
                          <w:rPr>
                            <w:noProof/>
                          </w:rPr>
                          <w:fldChar w:fldCharType="begin"/>
                        </w:r>
                        <w:r w:rsidR="00F6291A">
                          <w:rPr>
                            <w:noProof/>
                          </w:rPr>
                          <w:instrText xml:space="preserve"> </w:instrText>
                        </w:r>
                        <w:r w:rsidR="00F6291A">
                          <w:rPr>
                            <w:noProof/>
                          </w:rPr>
                          <w:instrText>INCLUDEPICTURE  "/var/folders/zq/_hgbfm5j5m929n</w:instrText>
                        </w:r>
                        <w:r w:rsidR="00F6291A">
                          <w:rPr>
                            <w:noProof/>
                          </w:rPr>
                          <w:instrText>sq7yq0snt00000gn/T/com.microsoft.Word/WebArchiveCopyPasteTempFiles/001d399a-96a4-4e1f-b905-a21d530b5d29.jpg" \* MERGEFORMATINET</w:instrText>
                        </w:r>
                        <w:r w:rsidR="00F6291A">
                          <w:rPr>
                            <w:noProof/>
                          </w:rPr>
                          <w:instrText xml:space="preserve"> </w:instrText>
                        </w:r>
                        <w:r w:rsidR="00F6291A">
                          <w:rPr>
                            <w:noProof/>
                          </w:rPr>
                          <w:fldChar w:fldCharType="separate"/>
                        </w:r>
                        <w:r w:rsidR="00F6291A">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F6291A">
                          <w:rPr>
                            <w:noProof/>
                          </w:rPr>
                          <w:fldChar w:fldCharType="end"/>
                        </w:r>
                        <w:r w:rsidR="00130CF2">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21E1286F" w:rsidR="002F42A7" w:rsidRPr="00DE6A3B" w:rsidRDefault="003C0184"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Tues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30</w:t>
                        </w:r>
                        <w:r w:rsidR="007E0F34" w:rsidRPr="007E0F34">
                          <w:rPr>
                            <w:rFonts w:ascii="Tahoma" w:hAnsi="Tahoma" w:cs="Tahoma"/>
                            <w:color w:val="93378A"/>
                            <w:sz w:val="30"/>
                            <w:szCs w:val="30"/>
                            <w:vertAlign w:val="superscript"/>
                          </w:rPr>
                          <w:t>th</w:t>
                        </w:r>
                        <w:r w:rsidR="007E0F34">
                          <w:rPr>
                            <w:rFonts w:ascii="Tahoma" w:hAnsi="Tahoma" w:cs="Tahoma"/>
                            <w:color w:val="93378A"/>
                            <w:sz w:val="30"/>
                            <w:szCs w:val="30"/>
                          </w:rPr>
                          <w:t xml:space="preserve"> </w:t>
                        </w:r>
                        <w:r w:rsidR="00D859A9">
                          <w:rPr>
                            <w:rFonts w:ascii="Tahoma" w:hAnsi="Tahoma" w:cs="Tahoma"/>
                            <w:color w:val="93378A"/>
                            <w:sz w:val="30"/>
                            <w:szCs w:val="30"/>
                          </w:rPr>
                          <w:t>March</w:t>
                        </w:r>
                        <w:r w:rsidR="002F42A7" w:rsidRPr="00DE6A3B">
                          <w:rPr>
                            <w:rFonts w:ascii="Tahoma" w:hAnsi="Tahoma" w:cs="Tahoma"/>
                            <w:color w:val="93378A"/>
                            <w:sz w:val="30"/>
                            <w:szCs w:val="30"/>
                          </w:rPr>
                          <w:t xml:space="preserve"> 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130CF2">
                    <w:rPr>
                      <w:rFonts w:ascii="Helvetica" w:hAnsi="Helvetica"/>
                      <w:noProof/>
                      <w:color w:val="000000"/>
                      <w:sz w:val="18"/>
                      <w:szCs w:val="18"/>
                    </w:rPr>
                    <w:fldChar w:fldCharType="begin"/>
                  </w:r>
                  <w:r w:rsidR="00130CF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30CF2">
                    <w:rPr>
                      <w:rFonts w:ascii="Helvetica" w:hAnsi="Helvetica"/>
                      <w:noProof/>
                      <w:color w:val="000000"/>
                      <w:sz w:val="18"/>
                      <w:szCs w:val="18"/>
                    </w:rPr>
                    <w:fldChar w:fldCharType="separate"/>
                  </w:r>
                  <w:r w:rsidR="00F6291A">
                    <w:rPr>
                      <w:rFonts w:ascii="Helvetica" w:hAnsi="Helvetica"/>
                      <w:noProof/>
                      <w:color w:val="000000"/>
                      <w:sz w:val="18"/>
                      <w:szCs w:val="18"/>
                    </w:rPr>
                    <w:fldChar w:fldCharType="begin"/>
                  </w:r>
                  <w:r w:rsidR="00F6291A">
                    <w:rPr>
                      <w:rFonts w:ascii="Helvetica" w:hAnsi="Helvetica"/>
                      <w:noProof/>
                      <w:color w:val="000000"/>
                      <w:sz w:val="18"/>
                      <w:szCs w:val="18"/>
                    </w:rPr>
                    <w:instrText xml:space="preserve"> </w:instrText>
                  </w:r>
                  <w:r w:rsidR="00F6291A">
                    <w:rPr>
                      <w:rFonts w:ascii="Helvetica" w:hAnsi="Helvetica"/>
                      <w:noProof/>
                      <w:color w:val="000000"/>
                      <w:sz w:val="18"/>
                      <w:szCs w:val="18"/>
                    </w:rPr>
                    <w:instrText>INCLUDEPICTURE  "/var/folders/zq/_hgbfm5j5m929nsq7yq0snt00000gn/T/com.microsoft.Word/WebArchiveCopyPasteTempFiles/Newsletter-st</w:instrText>
                  </w:r>
                  <w:r w:rsidR="00F6291A">
                    <w:rPr>
                      <w:rFonts w:ascii="Helvetica" w:hAnsi="Helvetica"/>
                      <w:noProof/>
                      <w:color w:val="000000"/>
                      <w:sz w:val="18"/>
                      <w:szCs w:val="18"/>
                    </w:rPr>
                    <w:instrText>yle-bar.png" \* MERGEFORMATINET</w:instrText>
                  </w:r>
                  <w:r w:rsidR="00F6291A">
                    <w:rPr>
                      <w:rFonts w:ascii="Helvetica" w:hAnsi="Helvetica"/>
                      <w:noProof/>
                      <w:color w:val="000000"/>
                      <w:sz w:val="18"/>
                      <w:szCs w:val="18"/>
                    </w:rPr>
                    <w:instrText xml:space="preserve"> </w:instrText>
                  </w:r>
                  <w:r w:rsidR="00F6291A">
                    <w:rPr>
                      <w:rFonts w:ascii="Helvetica" w:hAnsi="Helvetica"/>
                      <w:noProof/>
                      <w:color w:val="000000"/>
                      <w:sz w:val="18"/>
                      <w:szCs w:val="18"/>
                    </w:rPr>
                    <w:fldChar w:fldCharType="separate"/>
                  </w:r>
                  <w:r w:rsidR="00F6291A">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F6291A">
                    <w:rPr>
                      <w:rFonts w:ascii="Helvetica" w:hAnsi="Helvetica"/>
                      <w:noProof/>
                      <w:color w:val="000000"/>
                      <w:sz w:val="18"/>
                      <w:szCs w:val="18"/>
                    </w:rPr>
                    <w:fldChar w:fldCharType="end"/>
                  </w:r>
                  <w:r w:rsidR="00130CF2">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92"/>
                    <w:gridCol w:w="8616"/>
                    <w:gridCol w:w="192"/>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F6291A" w:rsidP="002907F7">
                        <w:pPr>
                          <w:rPr>
                            <w:rFonts w:ascii="Times New Roman" w:hAnsi="Times New Roman" w:cs="Times New Roman"/>
                          </w:rPr>
                        </w:pPr>
                        <w:r>
                          <w:rPr>
                            <w:noProof/>
                          </w:rPr>
                          <w:pict w14:anchorId="2BE0C096">
                            <v:rect id="_x0000_i1025" alt="" style="width:348.65pt;height:.05pt;mso-width-percent:0;mso-height-percent:0;mso-width-percent:0;mso-height-percent:0" o:hrpct="745"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p w14:paraId="448EE13D" w14:textId="77777777" w:rsidR="003C0184" w:rsidRDefault="003C0184" w:rsidP="003C0184">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March CPN published; PCN Leads survey; price concessions final update; prescription charge increases; SSP05 and SSP009 extended; final March concessions.</w:t>
                        </w:r>
                      </w:p>
                      <w:p w14:paraId="3863CC4F" w14:textId="77777777" w:rsidR="003C0184" w:rsidRPr="003C0184" w:rsidRDefault="003C0184" w:rsidP="003C0184">
                        <w:pPr>
                          <w:pStyle w:val="Heading3"/>
                          <w:spacing w:before="0" w:after="75" w:line="297" w:lineRule="atLeast"/>
                          <w:rPr>
                            <w:rFonts w:ascii="Tahoma" w:hAnsi="Tahoma" w:cs="Tahoma"/>
                            <w:b/>
                            <w:bCs/>
                            <w:color w:val="4E3487"/>
                            <w:sz w:val="27"/>
                            <w:szCs w:val="27"/>
                          </w:rPr>
                        </w:pPr>
                        <w:r>
                          <w:rPr>
                            <w:rFonts w:ascii="Tahoma" w:hAnsi="Tahoma" w:cs="Tahoma"/>
                            <w:color w:val="4E3487"/>
                          </w:rPr>
                          <w:br/>
                        </w:r>
                        <w:r w:rsidRPr="003C0184">
                          <w:rPr>
                            <w:rFonts w:ascii="Tahoma" w:hAnsi="Tahoma" w:cs="Tahoma"/>
                            <w:b/>
                            <w:bCs/>
                            <w:color w:val="4E3487"/>
                            <w:sz w:val="28"/>
                            <w:szCs w:val="28"/>
                          </w:rPr>
                          <w:t>March Community Pharmacy News (CPN)</w:t>
                        </w:r>
                      </w:p>
                      <w:p w14:paraId="67A1C2CC" w14:textId="77777777" w:rsidR="003C0184" w:rsidRDefault="003C0184" w:rsidP="003C0184">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The March 2021 edition of our CPN magazine is now available. Coinciding with the anniversary of the first lockdown, this issue </w:t>
                        </w:r>
                        <w:r>
                          <w:rPr>
                            <w:rFonts w:ascii="Tahoma" w:hAnsi="Tahoma" w:cs="Tahoma"/>
                            <w:color w:val="303030"/>
                            <w:sz w:val="21"/>
                            <w:szCs w:val="21"/>
                          </w:rPr>
                          <w:t>provides information about the recent Westminster Hall debate on pharmacy and the new NHS community pharmacy COVID-19 lateral flow device distribution service. Other essential articles include changes to the Pandemic Delivery Service and the increase in prescription charges.</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CPN also contains the PSNC CEO blog. This month the blog looks at the contribution that pharmacies have made to this season's flu vaccination programme and the potential for harnessing pharmacies for future vaccination efforts.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March's CPN</w:t>
                          </w:r>
                        </w:hyperlink>
                      </w:p>
                      <w:p w14:paraId="43BAEC9E" w14:textId="77777777" w:rsidR="003C0184" w:rsidRPr="003C0184" w:rsidRDefault="003C0184" w:rsidP="003C0184">
                        <w:pPr>
                          <w:pStyle w:val="Heading3"/>
                          <w:spacing w:before="0" w:after="75" w:line="297" w:lineRule="atLeast"/>
                          <w:rPr>
                            <w:rFonts w:ascii="Tahoma" w:hAnsi="Tahoma" w:cs="Tahoma"/>
                            <w:b/>
                            <w:bCs/>
                            <w:color w:val="4E3487"/>
                          </w:rPr>
                        </w:pPr>
                        <w:r>
                          <w:rPr>
                            <w:rFonts w:ascii="Tahoma" w:hAnsi="Tahoma" w:cs="Tahoma"/>
                            <w:color w:val="4E3487"/>
                          </w:rPr>
                          <w:br/>
                        </w:r>
                        <w:r w:rsidRPr="003C0184">
                          <w:rPr>
                            <w:rFonts w:ascii="Tahoma" w:hAnsi="Tahoma" w:cs="Tahoma"/>
                            <w:b/>
                            <w:bCs/>
                            <w:color w:val="4E3487"/>
                            <w:sz w:val="28"/>
                            <w:szCs w:val="28"/>
                          </w:rPr>
                          <w:t>Survey for community pharmacy PCN Leads</w:t>
                        </w:r>
                      </w:p>
                      <w:p w14:paraId="75144170" w14:textId="77777777" w:rsidR="003C0184" w:rsidRDefault="003C0184" w:rsidP="003C0184">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PSNC would like to find out from community pharmacy Primary Care Network (PCN) Leads about their experience of meeting the PCN-focussed activities in the Pharmacy Quality Scheme (PQS) Part 2 2020/21. We are therefore asking if community pharmacy PCN Leads could complete a short survey on the subject by</w:t>
                        </w:r>
                        <w:r>
                          <w:rPr>
                            <w:rFonts w:ascii="Tahoma" w:hAnsi="Tahoma" w:cs="Tahoma"/>
                            <w:color w:val="303030"/>
                            <w:sz w:val="21"/>
                            <w:szCs w:val="21"/>
                          </w:rPr>
                          <w:t> 14th April 2021 to help inform PSNC's work.</w:t>
                        </w:r>
                      </w:p>
                      <w:p w14:paraId="251F4FF0" w14:textId="77777777" w:rsidR="003C0184" w:rsidRDefault="00F6291A" w:rsidP="003C0184">
                        <w:pPr>
                          <w:pStyle w:val="NormalWeb"/>
                          <w:jc w:val="both"/>
                          <w:rPr>
                            <w:rFonts w:ascii="Tahoma" w:hAnsi="Tahoma" w:cs="Tahoma"/>
                            <w:color w:val="303030"/>
                            <w:sz w:val="21"/>
                            <w:szCs w:val="21"/>
                          </w:rPr>
                        </w:pPr>
                        <w:hyperlink r:id="rId10" w:tgtFrame="_blank" w:history="1">
                          <w:r w:rsidR="003C0184">
                            <w:rPr>
                              <w:rStyle w:val="Hyperlink"/>
                              <w:rFonts w:ascii="Tahoma" w:hAnsi="Tahoma" w:cs="Tahoma"/>
                              <w:b/>
                              <w:bCs/>
                              <w:color w:val="4E3487"/>
                              <w:sz w:val="21"/>
                              <w:szCs w:val="21"/>
                            </w:rPr>
                            <w:t>Learn more about the PCN Leads survey</w:t>
                          </w:r>
                        </w:hyperlink>
                      </w:p>
                      <w:p w14:paraId="3D4A738B" w14:textId="77777777" w:rsidR="003C0184" w:rsidRPr="003C0184" w:rsidRDefault="003C0184" w:rsidP="003C0184">
                        <w:pPr>
                          <w:pStyle w:val="Heading3"/>
                          <w:spacing w:before="0" w:after="75" w:line="297" w:lineRule="atLeast"/>
                          <w:rPr>
                            <w:rFonts w:ascii="Tahoma" w:hAnsi="Tahoma" w:cs="Tahoma"/>
                            <w:b/>
                            <w:bCs/>
                            <w:color w:val="4E3487"/>
                            <w:sz w:val="28"/>
                            <w:szCs w:val="28"/>
                          </w:rPr>
                        </w:pPr>
                        <w:r w:rsidRPr="003C0184">
                          <w:rPr>
                            <w:rFonts w:ascii="Tahoma" w:hAnsi="Tahoma" w:cs="Tahoma"/>
                            <w:b/>
                            <w:bCs/>
                            <w:color w:val="4E3487"/>
                            <w:sz w:val="28"/>
                            <w:szCs w:val="28"/>
                          </w:rPr>
                          <w:t>Reminder: Prescription charge increases</w:t>
                        </w:r>
                      </w:p>
                      <w:p w14:paraId="6C3F6EAA" w14:textId="77777777" w:rsidR="003C0184" w:rsidRDefault="003C0184" w:rsidP="003C0184">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PSNC wants to remind contractors that from 1st April 2021 the NHS prescription charge increases to </w:t>
                        </w:r>
                        <w:hyperlink r:id="rId11" w:history="1">
                          <w:r>
                            <w:rPr>
                              <w:rStyle w:val="Hyperlink"/>
                              <w:rFonts w:ascii="Tahoma" w:hAnsi="Tahoma" w:cs="Tahoma"/>
                              <w:b/>
                              <w:bCs/>
                              <w:color w:val="4E3487"/>
                              <w:sz w:val="21"/>
                              <w:szCs w:val="21"/>
                            </w:rPr>
                            <w:t>£9.35 per prescription item</w:t>
                          </w:r>
                        </w:hyperlink>
                        <w:r>
                          <w:rPr>
                            <w:rFonts w:ascii="Tahoma" w:hAnsi="Tahoma" w:cs="Tahoma"/>
                            <w:color w:val="303030"/>
                            <w:sz w:val="21"/>
                            <w:szCs w:val="21"/>
                            <w:shd w:val="clear" w:color="auto" w:fill="FFFFFF"/>
                          </w:rPr>
                          <w:t>. PSNC has designed NHS Prescription Charge Cards to print and display in community pharmacies. PSNC has produced two versions (one colour and one black and white) of the 2021/22 charge cards as downloadable PDFs. For further information about preparing for the prescription charge increase see the FAQs section of this newsletter.</w:t>
                        </w:r>
                      </w:p>
                      <w:p w14:paraId="5885616C" w14:textId="77777777" w:rsidR="003C0184" w:rsidRDefault="00F6291A" w:rsidP="003C0184">
                        <w:pPr>
                          <w:pStyle w:val="NormalWeb"/>
                          <w:jc w:val="both"/>
                          <w:rPr>
                            <w:rFonts w:ascii="Tahoma" w:hAnsi="Tahoma" w:cs="Tahoma"/>
                            <w:color w:val="303030"/>
                            <w:sz w:val="21"/>
                            <w:szCs w:val="21"/>
                          </w:rPr>
                        </w:pPr>
                        <w:hyperlink r:id="rId12" w:tgtFrame="_blank" w:history="1">
                          <w:r w:rsidR="003C0184">
                            <w:rPr>
                              <w:rStyle w:val="Hyperlink"/>
                              <w:rFonts w:ascii="Tahoma" w:hAnsi="Tahoma" w:cs="Tahoma"/>
                              <w:b/>
                              <w:bCs/>
                              <w:color w:val="4E3487"/>
                              <w:sz w:val="21"/>
                              <w:szCs w:val="21"/>
                            </w:rPr>
                            <w:t>View the cards and related information</w:t>
                          </w:r>
                        </w:hyperlink>
                      </w:p>
                      <w:p w14:paraId="0FF75B35" w14:textId="77777777" w:rsidR="003C0184" w:rsidRPr="003C0184" w:rsidRDefault="003C0184" w:rsidP="003C0184">
                        <w:pPr>
                          <w:pStyle w:val="Heading3"/>
                          <w:spacing w:before="0" w:after="75" w:line="297" w:lineRule="atLeast"/>
                          <w:rPr>
                            <w:rFonts w:ascii="Tahoma" w:hAnsi="Tahoma" w:cs="Tahoma"/>
                            <w:b/>
                            <w:bCs/>
                            <w:color w:val="4E3487"/>
                            <w:sz w:val="28"/>
                            <w:szCs w:val="28"/>
                          </w:rPr>
                        </w:pPr>
                        <w:r w:rsidRPr="003C0184">
                          <w:rPr>
                            <w:rFonts w:ascii="Tahoma" w:hAnsi="Tahoma" w:cs="Tahoma"/>
                            <w:b/>
                            <w:bCs/>
                            <w:color w:val="4E3487"/>
                            <w:sz w:val="28"/>
                            <w:szCs w:val="28"/>
                          </w:rPr>
                          <w:lastRenderedPageBreak/>
                          <w:t>Extension to SSP05 and SSP009</w:t>
                        </w:r>
                      </w:p>
                      <w:p w14:paraId="1F72B41B" w14:textId="77777777" w:rsidR="003C0184" w:rsidRDefault="003C0184" w:rsidP="003C0184">
                        <w:pPr>
                          <w:pStyle w:val="NormalWeb"/>
                          <w:rPr>
                            <w:rFonts w:ascii="Tahoma" w:hAnsi="Tahoma" w:cs="Tahoma"/>
                            <w:color w:val="303030"/>
                            <w:sz w:val="21"/>
                            <w:szCs w:val="21"/>
                          </w:rPr>
                        </w:pPr>
                        <w:r>
                          <w:rPr>
                            <w:rFonts w:ascii="Tahoma" w:hAnsi="Tahoma" w:cs="Tahoma"/>
                            <w:color w:val="303030"/>
                            <w:sz w:val="21"/>
                            <w:szCs w:val="21"/>
                          </w:rPr>
                          <w:t>SSP05 for Fluoxetine 10mg tablets was previously expected to expire on 31st March 2021 but the end date has been further extended to 17th May 2021. Similarly, SSP009 for Fluoxetine 40mg capsules has been further extended to 17th May 2021.</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Learn more about these SSPs</w:t>
                          </w:r>
                        </w:hyperlink>
                      </w:p>
                      <w:p w14:paraId="0E743DF6" w14:textId="77777777" w:rsidR="003C0184" w:rsidRPr="003C0184" w:rsidRDefault="003C0184" w:rsidP="003C0184">
                        <w:pPr>
                          <w:pStyle w:val="Heading3"/>
                          <w:spacing w:before="0" w:after="75" w:line="297" w:lineRule="atLeast"/>
                          <w:rPr>
                            <w:rFonts w:ascii="Tahoma" w:hAnsi="Tahoma" w:cs="Tahoma"/>
                            <w:b/>
                            <w:bCs/>
                            <w:color w:val="4E3487"/>
                            <w:sz w:val="28"/>
                            <w:szCs w:val="28"/>
                          </w:rPr>
                        </w:pPr>
                        <w:r w:rsidRPr="003C0184">
                          <w:rPr>
                            <w:rFonts w:ascii="Tahoma" w:hAnsi="Tahoma" w:cs="Tahoma"/>
                            <w:b/>
                            <w:bCs/>
                            <w:color w:val="4E3487"/>
                            <w:sz w:val="28"/>
                            <w:szCs w:val="28"/>
                          </w:rPr>
                          <w:t>March price concessions - final update</w:t>
                        </w:r>
                      </w:p>
                      <w:p w14:paraId="1C79CB27" w14:textId="77777777" w:rsidR="003C0184" w:rsidRDefault="003C0184" w:rsidP="003C0184">
                        <w:pPr>
                          <w:pStyle w:val="NormalWeb"/>
                          <w:jc w:val="both"/>
                          <w:rPr>
                            <w:rFonts w:ascii="Tahoma" w:hAnsi="Tahoma" w:cs="Tahoma"/>
                            <w:color w:val="303030"/>
                            <w:sz w:val="21"/>
                            <w:szCs w:val="21"/>
                          </w:rPr>
                        </w:pPr>
                        <w:r>
                          <w:rPr>
                            <w:rFonts w:ascii="Tahoma" w:hAnsi="Tahoma" w:cs="Tahoma"/>
                            <w:color w:val="303030"/>
                            <w:sz w:val="21"/>
                            <w:szCs w:val="21"/>
                          </w:rPr>
                          <w:t>The Department of Health and Social Care (DHSC) announced today its final list of price concessions for March 2021.</w:t>
                        </w:r>
                      </w:p>
                      <w:p w14:paraId="07736745" w14:textId="77777777" w:rsidR="003C0184" w:rsidRDefault="00F6291A" w:rsidP="003C0184">
                        <w:pPr>
                          <w:pStyle w:val="NormalWeb"/>
                          <w:jc w:val="both"/>
                          <w:rPr>
                            <w:rFonts w:ascii="Tahoma" w:hAnsi="Tahoma" w:cs="Tahoma"/>
                            <w:color w:val="303030"/>
                            <w:sz w:val="21"/>
                            <w:szCs w:val="21"/>
                          </w:rPr>
                        </w:pPr>
                        <w:hyperlink r:id="rId14" w:tgtFrame="_blank" w:history="1">
                          <w:r w:rsidR="003C0184">
                            <w:rPr>
                              <w:rStyle w:val="Hyperlink"/>
                              <w:rFonts w:ascii="Tahoma" w:hAnsi="Tahoma" w:cs="Tahoma"/>
                              <w:b/>
                              <w:bCs/>
                              <w:color w:val="4E3487"/>
                              <w:sz w:val="21"/>
                              <w:szCs w:val="21"/>
                            </w:rPr>
                            <w:t>See the full list of price concessions</w:t>
                          </w:r>
                        </w:hyperlink>
                      </w:p>
                      <w:tbl>
                        <w:tblPr>
                          <w:tblW w:w="5000" w:type="pct"/>
                          <w:tblCellSpacing w:w="15" w:type="dxa"/>
                          <w:tblCellMar>
                            <w:top w:w="200" w:type="dxa"/>
                            <w:left w:w="200" w:type="dxa"/>
                            <w:bottom w:w="200" w:type="dxa"/>
                            <w:right w:w="200" w:type="dxa"/>
                          </w:tblCellMar>
                          <w:tblLook w:val="04A0" w:firstRow="1" w:lastRow="0" w:firstColumn="1" w:lastColumn="0" w:noHBand="0" w:noVBand="1"/>
                        </w:tblPr>
                        <w:tblGrid>
                          <w:gridCol w:w="8586"/>
                        </w:tblGrid>
                        <w:tr w:rsidR="003C0184" w14:paraId="44A2FBA8" w14:textId="77777777" w:rsidTr="003C0184">
                          <w:trPr>
                            <w:tblCellSpacing w:w="15" w:type="dxa"/>
                          </w:trPr>
                          <w:tc>
                            <w:tcPr>
                              <w:tcW w:w="0" w:type="auto"/>
                              <w:shd w:val="clear" w:color="auto" w:fill="4E3487"/>
                              <w:vAlign w:val="center"/>
                              <w:hideMark/>
                            </w:tcPr>
                            <w:p w14:paraId="714D7C35" w14:textId="77777777" w:rsidR="003C0184" w:rsidRDefault="003C0184" w:rsidP="003C0184">
                              <w:pPr>
                                <w:pStyle w:val="Heading3"/>
                                <w:spacing w:before="0" w:after="75" w:line="297" w:lineRule="atLeast"/>
                                <w:jc w:val="center"/>
                                <w:rPr>
                                  <w:rFonts w:ascii="Tahoma" w:hAnsi="Tahoma" w:cs="Tahoma"/>
                                  <w:color w:val="FFFFFF"/>
                                  <w:sz w:val="27"/>
                                  <w:szCs w:val="27"/>
                                </w:rPr>
                              </w:pPr>
                              <w:r>
                                <w:rPr>
                                  <w:rFonts w:ascii="Tahoma" w:hAnsi="Tahoma" w:cs="Tahoma"/>
                                  <w:color w:val="FFFFFF"/>
                                </w:rPr>
                                <w:t>Have you seen our latest FAQs?</w:t>
                              </w:r>
                            </w:p>
                          </w:tc>
                        </w:tr>
                      </w:tbl>
                      <w:p w14:paraId="3B9D465B" w14:textId="77777777" w:rsidR="003C0184" w:rsidRDefault="003C0184" w:rsidP="003C0184">
                        <w:pPr>
                          <w:pStyle w:val="NormalWeb"/>
                          <w:jc w:val="both"/>
                          <w:rPr>
                            <w:rFonts w:ascii="Tahoma" w:hAnsi="Tahoma" w:cs="Tahoma"/>
                            <w:color w:val="303030"/>
                            <w:sz w:val="21"/>
                            <w:szCs w:val="21"/>
                          </w:rPr>
                        </w:pPr>
                        <w:r>
                          <w:rPr>
                            <w:rFonts w:ascii="Tahoma" w:hAnsi="Tahoma" w:cs="Tahoma"/>
                            <w:color w:val="303030"/>
                            <w:sz w:val="21"/>
                            <w:szCs w:val="21"/>
                          </w:rPr>
                          <w:t>PSNC's website has a large number of answers to queries posed by pharmacy contractors, their teams and LPCs; these are updated on a regular basis. Recent additions include:</w:t>
                        </w:r>
                      </w:p>
                      <w:p w14:paraId="1BA0E13C" w14:textId="77777777" w:rsidR="003C0184" w:rsidRDefault="003C0184" w:rsidP="003C0184">
                        <w:pPr>
                          <w:pStyle w:val="NormalWeb"/>
                          <w:jc w:val="both"/>
                          <w:rPr>
                            <w:rFonts w:ascii="Tahoma" w:hAnsi="Tahoma" w:cs="Tahoma"/>
                            <w:color w:val="303030"/>
                            <w:sz w:val="21"/>
                            <w:szCs w:val="21"/>
                          </w:rPr>
                        </w:pPr>
                        <w:r>
                          <w:rPr>
                            <w:rStyle w:val="Strong"/>
                            <w:rFonts w:ascii="Tahoma" w:hAnsi="Tahoma" w:cs="Tahoma"/>
                            <w:color w:val="303030"/>
                            <w:sz w:val="21"/>
                            <w:szCs w:val="21"/>
                          </w:rPr>
                          <w:t>Q. Do I need to display a notice about the NHS prescription charge?</w:t>
                        </w:r>
                      </w:p>
                      <w:p w14:paraId="05ED7BEA" w14:textId="77777777" w:rsidR="003C0184" w:rsidRDefault="003C0184" w:rsidP="003C0184">
                        <w:pPr>
                          <w:pStyle w:val="NormalWeb"/>
                          <w:jc w:val="both"/>
                          <w:rPr>
                            <w:rFonts w:ascii="Tahoma" w:hAnsi="Tahoma" w:cs="Tahoma"/>
                            <w:color w:val="303030"/>
                            <w:sz w:val="21"/>
                            <w:szCs w:val="21"/>
                          </w:rPr>
                        </w:pPr>
                        <w:r>
                          <w:rPr>
                            <w:rFonts w:ascii="Tahoma" w:hAnsi="Tahoma" w:cs="Tahoma"/>
                            <w:color w:val="303030"/>
                            <w:sz w:val="21"/>
                            <w:szCs w:val="21"/>
                          </w:rPr>
                          <w:t>Yes, it is part of the NHS Terms of Service to have an up-to-date notice about the NHS prescription charge displayed in the prescription reception area. For further information, please see the </w:t>
                        </w:r>
                        <w:hyperlink r:id="rId15" w:history="1">
                          <w:r>
                            <w:rPr>
                              <w:rStyle w:val="Hyperlink"/>
                              <w:rFonts w:ascii="Tahoma" w:hAnsi="Tahoma" w:cs="Tahoma"/>
                              <w:b/>
                              <w:bCs/>
                              <w:color w:val="4E3487"/>
                              <w:sz w:val="21"/>
                              <w:szCs w:val="21"/>
                            </w:rPr>
                            <w:t>clinical governance premises approved particulars</w:t>
                          </w:r>
                        </w:hyperlink>
                        <w:r>
                          <w:rPr>
                            <w:rFonts w:ascii="Tahoma" w:hAnsi="Tahoma" w:cs="Tahoma"/>
                            <w:color w:val="303030"/>
                            <w:sz w:val="21"/>
                            <w:szCs w:val="21"/>
                          </w:rPr>
                          <w:t>.</w:t>
                        </w:r>
                      </w:p>
                      <w:p w14:paraId="02B76D91" w14:textId="77777777" w:rsidR="003C0184" w:rsidRDefault="003C0184" w:rsidP="003C0184">
                        <w:pPr>
                          <w:pStyle w:val="NormalWeb"/>
                          <w:jc w:val="both"/>
                          <w:rPr>
                            <w:rFonts w:ascii="Tahoma" w:hAnsi="Tahoma" w:cs="Tahoma"/>
                            <w:color w:val="303030"/>
                            <w:sz w:val="21"/>
                            <w:szCs w:val="21"/>
                          </w:rPr>
                        </w:pPr>
                        <w:r>
                          <w:rPr>
                            <w:rStyle w:val="Strong"/>
                            <w:rFonts w:ascii="Tahoma" w:hAnsi="Tahoma" w:cs="Tahoma"/>
                            <w:color w:val="303030"/>
                            <w:sz w:val="21"/>
                            <w:szCs w:val="21"/>
                          </w:rPr>
                          <w:t>Q. If a prescription was dispensed before 1 April but the patient does not collect items until after 1 April, should the patient pay the old or the new prescription charge rate?</w:t>
                        </w:r>
                      </w:p>
                      <w:p w14:paraId="51F317EF" w14:textId="77777777" w:rsidR="003C0184" w:rsidRDefault="003C0184" w:rsidP="003C0184">
                        <w:pPr>
                          <w:pStyle w:val="NormalWeb"/>
                          <w:jc w:val="both"/>
                          <w:rPr>
                            <w:rFonts w:ascii="Tahoma" w:hAnsi="Tahoma" w:cs="Tahoma"/>
                            <w:color w:val="303030"/>
                            <w:sz w:val="21"/>
                            <w:szCs w:val="21"/>
                          </w:rPr>
                        </w:pPr>
                        <w:r>
                          <w:rPr>
                            <w:rFonts w:ascii="Tahoma" w:hAnsi="Tahoma" w:cs="Tahoma"/>
                            <w:color w:val="303030"/>
                            <w:sz w:val="21"/>
                            <w:szCs w:val="21"/>
                          </w:rPr>
                          <w:t>There is no national guidance on this issue so pharmacy staff will be required to exercise their professional judgement. Whatever decision is taken, pharmacy staff are advised to keep a record of the amount charged and the reasons for doing so on the PMR. Please note the prescription charge rate is not determined by the date that the GP has prescribed or signed the prescription form.</w:t>
                        </w:r>
                      </w:p>
                      <w:p w14:paraId="75EA17DF" w14:textId="77777777" w:rsidR="003C0184" w:rsidRDefault="003C0184" w:rsidP="003C0184">
                        <w:pPr>
                          <w:pStyle w:val="NormalWeb"/>
                          <w:jc w:val="both"/>
                          <w:rPr>
                            <w:rFonts w:ascii="Tahoma" w:hAnsi="Tahoma" w:cs="Tahoma"/>
                            <w:color w:val="303030"/>
                            <w:sz w:val="21"/>
                            <w:szCs w:val="21"/>
                          </w:rPr>
                        </w:pPr>
                        <w:r>
                          <w:rPr>
                            <w:rStyle w:val="Strong"/>
                            <w:rFonts w:ascii="Tahoma" w:hAnsi="Tahoma" w:cs="Tahoma"/>
                            <w:color w:val="303030"/>
                            <w:sz w:val="21"/>
                            <w:szCs w:val="21"/>
                          </w:rPr>
                          <w:t>Q. For EPS, how does the NHSBSA determine which prescription charge rate to apply if a paid prescription dispensed in March is submitted for payment in April?</w:t>
                        </w:r>
                      </w:p>
                      <w:p w14:paraId="30A2B402" w14:textId="77777777" w:rsidR="003C0184" w:rsidRDefault="003C0184" w:rsidP="003C0184">
                        <w:pPr>
                          <w:pStyle w:val="NormalWeb"/>
                          <w:jc w:val="both"/>
                          <w:rPr>
                            <w:rFonts w:ascii="Tahoma" w:hAnsi="Tahoma" w:cs="Tahoma"/>
                            <w:color w:val="303030"/>
                            <w:sz w:val="21"/>
                            <w:szCs w:val="21"/>
                          </w:rPr>
                        </w:pPr>
                        <w:r>
                          <w:rPr>
                            <w:rFonts w:ascii="Tahoma" w:hAnsi="Tahoma" w:cs="Tahoma"/>
                            <w:color w:val="303030"/>
                            <w:sz w:val="21"/>
                            <w:szCs w:val="21"/>
                          </w:rPr>
                          <w:t>Any paid electronic prescriptions dispensed in March 2021 with an NHS prescription charge levied at the old charge rate (£9.15) will have a charge deduction of £9.15 applied by the NHSBSA if the Dispense Notification (DN) message is submitted before 31 March 2021 and the corresponding Claim Notification or Electronic Reimbursement Endorsement Message (EREM) is received by the NHSBSA by the end of 5 April 2021. Read more</w:t>
                        </w:r>
                        <w:r>
                          <w:rPr>
                            <w:rStyle w:val="apple-converted-space"/>
                            <w:rFonts w:ascii="Tahoma" w:eastAsiaTheme="majorEastAsia" w:hAnsi="Tahoma" w:cs="Tahoma"/>
                            <w:color w:val="303030"/>
                            <w:sz w:val="21"/>
                            <w:szCs w:val="21"/>
                          </w:rPr>
                          <w:t> </w:t>
                        </w:r>
                        <w:hyperlink r:id="rId16" w:tgtFrame="_blank" w:history="1">
                          <w:r>
                            <w:rPr>
                              <w:rStyle w:val="Hyperlink"/>
                              <w:rFonts w:ascii="Tahoma" w:hAnsi="Tahoma" w:cs="Tahoma"/>
                              <w:b/>
                              <w:bCs/>
                              <w:color w:val="4E3487"/>
                              <w:sz w:val="21"/>
                              <w:szCs w:val="21"/>
                            </w:rPr>
                            <w:t>here</w:t>
                          </w:r>
                        </w:hyperlink>
                        <w:r>
                          <w:rPr>
                            <w:rFonts w:ascii="Tahoma" w:hAnsi="Tahoma" w:cs="Tahoma"/>
                            <w:color w:val="303030"/>
                            <w:sz w:val="21"/>
                            <w:szCs w:val="21"/>
                          </w:rPr>
                          <w:t>, about how paid electronic prescriptions are treated by the NHSBSA following a change to the prescription charge rate.</w:t>
                        </w: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7"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lastRenderedPageBreak/>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6"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F6291A"/>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3"/>
  </w:num>
  <w:num w:numId="4">
    <w:abstractNumId w:val="12"/>
  </w:num>
  <w:num w:numId="5">
    <w:abstractNumId w:val="3"/>
  </w:num>
  <w:num w:numId="6">
    <w:abstractNumId w:val="10"/>
  </w:num>
  <w:num w:numId="7">
    <w:abstractNumId w:val="9"/>
  </w:num>
  <w:num w:numId="8">
    <w:abstractNumId w:val="6"/>
  </w:num>
  <w:num w:numId="9">
    <w:abstractNumId w:val="11"/>
  </w:num>
  <w:num w:numId="10">
    <w:abstractNumId w:val="16"/>
  </w:num>
  <w:num w:numId="11">
    <w:abstractNumId w:val="7"/>
  </w:num>
  <w:num w:numId="12">
    <w:abstractNumId w:val="21"/>
  </w:num>
  <w:num w:numId="13">
    <w:abstractNumId w:val="4"/>
  </w:num>
  <w:num w:numId="14">
    <w:abstractNumId w:val="22"/>
  </w:num>
  <w:num w:numId="15">
    <w:abstractNumId w:val="24"/>
  </w:num>
  <w:num w:numId="16">
    <w:abstractNumId w:val="18"/>
  </w:num>
  <w:num w:numId="17">
    <w:abstractNumId w:val="19"/>
  </w:num>
  <w:num w:numId="18">
    <w:abstractNumId w:val="1"/>
  </w:num>
  <w:num w:numId="19">
    <w:abstractNumId w:val="8"/>
  </w:num>
  <w:num w:numId="20">
    <w:abstractNumId w:val="25"/>
  </w:num>
  <w:num w:numId="21">
    <w:abstractNumId w:val="15"/>
  </w:num>
  <w:num w:numId="22">
    <w:abstractNumId w:val="2"/>
  </w:num>
  <w:num w:numId="23">
    <w:abstractNumId w:val="13"/>
  </w:num>
  <w:num w:numId="24">
    <w:abstractNumId w:val="14"/>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A549E"/>
    <w:rsid w:val="000D4C3B"/>
    <w:rsid w:val="000E1442"/>
    <w:rsid w:val="000F4332"/>
    <w:rsid w:val="001139B7"/>
    <w:rsid w:val="00114C5E"/>
    <w:rsid w:val="0012103F"/>
    <w:rsid w:val="001243C6"/>
    <w:rsid w:val="00130CF2"/>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73E2E"/>
    <w:rsid w:val="0058326B"/>
    <w:rsid w:val="005B2579"/>
    <w:rsid w:val="005B5858"/>
    <w:rsid w:val="005E1262"/>
    <w:rsid w:val="00616D0F"/>
    <w:rsid w:val="00627E1A"/>
    <w:rsid w:val="00634939"/>
    <w:rsid w:val="00645E44"/>
    <w:rsid w:val="00655715"/>
    <w:rsid w:val="00664481"/>
    <w:rsid w:val="0067082C"/>
    <w:rsid w:val="00674355"/>
    <w:rsid w:val="00683BF1"/>
    <w:rsid w:val="00687CA4"/>
    <w:rsid w:val="006A6286"/>
    <w:rsid w:val="006D16C6"/>
    <w:rsid w:val="006D417B"/>
    <w:rsid w:val="006E4214"/>
    <w:rsid w:val="006F1130"/>
    <w:rsid w:val="007208EE"/>
    <w:rsid w:val="00733DA6"/>
    <w:rsid w:val="007638C8"/>
    <w:rsid w:val="007A69E3"/>
    <w:rsid w:val="007B5953"/>
    <w:rsid w:val="007D1A7E"/>
    <w:rsid w:val="007D203B"/>
    <w:rsid w:val="007E0F34"/>
    <w:rsid w:val="007F18C1"/>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47173"/>
    <w:rsid w:val="00A53001"/>
    <w:rsid w:val="00A61F99"/>
    <w:rsid w:val="00A663D7"/>
    <w:rsid w:val="00A84017"/>
    <w:rsid w:val="00A92151"/>
    <w:rsid w:val="00AA6837"/>
    <w:rsid w:val="00AD5306"/>
    <w:rsid w:val="00AD589B"/>
    <w:rsid w:val="00AF6629"/>
    <w:rsid w:val="00B02B33"/>
    <w:rsid w:val="00B41A84"/>
    <w:rsid w:val="00B41FD4"/>
    <w:rsid w:val="00B6067E"/>
    <w:rsid w:val="00B905F3"/>
    <w:rsid w:val="00B92AAD"/>
    <w:rsid w:val="00BD1317"/>
    <w:rsid w:val="00BE7E45"/>
    <w:rsid w:val="00C12A99"/>
    <w:rsid w:val="00C31B87"/>
    <w:rsid w:val="00C53CDE"/>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6291A"/>
    <w:rsid w:val="00F735AC"/>
    <w:rsid w:val="00F75E23"/>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semiHidden/>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731802e9fb&amp;e=12757307a1" TargetMode="External"/><Relationship Id="rId18" Type="http://schemas.openxmlformats.org/officeDocument/2006/relationships/hyperlink" Target="https://psnc.us7.list-manage.com/track/click?u=86d41ab7fa4c7c2c5d7210782&amp;id=0719e3152f&amp;e=d3dc5e7fbd" TargetMode="External"/><Relationship Id="rId26" Type="http://schemas.openxmlformats.org/officeDocument/2006/relationships/hyperlink" Target="mailto:info@psnc.org.uk"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2.png"/><Relationship Id="rId12" Type="http://schemas.openxmlformats.org/officeDocument/2006/relationships/hyperlink" Target="https://psnc.us7.list-manage.com/track/click?u=86d41ab7fa4c7c2c5d7210782&amp;id=890557bf34&amp;e=12757307a1" TargetMode="External"/><Relationship Id="rId17" Type="http://schemas.openxmlformats.org/officeDocument/2006/relationships/hyperlink" Target="https://psnc.us7.list-manage.com/track/click?u=86d41ab7fa4c7c2c5d7210782&amp;id=b671e78d7a&amp;e=d3dc5e7fbd"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psnc.us7.list-manage.com/track/click?u=86d41ab7fa4c7c2c5d7210782&amp;id=31041f06f2&amp;e=12757307a1" TargetMode="External"/><Relationship Id="rId20" Type="http://schemas.openxmlformats.org/officeDocument/2006/relationships/hyperlink" Target="https://psnc.us7.list-manage.com/track/click?u=86d41ab7fa4c7c2c5d7210782&amp;id=9f085df2d1&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123d5b3a5f&amp;e=12757307a1" TargetMode="External"/><Relationship Id="rId24" Type="http://schemas.openxmlformats.org/officeDocument/2006/relationships/hyperlink" Target="https://psnc.us7.list-manage.com/track/click?u=86d41ab7fa4c7c2c5d7210782&amp;id=b774bcfe37&amp;e=d3dc5e7fbd"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2b2ff932b3&amp;e=12757307a1"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https://psnc.us7.list-manage.com/track/click?u=86d41ab7fa4c7c2c5d7210782&amp;id=9404a10b43&amp;e=12757307a1"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cd1ae39d1e&amp;e=12757307a1" TargetMode="External"/><Relationship Id="rId14" Type="http://schemas.openxmlformats.org/officeDocument/2006/relationships/hyperlink" Target="https://psnc.us7.list-manage.com/track/click?u=86d41ab7fa4c7c2c5d7210782&amp;id=bf43faf69a&amp;e=12757307a1" TargetMode="External"/><Relationship Id="rId22" Type="http://schemas.openxmlformats.org/officeDocument/2006/relationships/hyperlink" Target="https://psnc.us7.list-manage.com/track/click?u=86d41ab7fa4c7c2c5d7210782&amp;id=3f47eea43b&amp;e=d3dc5e7fb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3250</Words>
  <Characters>18526</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3</cp:revision>
  <dcterms:created xsi:type="dcterms:W3CDTF">2021-04-02T08:35:00Z</dcterms:created>
  <dcterms:modified xsi:type="dcterms:W3CDTF">2021-04-02T09:09:00Z</dcterms:modified>
</cp:coreProperties>
</file>