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A035A5" w14:paraId="75F65A9E" w14:textId="77777777" w:rsidTr="00A035A5">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A035A5" w14:paraId="05AE4F0E"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A035A5" w14:paraId="257F3F3A" w14:textId="77777777">
                    <w:trPr>
                      <w:tblCellSpacing w:w="0" w:type="dxa"/>
                      <w:jc w:val="center"/>
                    </w:trPr>
                    <w:tc>
                      <w:tcPr>
                        <w:tcW w:w="3000" w:type="dxa"/>
                        <w:hideMark/>
                      </w:tcPr>
                      <w:p w14:paraId="1945CABC" w14:textId="0A78E9BF" w:rsidR="00A035A5" w:rsidRDefault="00A035A5" w:rsidP="00A035A5">
                        <w:pPr>
                          <w:spacing w:line="264" w:lineRule="auto"/>
                          <w:rPr>
                            <w:rFonts w:ascii="Tahoma" w:eastAsia="Times New Roman" w:hAnsi="Tahoma" w:cs="Tahoma"/>
                            <w:color w:val="FFFFFF"/>
                            <w:sz w:val="17"/>
                            <w:szCs w:val="17"/>
                          </w:rPr>
                        </w:pPr>
                      </w:p>
                    </w:tc>
                  </w:tr>
                </w:tbl>
                <w:p w14:paraId="1DA95F00" w14:textId="77777777" w:rsidR="00A035A5" w:rsidRDefault="00A035A5">
                  <w:pPr>
                    <w:jc w:val="center"/>
                    <w:rPr>
                      <w:rFonts w:ascii="Times New Roman" w:eastAsia="Times New Roman" w:hAnsi="Times New Roman" w:cs="Times New Roman"/>
                      <w:sz w:val="20"/>
                      <w:szCs w:val="20"/>
                    </w:rPr>
                  </w:pPr>
                </w:p>
              </w:tc>
            </w:tr>
          </w:tbl>
          <w:p w14:paraId="0B1B8D94" w14:textId="77777777" w:rsidR="00A035A5" w:rsidRDefault="00A035A5">
            <w:pPr>
              <w:jc w:val="center"/>
              <w:rPr>
                <w:rFonts w:eastAsia="Times New Roman"/>
              </w:rPr>
            </w:pP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A035A5" w14:paraId="550810CA" w14:textId="77777777">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A035A5" w14:paraId="65785E7D" w14:textId="77777777">
                    <w:trPr>
                      <w:gridAfter w:val="1"/>
                      <w:wAfter w:w="3450" w:type="dxa"/>
                      <w:trHeight w:val="269"/>
                      <w:tblCellSpacing w:w="0" w:type="dxa"/>
                    </w:trPr>
                    <w:tc>
                      <w:tcPr>
                        <w:tcW w:w="2700" w:type="dxa"/>
                        <w:vMerge w:val="restart"/>
                        <w:tcBorders>
                          <w:top w:val="nil"/>
                          <w:left w:val="nil"/>
                          <w:bottom w:val="single" w:sz="2" w:space="0" w:color="FFFFFF"/>
                          <w:right w:val="nil"/>
                        </w:tcBorders>
                        <w:vAlign w:val="center"/>
                        <w:hideMark/>
                      </w:tcPr>
                      <w:p w14:paraId="3B1310CD" w14:textId="436741EA" w:rsidR="00A035A5" w:rsidRDefault="00A035A5">
                        <w:pPr>
                          <w:jc w:val="center"/>
                          <w:rPr>
                            <w:rFonts w:eastAsia="Times New Roman"/>
                          </w:rPr>
                        </w:pPr>
                        <w:r>
                          <w:rPr>
                            <w:rFonts w:eastAsia="Times New Roman"/>
                            <w:noProof/>
                          </w:rPr>
                          <w:drawing>
                            <wp:inline distT="0" distB="0" distL="0" distR="0" wp14:anchorId="3CD7ADD3" wp14:editId="382D7827">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A035A5" w14:paraId="7E11ACD1" w14:textId="77777777">
                    <w:trPr>
                      <w:tblCellSpacing w:w="0" w:type="dxa"/>
                    </w:trPr>
                    <w:tc>
                      <w:tcPr>
                        <w:tcW w:w="0" w:type="auto"/>
                        <w:vMerge/>
                        <w:tcBorders>
                          <w:top w:val="nil"/>
                          <w:left w:val="nil"/>
                          <w:bottom w:val="single" w:sz="2" w:space="0" w:color="FFFFFF"/>
                          <w:right w:val="nil"/>
                        </w:tcBorders>
                        <w:vAlign w:val="center"/>
                        <w:hideMark/>
                      </w:tcPr>
                      <w:p w14:paraId="55CDCF54" w14:textId="77777777" w:rsidR="00A035A5" w:rsidRDefault="00A035A5">
                        <w:pPr>
                          <w:rPr>
                            <w:rFonts w:eastAsia="Times New Roman"/>
                          </w:rPr>
                        </w:pPr>
                      </w:p>
                    </w:tc>
                    <w:tc>
                      <w:tcPr>
                        <w:tcW w:w="3450" w:type="dxa"/>
                        <w:tcBorders>
                          <w:top w:val="nil"/>
                          <w:left w:val="nil"/>
                          <w:bottom w:val="nil"/>
                          <w:right w:val="nil"/>
                        </w:tcBorders>
                        <w:vAlign w:val="center"/>
                        <w:hideMark/>
                      </w:tcPr>
                      <w:p w14:paraId="5397B543" w14:textId="77777777" w:rsidR="00A035A5" w:rsidRDefault="00A035A5">
                        <w:pPr>
                          <w:pStyle w:val="Heading1"/>
                          <w:rPr>
                            <w:rFonts w:eastAsia="Times New Roman"/>
                          </w:rPr>
                        </w:pPr>
                        <w:r>
                          <w:rPr>
                            <w:rFonts w:eastAsia="Times New Roman"/>
                          </w:rPr>
                          <w:t>Daily Update </w:t>
                        </w:r>
                      </w:p>
                    </w:tc>
                  </w:tr>
                  <w:tr w:rsidR="00A035A5" w14:paraId="32E35A2F" w14:textId="77777777">
                    <w:trPr>
                      <w:tblCellSpacing w:w="0" w:type="dxa"/>
                    </w:trPr>
                    <w:tc>
                      <w:tcPr>
                        <w:tcW w:w="0" w:type="auto"/>
                        <w:vMerge/>
                        <w:tcBorders>
                          <w:top w:val="nil"/>
                          <w:left w:val="nil"/>
                          <w:bottom w:val="single" w:sz="2" w:space="0" w:color="FFFFFF"/>
                          <w:right w:val="nil"/>
                        </w:tcBorders>
                        <w:vAlign w:val="center"/>
                        <w:hideMark/>
                      </w:tcPr>
                      <w:p w14:paraId="071FDA32" w14:textId="77777777" w:rsidR="00A035A5" w:rsidRDefault="00A035A5">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C0264D6" w14:textId="77777777" w:rsidR="00A035A5" w:rsidRDefault="00A035A5">
                        <w:pPr>
                          <w:pStyle w:val="Heading2"/>
                          <w:rPr>
                            <w:rFonts w:eastAsia="Times New Roman"/>
                            <w:color w:val="93378A"/>
                          </w:rPr>
                        </w:pPr>
                        <w:r>
                          <w:rPr>
                            <w:rFonts w:eastAsia="Times New Roman"/>
                            <w:color w:val="93378A"/>
                          </w:rPr>
                          <w:t>Wednesday 26th May 2021</w:t>
                        </w:r>
                      </w:p>
                    </w:tc>
                  </w:tr>
                </w:tbl>
                <w:p w14:paraId="57077B0A" w14:textId="77777777" w:rsidR="00A035A5" w:rsidRDefault="00A035A5">
                  <w:pPr>
                    <w:rPr>
                      <w:rFonts w:ascii="Times New Roman" w:eastAsia="Times New Roman" w:hAnsi="Times New Roman" w:cs="Times New Roman"/>
                      <w:sz w:val="20"/>
                      <w:szCs w:val="20"/>
                    </w:rPr>
                  </w:pPr>
                </w:p>
              </w:tc>
            </w:tr>
            <w:tr w:rsidR="00A035A5" w14:paraId="073372BF" w14:textId="77777777">
              <w:trPr>
                <w:tblCellSpacing w:w="0" w:type="dxa"/>
                <w:jc w:val="center"/>
              </w:trPr>
              <w:tc>
                <w:tcPr>
                  <w:tcW w:w="9000" w:type="dxa"/>
                  <w:hideMark/>
                </w:tcPr>
                <w:p w14:paraId="3178ED46" w14:textId="684D1222" w:rsidR="00A035A5" w:rsidRDefault="00A035A5">
                  <w:pPr>
                    <w:rPr>
                      <w:rFonts w:eastAsia="Times New Roman"/>
                    </w:rPr>
                  </w:pPr>
                  <w:r>
                    <w:rPr>
                      <w:rFonts w:eastAsia="Times New Roman"/>
                      <w:noProof/>
                    </w:rPr>
                    <w:drawing>
                      <wp:inline distT="0" distB="0" distL="0" distR="0" wp14:anchorId="39345A09" wp14:editId="350051C0">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A035A5" w14:paraId="3C7084FA" w14:textId="77777777">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1"/>
                    <w:gridCol w:w="8617"/>
                    <w:gridCol w:w="192"/>
                  </w:tblGrid>
                  <w:tr w:rsidR="00A035A5" w14:paraId="315A7D35" w14:textId="77777777">
                    <w:trPr>
                      <w:trHeight w:val="150"/>
                      <w:tblCellSpacing w:w="15" w:type="dxa"/>
                      <w:jc w:val="center"/>
                    </w:trPr>
                    <w:tc>
                      <w:tcPr>
                        <w:tcW w:w="150" w:type="dxa"/>
                        <w:vAlign w:val="center"/>
                        <w:hideMark/>
                      </w:tcPr>
                      <w:p w14:paraId="5BC5B478" w14:textId="77777777" w:rsidR="00A035A5" w:rsidRDefault="00A035A5">
                        <w:pPr>
                          <w:rPr>
                            <w:rFonts w:eastAsia="Times New Roman"/>
                          </w:rPr>
                        </w:pPr>
                      </w:p>
                    </w:tc>
                    <w:tc>
                      <w:tcPr>
                        <w:tcW w:w="8700" w:type="dxa"/>
                        <w:vAlign w:val="center"/>
                        <w:hideMark/>
                      </w:tcPr>
                      <w:p w14:paraId="4AA94A71" w14:textId="77777777" w:rsidR="00A035A5" w:rsidRDefault="00A035A5">
                        <w:pPr>
                          <w:rPr>
                            <w:rFonts w:ascii="Times New Roman" w:eastAsia="Times New Roman" w:hAnsi="Times New Roman" w:cs="Times New Roman"/>
                            <w:sz w:val="20"/>
                            <w:szCs w:val="20"/>
                          </w:rPr>
                        </w:pPr>
                      </w:p>
                    </w:tc>
                    <w:tc>
                      <w:tcPr>
                        <w:tcW w:w="150" w:type="dxa"/>
                        <w:vAlign w:val="center"/>
                        <w:hideMark/>
                      </w:tcPr>
                      <w:p w14:paraId="5B99ABA3" w14:textId="77777777" w:rsidR="00A035A5" w:rsidRDefault="00A035A5">
                        <w:pPr>
                          <w:rPr>
                            <w:rFonts w:ascii="Times New Roman" w:eastAsia="Times New Roman" w:hAnsi="Times New Roman" w:cs="Times New Roman"/>
                            <w:sz w:val="20"/>
                            <w:szCs w:val="20"/>
                          </w:rPr>
                        </w:pPr>
                      </w:p>
                    </w:tc>
                  </w:tr>
                  <w:tr w:rsidR="00A035A5" w14:paraId="77C9A1D3" w14:textId="77777777">
                    <w:trPr>
                      <w:tblCellSpacing w:w="15" w:type="dxa"/>
                      <w:jc w:val="center"/>
                    </w:trPr>
                    <w:tc>
                      <w:tcPr>
                        <w:tcW w:w="150" w:type="dxa"/>
                        <w:vAlign w:val="center"/>
                        <w:hideMark/>
                      </w:tcPr>
                      <w:p w14:paraId="778230CB" w14:textId="77777777" w:rsidR="00A035A5" w:rsidRDefault="00A035A5">
                        <w:pPr>
                          <w:rPr>
                            <w:rFonts w:ascii="Times New Roman" w:eastAsia="Times New Roman" w:hAnsi="Times New Roman" w:cs="Times New Roman"/>
                            <w:sz w:val="20"/>
                            <w:szCs w:val="20"/>
                          </w:rPr>
                        </w:pPr>
                      </w:p>
                    </w:tc>
                    <w:tc>
                      <w:tcPr>
                        <w:tcW w:w="8700" w:type="dxa"/>
                        <w:vAlign w:val="center"/>
                        <w:hideMark/>
                      </w:tcPr>
                      <w:p w14:paraId="5896D414" w14:textId="77777777" w:rsidR="00A035A5" w:rsidRDefault="00A035A5">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2D52F8AE" w14:textId="77777777" w:rsidR="00A035A5" w:rsidRDefault="00371C67">
                        <w:pPr>
                          <w:spacing w:line="264" w:lineRule="auto"/>
                          <w:jc w:val="center"/>
                          <w:rPr>
                            <w:rFonts w:ascii="Tahoma" w:eastAsia="Times New Roman" w:hAnsi="Tahoma" w:cs="Tahoma"/>
                            <w:color w:val="303030"/>
                            <w:sz w:val="21"/>
                            <w:szCs w:val="21"/>
                          </w:rPr>
                        </w:pPr>
                        <w:r>
                          <w:rPr>
                            <w:rFonts w:ascii="Tahoma" w:eastAsia="Times New Roman" w:hAnsi="Tahoma" w:cs="Tahoma"/>
                            <w:noProof/>
                            <w:color w:val="303030"/>
                            <w:sz w:val="21"/>
                            <w:szCs w:val="21"/>
                          </w:rPr>
                          <w:pict w14:anchorId="286ED1B4">
                            <v:rect id="_x0000_i1029" alt="" style="width:451.15pt;height:.05pt;mso-width-percent:0;mso-height-percent:0;mso-width-percent:0;mso-height-percent:0" o:hrpct="964" o:hralign="center" o:hrstd="t" o:hr="t" fillcolor="#a0a0a0" stroked="f"/>
                          </w:pict>
                        </w:r>
                      </w:p>
                      <w:p w14:paraId="631AF6E3" w14:textId="77777777" w:rsidR="00A035A5" w:rsidRDefault="00A035A5">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  </w:t>
                        </w:r>
                      </w:p>
                      <w:p w14:paraId="1C7E4DD7" w14:textId="77777777" w:rsidR="00A035A5" w:rsidRDefault="00A035A5">
                        <w:pPr>
                          <w:pStyle w:val="Heading2"/>
                          <w:rPr>
                            <w:rFonts w:eastAsia="Times New Roman"/>
                          </w:rPr>
                        </w:pPr>
                        <w:r>
                          <w:rPr>
                            <w:rFonts w:eastAsia="Times New Roman"/>
                          </w:rPr>
                          <w:t>In today's update: Update on NHS website and DoS profiles; RSG webinar; HEE workforce survey; RTEC rollout.</w:t>
                        </w:r>
                      </w:p>
                      <w:p w14:paraId="347CEFBF" w14:textId="77777777" w:rsidR="00A035A5" w:rsidRDefault="00371C67">
                        <w:pPr>
                          <w:spacing w:line="264" w:lineRule="auto"/>
                          <w:jc w:val="center"/>
                          <w:rPr>
                            <w:rFonts w:ascii="Tahoma" w:eastAsia="Times New Roman" w:hAnsi="Tahoma" w:cs="Tahoma"/>
                            <w:color w:val="303030"/>
                            <w:sz w:val="21"/>
                            <w:szCs w:val="21"/>
                          </w:rPr>
                        </w:pPr>
                        <w:r>
                          <w:rPr>
                            <w:rFonts w:ascii="Tahoma" w:eastAsia="Times New Roman" w:hAnsi="Tahoma" w:cs="Tahoma"/>
                            <w:noProof/>
                            <w:color w:val="303030"/>
                            <w:sz w:val="21"/>
                            <w:szCs w:val="21"/>
                          </w:rPr>
                          <w:pict w14:anchorId="3E6FB657">
                            <v:rect id="_x0000_i1028" alt="" style="width:451.15pt;height:.05pt;mso-width-percent:0;mso-height-percent:0;mso-width-percent:0;mso-height-percent:0" o:hrpct="964" o:hralign="center" o:hrstd="t" o:hr="t" fillcolor="#a0a0a0" stroked="f"/>
                          </w:pict>
                        </w:r>
                      </w:p>
                      <w:p w14:paraId="170DC9B0" w14:textId="77777777" w:rsidR="0006002D" w:rsidRDefault="0006002D">
                        <w:pPr>
                          <w:pStyle w:val="Heading3"/>
                          <w:rPr>
                            <w:rFonts w:eastAsia="Times New Roman"/>
                          </w:rPr>
                        </w:pPr>
                      </w:p>
                      <w:p w14:paraId="38064688" w14:textId="6F57D185" w:rsidR="00A035A5" w:rsidRDefault="00A035A5">
                        <w:pPr>
                          <w:pStyle w:val="Heading3"/>
                          <w:rPr>
                            <w:rFonts w:eastAsia="Times New Roman"/>
                          </w:rPr>
                        </w:pPr>
                        <w:r>
                          <w:rPr>
                            <w:rFonts w:eastAsia="Times New Roman"/>
                          </w:rPr>
                          <w:t>Quarterly update of NHS website and DoS profiles  </w:t>
                        </w:r>
                      </w:p>
                      <w:p w14:paraId="63CCA892" w14:textId="676F2476" w:rsidR="00A035A5" w:rsidRDefault="00A035A5" w:rsidP="00A035A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Community pharmacy contractors are reminded of the Terms of Service requirement to ensure they verify and, where necessary, update the information contained in their NHS website profile and their Directory of Services (DoS) profile at least once each quarter of the financial year.   </w:t>
                        </w:r>
                      </w:p>
                      <w:p w14:paraId="3D6BC8B9" w14:textId="77777777" w:rsidR="00A035A5" w:rsidRDefault="00A035A5" w:rsidP="00A035A5">
                        <w:pPr>
                          <w:pStyle w:val="NormalWeb"/>
                          <w:spacing w:line="264" w:lineRule="auto"/>
                          <w:rPr>
                            <w:rFonts w:ascii="Tahoma" w:hAnsi="Tahoma" w:cs="Tahoma"/>
                            <w:color w:val="303030"/>
                            <w:sz w:val="21"/>
                            <w:szCs w:val="21"/>
                          </w:rPr>
                        </w:pPr>
                        <w:r>
                          <w:rPr>
                            <w:rFonts w:ascii="Tahoma" w:hAnsi="Tahoma" w:cs="Tahoma"/>
                            <w:color w:val="303030"/>
                            <w:sz w:val="21"/>
                            <w:szCs w:val="21"/>
                          </w:rPr>
                          <w:t>The current financial quarter is 1st April to 30th June 2021. Therefore, if contractors have not yet verified or updated their profile within this quarter, they are encouraged to do so soon, to ensure they have included any changes to their opening hours for the Spring bank holiday (31st May 2021). </w:t>
                        </w:r>
                      </w:p>
                      <w:p w14:paraId="6B003952" w14:textId="77777777" w:rsidR="00A035A5" w:rsidRDefault="00A035A5" w:rsidP="00A035A5">
                        <w:pPr>
                          <w:pStyle w:val="NormalWeb"/>
                          <w:spacing w:line="264" w:lineRule="auto"/>
                          <w:rPr>
                            <w:rFonts w:ascii="Tahoma" w:hAnsi="Tahoma" w:cs="Tahoma"/>
                            <w:color w:val="303030"/>
                            <w:sz w:val="21"/>
                            <w:szCs w:val="21"/>
                          </w:rPr>
                        </w:pPr>
                        <w:r>
                          <w:rPr>
                            <w:rFonts w:ascii="Tahoma" w:hAnsi="Tahoma" w:cs="Tahoma"/>
                            <w:color w:val="303030"/>
                            <w:sz w:val="21"/>
                            <w:szCs w:val="21"/>
                          </w:rPr>
                          <w:t>Even if no changes have been made during the financial quarter, contractors should still verify this information on both the NHS website and DoS; this will create records which will act as evidence to NHS England and NHS Improvement that these actions have been undertaken. </w:t>
                        </w:r>
                      </w:p>
                      <w:p w14:paraId="02A3F003" w14:textId="77777777" w:rsidR="00A035A5" w:rsidRDefault="00371C67">
                        <w:pPr>
                          <w:pStyle w:val="NormalWeb"/>
                          <w:spacing w:line="264" w:lineRule="auto"/>
                          <w:jc w:val="both"/>
                          <w:rPr>
                            <w:rFonts w:ascii="Tahoma" w:hAnsi="Tahoma" w:cs="Tahoma"/>
                            <w:color w:val="303030"/>
                            <w:sz w:val="21"/>
                            <w:szCs w:val="21"/>
                          </w:rPr>
                        </w:pPr>
                        <w:hyperlink r:id="rId8" w:tgtFrame="_blank" w:history="1">
                          <w:r w:rsidR="00A035A5">
                            <w:rPr>
                              <w:rStyle w:val="Hyperlink"/>
                              <w:rFonts w:ascii="Tahoma" w:hAnsi="Tahoma" w:cs="Tahoma"/>
                              <w:b/>
                              <w:bCs/>
                              <w:color w:val="4E3487"/>
                              <w:sz w:val="21"/>
                              <w:szCs w:val="21"/>
                            </w:rPr>
                            <w:t>Read more about updating NHS website profiles</w:t>
                          </w:r>
                        </w:hyperlink>
                      </w:p>
                      <w:p w14:paraId="663B41E2" w14:textId="77777777" w:rsidR="00A035A5" w:rsidRDefault="00371C67">
                        <w:pPr>
                          <w:spacing w:line="264" w:lineRule="auto"/>
                          <w:jc w:val="both"/>
                          <w:rPr>
                            <w:rFonts w:ascii="Tahoma" w:eastAsia="Times New Roman" w:hAnsi="Tahoma" w:cs="Tahoma"/>
                            <w:color w:val="303030"/>
                            <w:sz w:val="21"/>
                            <w:szCs w:val="21"/>
                          </w:rPr>
                        </w:pPr>
                        <w:hyperlink r:id="rId9" w:tgtFrame="_blank" w:history="1">
                          <w:r w:rsidR="00A035A5">
                            <w:rPr>
                              <w:rStyle w:val="Hyperlink"/>
                              <w:rFonts w:ascii="Tahoma" w:eastAsia="Times New Roman" w:hAnsi="Tahoma" w:cs="Tahoma"/>
                              <w:b/>
                              <w:bCs/>
                              <w:color w:val="4E3487"/>
                              <w:sz w:val="21"/>
                              <w:szCs w:val="21"/>
                            </w:rPr>
                            <w:t>Read more about updating DoS profiles</w:t>
                          </w:r>
                        </w:hyperlink>
                        <w:r w:rsidR="00A035A5">
                          <w:rPr>
                            <w:rFonts w:ascii="Tahoma" w:eastAsia="Times New Roman" w:hAnsi="Tahoma" w:cs="Tahoma"/>
                            <w:color w:val="303030"/>
                            <w:sz w:val="21"/>
                            <w:szCs w:val="21"/>
                          </w:rPr>
                          <w:t xml:space="preserve"> </w:t>
                        </w:r>
                      </w:p>
                      <w:p w14:paraId="0A5B6E0C" w14:textId="77777777" w:rsidR="00A035A5" w:rsidRDefault="00371C67">
                        <w:pPr>
                          <w:spacing w:line="264" w:lineRule="auto"/>
                          <w:jc w:val="center"/>
                          <w:rPr>
                            <w:rFonts w:ascii="Tahoma" w:eastAsia="Times New Roman" w:hAnsi="Tahoma" w:cs="Tahoma"/>
                            <w:color w:val="303030"/>
                            <w:sz w:val="21"/>
                            <w:szCs w:val="21"/>
                          </w:rPr>
                        </w:pPr>
                        <w:r>
                          <w:rPr>
                            <w:rFonts w:ascii="Tahoma" w:eastAsia="Times New Roman" w:hAnsi="Tahoma" w:cs="Tahoma"/>
                            <w:noProof/>
                            <w:color w:val="303030"/>
                            <w:sz w:val="21"/>
                            <w:szCs w:val="21"/>
                          </w:rPr>
                          <w:pict w14:anchorId="5EB2FA2D">
                            <v:rect id="_x0000_i1027" alt="" style="width:451.15pt;height:.05pt;mso-width-percent:0;mso-height-percent:0;mso-width-percent:0;mso-height-percent:0" o:hrpct="964" o:hralign="center" o:hrstd="t" o:hr="t" fillcolor="#a0a0a0" stroked="f"/>
                          </w:pict>
                        </w:r>
                      </w:p>
                      <w:p w14:paraId="70997EE6" w14:textId="14860FAB" w:rsidR="00A035A5" w:rsidRDefault="00A035A5">
                        <w:pPr>
                          <w:pStyle w:val="Heading3"/>
                          <w:rPr>
                            <w:rFonts w:eastAsia="Times New Roman"/>
                          </w:rPr>
                        </w:pPr>
                        <w:r>
                          <w:rPr>
                            <w:rFonts w:eastAsia="Times New Roman"/>
                          </w:rPr>
                          <w:t>RSG webinar for the pharmacy sector</w:t>
                        </w:r>
                      </w:p>
                      <w:p w14:paraId="4BA634C4" w14:textId="77777777" w:rsidR="00A035A5" w:rsidRDefault="00A035A5" w:rsidP="00A035A5">
                        <w:pPr>
                          <w:pStyle w:val="NormalWeb"/>
                          <w:spacing w:line="264" w:lineRule="auto"/>
                          <w:rPr>
                            <w:rFonts w:ascii="Tahoma" w:hAnsi="Tahoma" w:cs="Tahoma"/>
                            <w:color w:val="303030"/>
                            <w:sz w:val="21"/>
                            <w:szCs w:val="21"/>
                          </w:rPr>
                        </w:pPr>
                        <w:r>
                          <w:rPr>
                            <w:rFonts w:ascii="Tahoma" w:hAnsi="Tahoma" w:cs="Tahoma"/>
                            <w:color w:val="303030"/>
                            <w:sz w:val="21"/>
                            <w:szCs w:val="21"/>
                          </w:rPr>
                          <w:t>The Pharmacy Review Steering Group (RSG) has invited all those working in the community pharmacy sector to attend a webinar on </w:t>
                        </w:r>
                        <w:r>
                          <w:rPr>
                            <w:rStyle w:val="Strong"/>
                            <w:rFonts w:ascii="Tahoma" w:hAnsi="Tahoma" w:cs="Tahoma"/>
                            <w:color w:val="303030"/>
                            <w:sz w:val="21"/>
                            <w:szCs w:val="21"/>
                          </w:rPr>
                          <w:t>Monday 14th June from 7.30 - 8.45pm.</w:t>
                        </w:r>
                      </w:p>
                      <w:p w14:paraId="42431CBE" w14:textId="77777777" w:rsidR="00A035A5" w:rsidRDefault="00A035A5" w:rsidP="00A035A5">
                        <w:pPr>
                          <w:pStyle w:val="NormalWeb"/>
                          <w:spacing w:line="264" w:lineRule="auto"/>
                          <w:rPr>
                            <w:rFonts w:ascii="Tahoma" w:hAnsi="Tahoma" w:cs="Tahoma"/>
                            <w:color w:val="303030"/>
                            <w:sz w:val="21"/>
                            <w:szCs w:val="21"/>
                          </w:rPr>
                        </w:pPr>
                        <w:r>
                          <w:rPr>
                            <w:rFonts w:ascii="Tahoma" w:hAnsi="Tahoma" w:cs="Tahoma"/>
                            <w:color w:val="303030"/>
                            <w:sz w:val="21"/>
                            <w:szCs w:val="21"/>
                          </w:rPr>
                          <w:t>During this webinar the RSG will set out its planned programme of work, including the principles it will work to, stakeholder engagement plans and a timeline of activities. </w:t>
                        </w:r>
                      </w:p>
                      <w:p w14:paraId="23B28130" w14:textId="77777777" w:rsidR="00A035A5" w:rsidRDefault="00A035A5" w:rsidP="00A035A5">
                        <w:pPr>
                          <w:pStyle w:val="NormalWeb"/>
                          <w:spacing w:line="264" w:lineRule="auto"/>
                          <w:rPr>
                            <w:rFonts w:ascii="Tahoma" w:hAnsi="Tahoma" w:cs="Tahoma"/>
                            <w:color w:val="303030"/>
                            <w:sz w:val="21"/>
                            <w:szCs w:val="21"/>
                          </w:rPr>
                        </w:pPr>
                        <w:r>
                          <w:rPr>
                            <w:rFonts w:ascii="Tahoma" w:hAnsi="Tahoma" w:cs="Tahoma"/>
                            <w:color w:val="303030"/>
                            <w:sz w:val="21"/>
                            <w:szCs w:val="21"/>
                          </w:rPr>
                          <w:lastRenderedPageBreak/>
                          <w:t>The event follows on from engagement events held earlier this week, along with meetings with key stakeholder groups, to capture feedback on the RSG’s draft plans. The RSG is now working to assimilate that feedback, along with any further submissions from the Contractor Forum or LPCs which are welcome until COP June 7th.</w:t>
                        </w:r>
                      </w:p>
                      <w:p w14:paraId="1212D1F3" w14:textId="77777777" w:rsidR="00A035A5" w:rsidRDefault="00371C67">
                        <w:pPr>
                          <w:spacing w:line="264" w:lineRule="auto"/>
                          <w:jc w:val="both"/>
                          <w:rPr>
                            <w:rFonts w:ascii="Tahoma" w:eastAsia="Times New Roman" w:hAnsi="Tahoma" w:cs="Tahoma"/>
                            <w:color w:val="303030"/>
                            <w:sz w:val="21"/>
                            <w:szCs w:val="21"/>
                          </w:rPr>
                        </w:pPr>
                        <w:hyperlink r:id="rId10" w:tgtFrame="_blank" w:history="1">
                          <w:r w:rsidR="00A035A5">
                            <w:rPr>
                              <w:rStyle w:val="Hyperlink"/>
                              <w:rFonts w:ascii="Tahoma" w:eastAsia="Times New Roman" w:hAnsi="Tahoma" w:cs="Tahoma"/>
                              <w:b/>
                              <w:bCs/>
                              <w:color w:val="4E3487"/>
                              <w:sz w:val="21"/>
                              <w:szCs w:val="21"/>
                            </w:rPr>
                            <w:t>Register to attend this meeting</w:t>
                          </w:r>
                        </w:hyperlink>
                        <w:r w:rsidR="00A035A5">
                          <w:rPr>
                            <w:rFonts w:ascii="Tahoma" w:eastAsia="Times New Roman" w:hAnsi="Tahoma" w:cs="Tahoma"/>
                            <w:color w:val="303030"/>
                            <w:sz w:val="21"/>
                            <w:szCs w:val="21"/>
                          </w:rPr>
                          <w:t xml:space="preserve"> </w:t>
                        </w:r>
                      </w:p>
                      <w:p w14:paraId="770D2400" w14:textId="77777777" w:rsidR="00A035A5" w:rsidRDefault="00371C67">
                        <w:pPr>
                          <w:spacing w:line="264" w:lineRule="auto"/>
                          <w:jc w:val="center"/>
                          <w:rPr>
                            <w:rFonts w:ascii="Tahoma" w:eastAsia="Times New Roman" w:hAnsi="Tahoma" w:cs="Tahoma"/>
                            <w:color w:val="303030"/>
                            <w:sz w:val="21"/>
                            <w:szCs w:val="21"/>
                          </w:rPr>
                        </w:pPr>
                        <w:r>
                          <w:rPr>
                            <w:rFonts w:ascii="Tahoma" w:eastAsia="Times New Roman" w:hAnsi="Tahoma" w:cs="Tahoma"/>
                            <w:noProof/>
                            <w:color w:val="303030"/>
                            <w:sz w:val="21"/>
                            <w:szCs w:val="21"/>
                          </w:rPr>
                          <w:pict w14:anchorId="133470A2">
                            <v:rect id="_x0000_i1026" alt="" style="width:451.15pt;height:.05pt;mso-width-percent:0;mso-height-percent:0;mso-width-percent:0;mso-height-percent:0" o:hrpct="964" o:hralign="center" o:hrstd="t" o:hr="t" fillcolor="#a0a0a0" stroked="f"/>
                          </w:pict>
                        </w:r>
                      </w:p>
                      <w:p w14:paraId="4E2B1434" w14:textId="77777777" w:rsidR="00A035A5" w:rsidRDefault="00A035A5">
                        <w:pPr>
                          <w:pStyle w:val="Heading3"/>
                          <w:rPr>
                            <w:rFonts w:eastAsia="Times New Roman"/>
                          </w:rPr>
                        </w:pPr>
                        <w:r>
                          <w:rPr>
                            <w:rFonts w:eastAsia="Times New Roman"/>
                          </w:rPr>
                          <w:t>Contractors encouraged to complete HEE workforce survey</w:t>
                        </w:r>
                      </w:p>
                      <w:p w14:paraId="65B2E0A3" w14:textId="7259506C" w:rsidR="00A035A5" w:rsidRDefault="00A035A5" w:rsidP="00A035A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2021 Health Education England (HEE) Community Pharmacy Workforce Survey commenced earlier this month. PSNC encourages all pharmacy contractors to participate in this voluntary survey, as the results will help inform the future planning and funding in relation to the development of the community pharmacy workforce across the NHS in England.</w:t>
                        </w:r>
                        <w:r>
                          <w:rPr>
                            <w:rFonts w:ascii="Tahoma" w:eastAsia="Times New Roman" w:hAnsi="Tahoma" w:cs="Tahoma"/>
                            <w:color w:val="303030"/>
                            <w:sz w:val="21"/>
                            <w:szCs w:val="21"/>
                          </w:rPr>
                          <w:br/>
                        </w:r>
                        <w:r>
                          <w:rPr>
                            <w:rFonts w:ascii="Tahoma" w:eastAsia="Times New Roman" w:hAnsi="Tahoma" w:cs="Tahoma"/>
                            <w:color w:val="303030"/>
                            <w:sz w:val="21"/>
                            <w:szCs w:val="21"/>
                          </w:rPr>
                          <w:br/>
                          <w:t>The data from the previous workforce survey has also been used to the benefit of contractors by PSNC and LPCs in local and national negotiations on the development of community pharmacy services.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Learn more about the HEE workforce survey</w:t>
                          </w:r>
                        </w:hyperlink>
                        <w:r>
                          <w:rPr>
                            <w:rFonts w:ascii="Tahoma" w:eastAsia="Times New Roman" w:hAnsi="Tahoma" w:cs="Tahoma"/>
                            <w:color w:val="303030"/>
                            <w:sz w:val="21"/>
                            <w:szCs w:val="21"/>
                          </w:rPr>
                          <w:t xml:space="preserve"> </w:t>
                        </w:r>
                      </w:p>
                      <w:p w14:paraId="1A60AD93" w14:textId="77777777" w:rsidR="00A035A5" w:rsidRDefault="00371C67">
                        <w:pPr>
                          <w:spacing w:line="264" w:lineRule="auto"/>
                          <w:jc w:val="center"/>
                          <w:rPr>
                            <w:rFonts w:ascii="Tahoma" w:eastAsia="Times New Roman" w:hAnsi="Tahoma" w:cs="Tahoma"/>
                            <w:color w:val="303030"/>
                            <w:sz w:val="21"/>
                            <w:szCs w:val="21"/>
                          </w:rPr>
                        </w:pPr>
                        <w:r>
                          <w:rPr>
                            <w:rFonts w:ascii="Tahoma" w:eastAsia="Times New Roman" w:hAnsi="Tahoma" w:cs="Tahoma"/>
                            <w:noProof/>
                            <w:color w:val="303030"/>
                            <w:sz w:val="21"/>
                            <w:szCs w:val="21"/>
                          </w:rPr>
                          <w:pict w14:anchorId="5DD1B9FC">
                            <v:rect id="_x0000_i1025" alt="" style="width:451.15pt;height:.05pt;mso-width-percent:0;mso-height-percent:0;mso-width-percent:0;mso-height-percent:0" o:hrpct="964" o:hralign="center" o:hrstd="t" o:hr="t" fillcolor="#a0a0a0" stroked="f"/>
                          </w:pict>
                        </w:r>
                      </w:p>
                      <w:p w14:paraId="09EFAA83" w14:textId="77777777" w:rsidR="00A035A5" w:rsidRDefault="00A035A5">
                        <w:pPr>
                          <w:pStyle w:val="Heading3"/>
                          <w:rPr>
                            <w:rFonts w:eastAsia="Times New Roman"/>
                          </w:rPr>
                        </w:pPr>
                        <w:r>
                          <w:rPr>
                            <w:rFonts w:eastAsia="Times New Roman"/>
                          </w:rPr>
                          <w:t>75% of pharmacy organisations registered for RTEC</w:t>
                        </w:r>
                      </w:p>
                      <w:p w14:paraId="4A6D095A" w14:textId="7043C13E" w:rsidR="00A035A5" w:rsidRDefault="00A035A5" w:rsidP="00A035A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More than three quarters of pharmacy organisations have now registered to access Real Time Exemption Checking (RTEC), which saves staff time and reduces the use of paper. </w:t>
                        </w:r>
                      </w:p>
                      <w:p w14:paraId="540CB083" w14:textId="77777777" w:rsidR="00A035A5" w:rsidRDefault="00A035A5" w:rsidP="00A035A5">
                        <w:pPr>
                          <w:pStyle w:val="NormalWeb"/>
                          <w:spacing w:line="264" w:lineRule="auto"/>
                          <w:rPr>
                            <w:rFonts w:ascii="Tahoma" w:hAnsi="Tahoma" w:cs="Tahoma"/>
                            <w:color w:val="303030"/>
                            <w:sz w:val="21"/>
                            <w:szCs w:val="21"/>
                          </w:rPr>
                        </w:pPr>
                        <w:r>
                          <w:rPr>
                            <w:rFonts w:ascii="Tahoma" w:hAnsi="Tahoma" w:cs="Tahoma"/>
                            <w:color w:val="303030"/>
                            <w:sz w:val="21"/>
                            <w:szCs w:val="21"/>
                          </w:rPr>
                          <w:t>Find out how your pharmacy can get 'RTEC ready' on PSNC's dedicated </w:t>
                        </w:r>
                        <w:hyperlink r:id="rId12" w:tgtFrame="_blank" w:history="1">
                          <w:r>
                            <w:rPr>
                              <w:rStyle w:val="Hyperlink"/>
                              <w:rFonts w:ascii="Tahoma" w:hAnsi="Tahoma" w:cs="Tahoma"/>
                              <w:b/>
                              <w:bCs/>
                              <w:color w:val="4E3487"/>
                              <w:sz w:val="21"/>
                              <w:szCs w:val="21"/>
                            </w:rPr>
                            <w:t>RTEC webpage</w:t>
                          </w:r>
                        </w:hyperlink>
                        <w:r>
                          <w:rPr>
                            <w:rFonts w:ascii="Tahoma" w:hAnsi="Tahoma" w:cs="Tahoma"/>
                            <w:color w:val="303030"/>
                            <w:sz w:val="21"/>
                            <w:szCs w:val="21"/>
                          </w:rPr>
                          <w:t>.</w:t>
                        </w:r>
                      </w:p>
                    </w:tc>
                    <w:tc>
                      <w:tcPr>
                        <w:tcW w:w="150" w:type="dxa"/>
                        <w:vAlign w:val="center"/>
                        <w:hideMark/>
                      </w:tcPr>
                      <w:p w14:paraId="05DC843C" w14:textId="77777777" w:rsidR="00A035A5" w:rsidRDefault="00A035A5">
                        <w:pPr>
                          <w:rPr>
                            <w:rFonts w:ascii="Tahoma" w:hAnsi="Tahoma" w:cs="Tahoma"/>
                            <w:color w:val="303030"/>
                            <w:sz w:val="21"/>
                            <w:szCs w:val="21"/>
                          </w:rPr>
                        </w:pPr>
                      </w:p>
                    </w:tc>
                  </w:tr>
                  <w:tr w:rsidR="00A035A5" w14:paraId="384CB3E0" w14:textId="77777777">
                    <w:trPr>
                      <w:trHeight w:val="150"/>
                      <w:tblCellSpacing w:w="15" w:type="dxa"/>
                      <w:jc w:val="center"/>
                    </w:trPr>
                    <w:tc>
                      <w:tcPr>
                        <w:tcW w:w="150" w:type="dxa"/>
                        <w:vAlign w:val="center"/>
                        <w:hideMark/>
                      </w:tcPr>
                      <w:p w14:paraId="0D52060E" w14:textId="77777777" w:rsidR="00A035A5" w:rsidRDefault="00A035A5">
                        <w:pPr>
                          <w:rPr>
                            <w:rFonts w:ascii="Times New Roman" w:eastAsia="Times New Roman" w:hAnsi="Times New Roman" w:cs="Times New Roman"/>
                            <w:sz w:val="20"/>
                            <w:szCs w:val="20"/>
                          </w:rPr>
                        </w:pPr>
                      </w:p>
                    </w:tc>
                    <w:tc>
                      <w:tcPr>
                        <w:tcW w:w="8700" w:type="dxa"/>
                        <w:vAlign w:val="center"/>
                        <w:hideMark/>
                      </w:tcPr>
                      <w:p w14:paraId="1EBEF7DE" w14:textId="77777777" w:rsidR="00A035A5" w:rsidRDefault="00A035A5">
                        <w:pPr>
                          <w:rPr>
                            <w:rFonts w:ascii="Times New Roman" w:eastAsia="Times New Roman" w:hAnsi="Times New Roman" w:cs="Times New Roman"/>
                            <w:sz w:val="20"/>
                            <w:szCs w:val="20"/>
                          </w:rPr>
                        </w:pPr>
                      </w:p>
                    </w:tc>
                    <w:tc>
                      <w:tcPr>
                        <w:tcW w:w="150" w:type="dxa"/>
                        <w:vAlign w:val="center"/>
                        <w:hideMark/>
                      </w:tcPr>
                      <w:p w14:paraId="1F37BCA4" w14:textId="77777777" w:rsidR="00A035A5" w:rsidRDefault="00A035A5">
                        <w:pPr>
                          <w:rPr>
                            <w:rFonts w:ascii="Times New Roman" w:eastAsia="Times New Roman" w:hAnsi="Times New Roman" w:cs="Times New Roman"/>
                            <w:sz w:val="20"/>
                            <w:szCs w:val="20"/>
                          </w:rPr>
                        </w:pPr>
                      </w:p>
                    </w:tc>
                  </w:tr>
                </w:tbl>
                <w:p w14:paraId="719D591C" w14:textId="77777777" w:rsidR="00A035A5" w:rsidRDefault="00A035A5">
                  <w:pPr>
                    <w:jc w:val="center"/>
                    <w:rPr>
                      <w:rFonts w:ascii="Times New Roman" w:eastAsia="Times New Roman" w:hAnsi="Times New Roman" w:cs="Times New Roman"/>
                      <w:sz w:val="20"/>
                      <w:szCs w:val="20"/>
                    </w:rPr>
                  </w:pPr>
                </w:p>
              </w:tc>
            </w:tr>
          </w:tbl>
          <w:p w14:paraId="43AA43C3" w14:textId="77777777" w:rsidR="00A035A5" w:rsidRDefault="00A035A5">
            <w:pPr>
              <w:jc w:val="center"/>
              <w:rPr>
                <w:rFonts w:ascii="Times New Roman" w:eastAsia="Times New Roman" w:hAnsi="Times New Roman" w:cs="Times New Roman"/>
                <w:sz w:val="20"/>
                <w:szCs w:val="20"/>
              </w:rPr>
            </w:pPr>
          </w:p>
        </w:tc>
      </w:tr>
      <w:tr w:rsidR="00A035A5" w14:paraId="1760D0C5" w14:textId="77777777" w:rsidTr="00A035A5">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A035A5" w14:paraId="30D05DA5"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A035A5" w14:paraId="29C2E87A" w14:textId="77777777">
                    <w:trPr>
                      <w:tblCellSpacing w:w="0" w:type="dxa"/>
                      <w:jc w:val="center"/>
                    </w:trPr>
                    <w:tc>
                      <w:tcPr>
                        <w:tcW w:w="3000" w:type="dxa"/>
                        <w:tcMar>
                          <w:top w:w="30" w:type="dxa"/>
                          <w:left w:w="75" w:type="dxa"/>
                          <w:bottom w:w="30" w:type="dxa"/>
                          <w:right w:w="75" w:type="dxa"/>
                        </w:tcMar>
                        <w:hideMark/>
                      </w:tcPr>
                      <w:p w14:paraId="06FF43E2" w14:textId="77777777" w:rsidR="00A035A5" w:rsidRDefault="00A035A5">
                        <w:pPr>
                          <w:pStyle w:val="Heading4"/>
                          <w:jc w:val="center"/>
                          <w:rPr>
                            <w:rFonts w:eastAsia="Times New Roman"/>
                          </w:rPr>
                        </w:pPr>
                        <w:r>
                          <w:rPr>
                            <w:rFonts w:eastAsia="Times New Roman"/>
                          </w:rPr>
                          <w:lastRenderedPageBreak/>
                          <w:t>Pharmaceutical Services Negotiating Committee</w:t>
                        </w:r>
                      </w:p>
                      <w:p w14:paraId="09DBD88C" w14:textId="518D5E66" w:rsidR="00A035A5" w:rsidRDefault="00A035A5">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1D8EF28" wp14:editId="1A1C7A52">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A5BBFFB" wp14:editId="36112EC0">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CE0A99E" wp14:editId="1828D6F5">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1D7FD65" wp14:editId="72CEA9D2">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20F231D" w14:textId="77777777" w:rsidR="00A035A5" w:rsidRDefault="00A035A5">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A035A5" w14:paraId="597CB28F" w14:textId="77777777">
                    <w:trPr>
                      <w:trHeight w:val="450"/>
                      <w:tblCellSpacing w:w="0" w:type="dxa"/>
                      <w:jc w:val="center"/>
                    </w:trPr>
                    <w:tc>
                      <w:tcPr>
                        <w:tcW w:w="9000" w:type="dxa"/>
                        <w:tcMar>
                          <w:top w:w="150" w:type="dxa"/>
                          <w:left w:w="0" w:type="dxa"/>
                          <w:bottom w:w="0" w:type="dxa"/>
                          <w:right w:w="0" w:type="dxa"/>
                        </w:tcMar>
                        <w:vAlign w:val="center"/>
                        <w:hideMark/>
                      </w:tcPr>
                      <w:p w14:paraId="355D5B1A" w14:textId="77777777" w:rsidR="00A035A5" w:rsidRDefault="00A035A5">
                        <w:pPr>
                          <w:jc w:val="center"/>
                          <w:rPr>
                            <w:rFonts w:ascii="Arial" w:eastAsia="Times New Roman" w:hAnsi="Arial" w:cs="Arial"/>
                            <w:color w:val="FFFFFF"/>
                            <w:sz w:val="17"/>
                            <w:szCs w:val="17"/>
                          </w:rPr>
                        </w:pPr>
                        <w:r>
                          <w:rPr>
                            <w:rFonts w:ascii="Arial" w:eastAsia="Times New Roman" w:hAnsi="Arial" w:cs="Arial"/>
                            <w:color w:val="FFFFFF"/>
                            <w:sz w:val="17"/>
                            <w:szCs w:val="17"/>
                          </w:rPr>
                          <w:t>You are receiving this email because you are subscribed to PSNC's newsletters.</w:t>
                        </w:r>
                        <w:r>
                          <w:rPr>
                            <w:rFonts w:ascii="Arial" w:eastAsia="Times New Roman" w:hAnsi="Arial" w:cs="Arial"/>
                            <w:color w:val="FFFFFF"/>
                            <w:sz w:val="17"/>
                            <w:szCs w:val="17"/>
                          </w:rPr>
                          <w:br/>
                        </w:r>
                        <w:hyperlink r:id="rId26" w:history="1">
                          <w:r>
                            <w:rPr>
                              <w:rStyle w:val="Hyperlink"/>
                              <w:rFonts w:ascii="Arial" w:eastAsia="Times New Roman" w:hAnsi="Arial" w:cs="Arial"/>
                              <w:b/>
                              <w:bCs/>
                              <w:color w:val="F2E634"/>
                              <w:sz w:val="17"/>
                              <w:szCs w:val="17"/>
                            </w:rPr>
                            <w:t>Click here to unsubscribe</w:t>
                          </w:r>
                        </w:hyperlink>
                        <w:r>
                          <w:rPr>
                            <w:rFonts w:ascii="Arial" w:eastAsia="Times New Roman" w:hAnsi="Arial" w:cs="Arial"/>
                            <w:color w:val="FFFFFF"/>
                            <w:sz w:val="17"/>
                            <w:szCs w:val="17"/>
                          </w:rPr>
                          <w:t xml:space="preserve"> OR </w:t>
                        </w:r>
                        <w:hyperlink r:id="rId27" w:history="1">
                          <w:r>
                            <w:rPr>
                              <w:rStyle w:val="Hyperlink"/>
                              <w:rFonts w:ascii="Arial" w:eastAsia="Times New Roman" w:hAnsi="Arial" w:cs="Arial"/>
                              <w:b/>
                              <w:bCs/>
                              <w:color w:val="D58721"/>
                              <w:sz w:val="17"/>
                              <w:szCs w:val="17"/>
                            </w:rPr>
                            <w:t>click here to update your profile.</w:t>
                          </w:r>
                        </w:hyperlink>
                        <w:r>
                          <w:rPr>
                            <w:rFonts w:ascii="Arial" w:eastAsia="Times New Roman" w:hAnsi="Arial" w:cs="Arial"/>
                            <w:color w:val="FFFFFF"/>
                            <w:sz w:val="17"/>
                            <w:szCs w:val="17"/>
                          </w:rPr>
                          <w:t xml:space="preserve"> </w:t>
                        </w:r>
                      </w:p>
                    </w:tc>
                  </w:tr>
                </w:tbl>
                <w:p w14:paraId="1FDB080B" w14:textId="77777777" w:rsidR="00A035A5" w:rsidRDefault="00A035A5">
                  <w:pPr>
                    <w:jc w:val="center"/>
                    <w:rPr>
                      <w:rFonts w:ascii="Times New Roman" w:eastAsia="Times New Roman" w:hAnsi="Times New Roman" w:cs="Times New Roman"/>
                      <w:sz w:val="20"/>
                      <w:szCs w:val="20"/>
                    </w:rPr>
                  </w:pPr>
                </w:p>
              </w:tc>
            </w:tr>
          </w:tbl>
          <w:p w14:paraId="44A56001" w14:textId="77777777" w:rsidR="00A035A5" w:rsidRDefault="00A035A5">
            <w:pPr>
              <w:jc w:val="center"/>
              <w:rPr>
                <w:rFonts w:ascii="Times New Roman" w:eastAsia="Times New Roman" w:hAnsi="Times New Roman" w:cs="Times New Roman"/>
                <w:sz w:val="20"/>
                <w:szCs w:val="20"/>
              </w:rPr>
            </w:pPr>
          </w:p>
        </w:tc>
      </w:tr>
    </w:tbl>
    <w:p w14:paraId="7835D733" w14:textId="0E10DDB6" w:rsidR="00A035A5" w:rsidRDefault="00A035A5" w:rsidP="00A035A5">
      <w:pPr>
        <w:rPr>
          <w:rFonts w:eastAsia="Times New Roman"/>
        </w:rPr>
      </w:pPr>
      <w:r>
        <w:rPr>
          <w:rFonts w:eastAsia="Times New Roman"/>
          <w:noProof/>
        </w:rPr>
        <w:drawing>
          <wp:inline distT="0" distB="0" distL="0" distR="0" wp14:anchorId="6620F437" wp14:editId="6A06484F">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1575184" w14:textId="77777777" w:rsidR="00DD1890" w:rsidRDefault="00DD1890"/>
    <w:sectPr w:rsidR="00DD1890" w:rsidSect="0006002D">
      <w:pgSz w:w="11906" w:h="16838"/>
      <w:pgMar w:top="1440" w:right="1440" w:bottom="143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5A5"/>
    <w:rsid w:val="0006002D"/>
    <w:rsid w:val="00371C67"/>
    <w:rsid w:val="00A035A5"/>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05A9A"/>
  <w15:chartTrackingRefBased/>
  <w15:docId w15:val="{9E93200B-D914-4AFF-8DFE-3CDBC199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5A5"/>
    <w:rPr>
      <w:rFonts w:ascii="Calibri" w:hAnsi="Calibri" w:cs="Calibri"/>
      <w:lang w:eastAsia="en-GB"/>
    </w:rPr>
  </w:style>
  <w:style w:type="paragraph" w:styleId="Heading1">
    <w:name w:val="heading 1"/>
    <w:basedOn w:val="Normal"/>
    <w:link w:val="Heading1Char"/>
    <w:uiPriority w:val="9"/>
    <w:qFormat/>
    <w:rsid w:val="00A035A5"/>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A035A5"/>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A035A5"/>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A035A5"/>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5A5"/>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A035A5"/>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A035A5"/>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A035A5"/>
    <w:rPr>
      <w:rFonts w:ascii="Tahoma" w:hAnsi="Tahoma" w:cs="Tahoma"/>
      <w:b/>
      <w:bCs/>
      <w:color w:val="FFFFFF"/>
      <w:sz w:val="18"/>
      <w:szCs w:val="18"/>
      <w:lang w:eastAsia="en-GB"/>
    </w:rPr>
  </w:style>
  <w:style w:type="paragraph" w:styleId="NormalWeb">
    <w:name w:val="Normal (Web)"/>
    <w:basedOn w:val="Normal"/>
    <w:uiPriority w:val="99"/>
    <w:semiHidden/>
    <w:unhideWhenUsed/>
    <w:rsid w:val="00A035A5"/>
    <w:pPr>
      <w:spacing w:before="100" w:beforeAutospacing="1" w:after="100" w:afterAutospacing="1"/>
    </w:pPr>
  </w:style>
  <w:style w:type="character" w:styleId="Strong">
    <w:name w:val="Strong"/>
    <w:basedOn w:val="DefaultParagraphFont"/>
    <w:uiPriority w:val="22"/>
    <w:qFormat/>
    <w:rsid w:val="00A035A5"/>
    <w:rPr>
      <w:b/>
      <w:bCs/>
    </w:rPr>
  </w:style>
  <w:style w:type="character" w:styleId="Hyperlink">
    <w:name w:val="Hyperlink"/>
    <w:basedOn w:val="DefaultParagraphFont"/>
    <w:uiPriority w:val="99"/>
    <w:semiHidden/>
    <w:unhideWhenUsed/>
    <w:rsid w:val="00A035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08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6cce67c945&amp;e=d19e9fd41c" TargetMode="External"/><Relationship Id="rId13" Type="http://schemas.openxmlformats.org/officeDocument/2006/relationships/hyperlink" Target="https://psnc.us7.list-manage.com/track/click?u=86d41ab7fa4c7c2c5d7210782&amp;id=fbf289a19b&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hyperlink" Target="https://psnc.us7.list-manage.com/unsubscribe?u=86d41ab7fa4c7c2c5d7210782&amp;id=b5ca69e1d1&amp;e=d19e9fd41c&amp;c=aa7c6ab736" TargetMode="External"/><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204e9f97ff&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b0641cda26&amp;e=d19e9fd41c" TargetMode="External"/><Relationship Id="rId20" Type="http://schemas.openxmlformats.org/officeDocument/2006/relationships/image" Target="media/image5.png"/><Relationship Id="rId29" Type="http://schemas.openxmlformats.org/officeDocument/2006/relationships/image" Target="https://psnc.us7.list-manage.com/track/open.php?u=86d41ab7fa4c7c2c5d7210782&amp;id=aa7c6ab736&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ca7f609d3f&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image" Target="media/image7.gif"/><Relationship Id="rId10" Type="http://schemas.openxmlformats.org/officeDocument/2006/relationships/hyperlink" Target="https://psnc.us7.list-manage.com/track/click?u=86d41ab7fa4c7c2c5d7210782&amp;id=33f596e7b7&amp;e=d19e9fd41c" TargetMode="External"/><Relationship Id="rId19" Type="http://schemas.openxmlformats.org/officeDocument/2006/relationships/hyperlink" Target="https://psnc.us7.list-manage.com/track/click?u=86d41ab7fa4c7c2c5d7210782&amp;id=230088aa73&amp;e=d19e9fd41c" TargetMode="External"/><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psnc.us7.list-manage.com/track/click?u=86d41ab7fa4c7c2c5d7210782&amp;id=cf30bc7173&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f7d214adb3&amp;e=d19e9fd41c" TargetMode="External"/><Relationship Id="rId27" Type="http://schemas.openxmlformats.org/officeDocument/2006/relationships/hyperlink" Target="https://psnc.us7.list-manage.com/profile?u=86d41ab7fa4c7c2c5d7210782&amp;id=b5ca69e1d1&amp;e=d19e9fd41c&amp;c=aa7c6ab73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633</Words>
  <Characters>3613</Characters>
  <Application>Microsoft Office Word</Application>
  <DocSecurity>2</DocSecurity>
  <Lines>30</Lines>
  <Paragraphs>8</Paragraphs>
  <ScaleCrop>false</ScaleCrop>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Richard Buxton</cp:lastModifiedBy>
  <cp:revision>2</cp:revision>
  <dcterms:created xsi:type="dcterms:W3CDTF">2021-05-27T07:24:00Z</dcterms:created>
  <dcterms:modified xsi:type="dcterms:W3CDTF">2021-05-27T16:15:00Z</dcterms:modified>
</cp:coreProperties>
</file>