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"/>
        <w:gridCol w:w="151"/>
        <w:gridCol w:w="2332"/>
        <w:gridCol w:w="6283"/>
      </w:tblGrid>
      <w:tr w:rsidR="00AC2ACA" w:rsidRPr="00460CB9" w14:paraId="55FABCAC" w14:textId="77777777" w:rsidTr="001535B4">
        <w:trPr>
          <w:trHeight w:val="557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5307314A" w14:textId="77777777" w:rsidR="00AC2ACA" w:rsidRPr="0053198F" w:rsidRDefault="00AC2ACA" w:rsidP="001535B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Rationale of Checklist</w:t>
            </w:r>
          </w:p>
        </w:tc>
      </w:tr>
      <w:tr w:rsidR="00AC2ACA" w:rsidRPr="00460CB9" w14:paraId="17F24DA9" w14:textId="77777777" w:rsidTr="00E46D93">
        <w:trPr>
          <w:trHeight w:val="3050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5906461D" w14:textId="1A37EE5F" w:rsidR="00AC2ACA" w:rsidRDefault="00D01E8F" w:rsidP="00B3219E">
            <w:pPr>
              <w:rPr>
                <w:szCs w:val="28"/>
              </w:rPr>
            </w:pPr>
            <w:r>
              <w:rPr>
                <w:szCs w:val="28"/>
              </w:rPr>
              <w:t>This checklist will be completed by the LPC sub-committee for e</w:t>
            </w:r>
            <w:r w:rsidR="001535B4">
              <w:rPr>
                <w:szCs w:val="28"/>
              </w:rPr>
              <w:t>very</w:t>
            </w:r>
            <w:r w:rsidR="00CF09FC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new or recommissioned </w:t>
            </w:r>
            <w:r w:rsidR="00CF09FC">
              <w:rPr>
                <w:szCs w:val="28"/>
              </w:rPr>
              <w:t xml:space="preserve">service specification </w:t>
            </w:r>
            <w:r w:rsidR="001535B4">
              <w:rPr>
                <w:szCs w:val="28"/>
              </w:rPr>
              <w:t>sent to t</w:t>
            </w:r>
            <w:r>
              <w:rPr>
                <w:szCs w:val="28"/>
              </w:rPr>
              <w:t>he LPC for comment/consultation</w:t>
            </w:r>
            <w:r w:rsidR="001535B4">
              <w:rPr>
                <w:szCs w:val="28"/>
              </w:rPr>
              <w:t xml:space="preserve">. </w:t>
            </w:r>
            <w:r w:rsidR="00CF09FC">
              <w:rPr>
                <w:szCs w:val="28"/>
              </w:rPr>
              <w:t xml:space="preserve"> </w:t>
            </w:r>
            <w:r>
              <w:rPr>
                <w:szCs w:val="28"/>
              </w:rPr>
              <w:t>The response summary is completed after consultation and agreement by the sub-committee.</w:t>
            </w:r>
          </w:p>
          <w:p w14:paraId="7FD881D0" w14:textId="77777777" w:rsidR="001535B4" w:rsidRPr="001535B4" w:rsidRDefault="001535B4" w:rsidP="00B3219E">
            <w:pPr>
              <w:rPr>
                <w:sz w:val="10"/>
                <w:szCs w:val="28"/>
              </w:rPr>
            </w:pPr>
          </w:p>
          <w:p w14:paraId="0A6D498E" w14:textId="74F063CA" w:rsidR="00CF09FC" w:rsidRDefault="00CF09FC" w:rsidP="00B3219E">
            <w:pPr>
              <w:rPr>
                <w:szCs w:val="28"/>
              </w:rPr>
            </w:pPr>
            <w:r>
              <w:rPr>
                <w:szCs w:val="28"/>
              </w:rPr>
              <w:t xml:space="preserve">The Checklist contains </w:t>
            </w:r>
            <w:r w:rsidR="00D01E8F">
              <w:rPr>
                <w:szCs w:val="28"/>
              </w:rPr>
              <w:t xml:space="preserve">the LPC sub-committee’s </w:t>
            </w:r>
            <w:r>
              <w:rPr>
                <w:szCs w:val="28"/>
              </w:rPr>
              <w:t xml:space="preserve">comments/recommendations for </w:t>
            </w:r>
            <w:r w:rsidR="00D01E8F">
              <w:rPr>
                <w:szCs w:val="28"/>
              </w:rPr>
              <w:t xml:space="preserve">any requested </w:t>
            </w:r>
            <w:r>
              <w:rPr>
                <w:szCs w:val="28"/>
              </w:rPr>
              <w:t>changes to the proposed/draft service specification</w:t>
            </w:r>
            <w:r w:rsidR="001535B4">
              <w:rPr>
                <w:szCs w:val="28"/>
              </w:rPr>
              <w:t xml:space="preserve"> in order to achieve</w:t>
            </w:r>
            <w:r w:rsidR="00D01E8F">
              <w:rPr>
                <w:szCs w:val="28"/>
              </w:rPr>
              <w:t xml:space="preserve"> / improve further the</w:t>
            </w:r>
            <w:r w:rsidR="001535B4">
              <w:rPr>
                <w:szCs w:val="28"/>
              </w:rPr>
              <w:t xml:space="preserve"> green rating. </w:t>
            </w:r>
            <w:r>
              <w:rPr>
                <w:szCs w:val="28"/>
              </w:rPr>
              <w:t xml:space="preserve"> </w:t>
            </w:r>
            <w:r w:rsidR="001535B4">
              <w:rPr>
                <w:szCs w:val="28"/>
              </w:rPr>
              <w:t>It</w:t>
            </w:r>
            <w:r>
              <w:rPr>
                <w:szCs w:val="28"/>
              </w:rPr>
              <w:t xml:space="preserve"> will be </w:t>
            </w:r>
            <w:r w:rsidR="001535B4">
              <w:rPr>
                <w:szCs w:val="28"/>
              </w:rPr>
              <w:t>sent</w:t>
            </w:r>
            <w:r>
              <w:rPr>
                <w:szCs w:val="28"/>
              </w:rPr>
              <w:t xml:space="preserve"> to the </w:t>
            </w:r>
            <w:r w:rsidR="001535B4">
              <w:rPr>
                <w:szCs w:val="28"/>
              </w:rPr>
              <w:t>service c</w:t>
            </w:r>
            <w:r>
              <w:rPr>
                <w:szCs w:val="28"/>
              </w:rPr>
              <w:t xml:space="preserve">ommissioner for consideration of amendments </w:t>
            </w:r>
            <w:r w:rsidR="001535B4">
              <w:rPr>
                <w:szCs w:val="28"/>
              </w:rPr>
              <w:t xml:space="preserve">ideally </w:t>
            </w:r>
            <w:r>
              <w:rPr>
                <w:szCs w:val="28"/>
              </w:rPr>
              <w:t>prior</w:t>
            </w:r>
            <w:r w:rsidR="001535B4">
              <w:rPr>
                <w:szCs w:val="28"/>
              </w:rPr>
              <w:t xml:space="preserve"> to go-live of the service.</w:t>
            </w:r>
          </w:p>
          <w:p w14:paraId="2FF905B2" w14:textId="77777777" w:rsidR="001535B4" w:rsidRPr="001535B4" w:rsidRDefault="001535B4" w:rsidP="00B3219E">
            <w:pPr>
              <w:rPr>
                <w:sz w:val="10"/>
                <w:szCs w:val="10"/>
              </w:rPr>
            </w:pPr>
          </w:p>
          <w:p w14:paraId="0F24F5B1" w14:textId="4531220F" w:rsidR="001535B4" w:rsidRPr="00CF09FC" w:rsidRDefault="001535B4" w:rsidP="00B3219E">
            <w:pPr>
              <w:rPr>
                <w:szCs w:val="28"/>
              </w:rPr>
            </w:pPr>
            <w:r>
              <w:rPr>
                <w:szCs w:val="28"/>
              </w:rPr>
              <w:t>The LPC’s purpose is to work positively with commissioners to ensure high quality outcomes from the service</w:t>
            </w:r>
            <w:r w:rsidR="00D01E8F">
              <w:rPr>
                <w:szCs w:val="28"/>
              </w:rPr>
              <w:t>,</w:t>
            </w:r>
            <w:r>
              <w:rPr>
                <w:szCs w:val="28"/>
              </w:rPr>
              <w:t xml:space="preserve"> which are both professionally and commercially viable for contractor participation.</w:t>
            </w:r>
          </w:p>
        </w:tc>
        <w:bookmarkStart w:id="0" w:name="_GoBack"/>
        <w:bookmarkEnd w:id="0"/>
      </w:tr>
      <w:tr w:rsidR="00E12F94" w:rsidRPr="00460CB9" w14:paraId="4332DA91" w14:textId="77777777" w:rsidTr="00DE6C57">
        <w:trPr>
          <w:trHeight w:val="575"/>
        </w:trPr>
        <w:tc>
          <w:tcPr>
            <w:tcW w:w="924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A1560" w14:textId="16AD6269" w:rsidR="00E12F94" w:rsidRDefault="00E12F94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Response summary feedback from the LPC</w:t>
            </w:r>
          </w:p>
        </w:tc>
      </w:tr>
      <w:tr w:rsidR="00E8310F" w:rsidRPr="00460CB9" w14:paraId="2F71DB59" w14:textId="77777777" w:rsidTr="00DE6C57">
        <w:trPr>
          <w:trHeight w:val="575"/>
        </w:trPr>
        <w:tc>
          <w:tcPr>
            <w:tcW w:w="9242" w:type="dxa"/>
            <w:gridSpan w:val="4"/>
            <w:shd w:val="clear" w:color="auto" w:fill="FFC000"/>
            <w:vAlign w:val="center"/>
          </w:tcPr>
          <w:p w14:paraId="5A70AB8B" w14:textId="48B2FD3F" w:rsidR="00E8310F" w:rsidRDefault="00C04DD1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NHS Health Checks</w:t>
            </w:r>
            <w:r w:rsidR="00706616">
              <w:rPr>
                <w:b/>
                <w:sz w:val="28"/>
                <w:szCs w:val="28"/>
              </w:rPr>
              <w:t>, Southampton</w:t>
            </w:r>
            <w:r w:rsidR="005859B7">
              <w:rPr>
                <w:b/>
                <w:sz w:val="28"/>
                <w:szCs w:val="28"/>
              </w:rPr>
              <w:t xml:space="preserve"> CC</w:t>
            </w:r>
          </w:p>
        </w:tc>
      </w:tr>
      <w:tr w:rsidR="00E12F94" w:rsidRPr="00460CB9" w14:paraId="0D705D27" w14:textId="77777777" w:rsidTr="00DE6C57">
        <w:trPr>
          <w:trHeight w:val="2726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07A3B52D" w14:textId="63D211AB" w:rsidR="00A33E37" w:rsidRDefault="00FE6523" w:rsidP="00A33E37">
            <w:pPr>
              <w:rPr>
                <w:szCs w:val="28"/>
              </w:rPr>
            </w:pPr>
            <w:r w:rsidRPr="00A33E37">
              <w:rPr>
                <w:szCs w:val="28"/>
              </w:rPr>
              <w:t>The LPC has rated this service sp</w:t>
            </w:r>
            <w:r w:rsidR="0069404F" w:rsidRPr="00A33E37">
              <w:rPr>
                <w:szCs w:val="28"/>
              </w:rPr>
              <w:t xml:space="preserve">ecification as </w:t>
            </w:r>
            <w:r w:rsidR="0099233B" w:rsidRPr="00A33E37">
              <w:rPr>
                <w:szCs w:val="28"/>
              </w:rPr>
              <w:t>Amber</w:t>
            </w:r>
            <w:r w:rsidR="00EA42B3" w:rsidRPr="00A33E37">
              <w:rPr>
                <w:szCs w:val="28"/>
              </w:rPr>
              <w:t xml:space="preserve"> based on the </w:t>
            </w:r>
            <w:r w:rsidRPr="00A33E37">
              <w:rPr>
                <w:szCs w:val="28"/>
              </w:rPr>
              <w:t>comments made below</w:t>
            </w:r>
            <w:r w:rsidR="00A33E37">
              <w:rPr>
                <w:szCs w:val="28"/>
              </w:rPr>
              <w:t xml:space="preserve"> and the assumption that the following continue to be provided as before in the previous service spec:</w:t>
            </w:r>
          </w:p>
          <w:p w14:paraId="658686D6" w14:textId="4E95026D" w:rsidR="00A33E37" w:rsidRPr="00C568DB" w:rsidRDefault="00A33E37" w:rsidP="00C568DB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C</w:t>
            </w:r>
            <w:r w:rsidRPr="00A33E37">
              <w:rPr>
                <w:szCs w:val="28"/>
              </w:rPr>
              <w:t xml:space="preserve">ardio check POCT </w:t>
            </w:r>
            <w:r>
              <w:rPr>
                <w:szCs w:val="28"/>
              </w:rPr>
              <w:t>machine</w:t>
            </w:r>
            <w:r w:rsidR="00C568DB">
              <w:rPr>
                <w:szCs w:val="28"/>
              </w:rPr>
              <w:t xml:space="preserve"> &amp; required c</w:t>
            </w:r>
            <w:r w:rsidRPr="00C568DB">
              <w:rPr>
                <w:szCs w:val="28"/>
              </w:rPr>
              <w:t>onsumables required</w:t>
            </w:r>
          </w:p>
          <w:p w14:paraId="3751CD84" w14:textId="32A96F77" w:rsidR="00A33E37" w:rsidRDefault="00A33E37" w:rsidP="00A33E37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B</w:t>
            </w:r>
            <w:r w:rsidRPr="00A33E37">
              <w:rPr>
                <w:color w:val="000000" w:themeColor="text1"/>
                <w:szCs w:val="28"/>
              </w:rPr>
              <w:t>ackfill payment for attendance of the compulsory SCC training</w:t>
            </w:r>
            <w:r>
              <w:rPr>
                <w:color w:val="000000" w:themeColor="text1"/>
                <w:szCs w:val="28"/>
              </w:rPr>
              <w:t>. (£60/half day)</w:t>
            </w:r>
          </w:p>
          <w:p w14:paraId="54187A7A" w14:textId="77777777" w:rsidR="00A33E37" w:rsidRDefault="00A33E37" w:rsidP="00A33E37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Provision of blood pressure monitors (BHS validated), scales, height measure &amp; sharps disposal facilities</w:t>
            </w:r>
          </w:p>
          <w:p w14:paraId="292609DD" w14:textId="7C8C2598" w:rsidR="00A33E37" w:rsidRPr="00A33E37" w:rsidRDefault="00A33E37" w:rsidP="00A33E37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Confirmation that commis</w:t>
            </w:r>
            <w:r>
              <w:rPr>
                <w:color w:val="000000" w:themeColor="text1"/>
                <w:szCs w:val="28"/>
              </w:rPr>
              <w:t>sioner covers the cost of NEQAS, and clarification if this would cover WEQAS if the contractor chose this method.</w:t>
            </w:r>
          </w:p>
          <w:p w14:paraId="258B6E94" w14:textId="27F6F6A9" w:rsidR="00FE6523" w:rsidRDefault="00C568DB" w:rsidP="00B3219E">
            <w:pPr>
              <w:rPr>
                <w:szCs w:val="28"/>
              </w:rPr>
            </w:pPr>
            <w:r>
              <w:rPr>
                <w:szCs w:val="28"/>
              </w:rPr>
              <w:t xml:space="preserve">Without the above points in place then the service specification rating would be reduced to Red. </w:t>
            </w:r>
            <w:r w:rsidR="00E220A4">
              <w:rPr>
                <w:szCs w:val="28"/>
              </w:rPr>
              <w:t>Our recommended a</w:t>
            </w:r>
            <w:r w:rsidR="00FE6523">
              <w:rPr>
                <w:szCs w:val="28"/>
              </w:rPr>
              <w:t xml:space="preserve">ctions </w:t>
            </w:r>
            <w:r w:rsidR="00E220A4">
              <w:rPr>
                <w:szCs w:val="28"/>
              </w:rPr>
              <w:t>to further improve the service</w:t>
            </w:r>
            <w:r w:rsidR="00FE6523">
              <w:rPr>
                <w:szCs w:val="28"/>
              </w:rPr>
              <w:t xml:space="preserve"> are:</w:t>
            </w:r>
          </w:p>
          <w:p w14:paraId="2029EBE5" w14:textId="7D1371CC" w:rsidR="007E0F3C" w:rsidRPr="00A33E37" w:rsidRDefault="007E0F3C" w:rsidP="00A33E37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:szCs w:val="28"/>
              </w:rPr>
            </w:pPr>
            <w:r w:rsidRPr="00A33E37">
              <w:rPr>
                <w:color w:val="000000" w:themeColor="text1"/>
                <w:szCs w:val="28"/>
              </w:rPr>
              <w:t xml:space="preserve">Remuneration for the provision of </w:t>
            </w:r>
            <w:r w:rsidR="006F5D90" w:rsidRPr="00A33E37">
              <w:rPr>
                <w:color w:val="000000" w:themeColor="text1"/>
                <w:szCs w:val="28"/>
              </w:rPr>
              <w:t xml:space="preserve">Enhanced DBS checks required for involved staff and </w:t>
            </w:r>
            <w:r w:rsidRPr="00A33E37">
              <w:rPr>
                <w:color w:val="000000" w:themeColor="text1"/>
                <w:szCs w:val="28"/>
              </w:rPr>
              <w:t xml:space="preserve">Hep B vaccinations </w:t>
            </w:r>
            <w:r w:rsidR="006F5D90" w:rsidRPr="00A33E37">
              <w:rPr>
                <w:color w:val="000000" w:themeColor="text1"/>
                <w:szCs w:val="28"/>
              </w:rPr>
              <w:t>when requested.</w:t>
            </w:r>
          </w:p>
          <w:p w14:paraId="34241574" w14:textId="77777777" w:rsidR="00E46D93" w:rsidRPr="00A33E37" w:rsidRDefault="00DE6C57" w:rsidP="00A33E37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:szCs w:val="28"/>
              </w:rPr>
            </w:pPr>
            <w:r w:rsidRPr="00A33E37">
              <w:rPr>
                <w:color w:val="000000" w:themeColor="text1"/>
                <w:szCs w:val="28"/>
              </w:rPr>
              <w:t>Improve</w:t>
            </w:r>
            <w:r w:rsidR="006F5D90" w:rsidRPr="00A33E37">
              <w:rPr>
                <w:color w:val="000000" w:themeColor="text1"/>
                <w:szCs w:val="28"/>
              </w:rPr>
              <w:t xml:space="preserve"> payment rate from £18</w:t>
            </w:r>
            <w:r w:rsidRPr="00A33E37">
              <w:rPr>
                <w:color w:val="000000" w:themeColor="text1"/>
                <w:szCs w:val="28"/>
              </w:rPr>
              <w:t xml:space="preserve"> per test (Benchmark service commissioning at £24 – consumables; approx. £3 = £21)</w:t>
            </w:r>
          </w:p>
          <w:p w14:paraId="10F7CC96" w14:textId="01AD2FAB" w:rsidR="00A33E37" w:rsidRPr="00FA1EDA" w:rsidRDefault="00DE6C57" w:rsidP="00A33E37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:szCs w:val="28"/>
              </w:rPr>
            </w:pPr>
            <w:r w:rsidRPr="00A33E37">
              <w:rPr>
                <w:color w:val="000000" w:themeColor="text1"/>
                <w:szCs w:val="28"/>
              </w:rPr>
              <w:t>Reduction of target per year per site to 48 (i.e. 4 per month)</w:t>
            </w:r>
          </w:p>
        </w:tc>
      </w:tr>
      <w:tr w:rsidR="00AC2ACA" w:rsidRPr="00460CB9" w14:paraId="180C9C9B" w14:textId="77777777" w:rsidTr="001535B4">
        <w:trPr>
          <w:trHeight w:val="548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2AB25FA9" w14:textId="77777777" w:rsidR="00AC2ACA" w:rsidRDefault="00AC2ACA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Time-line &amp; Next Steps for the LPC</w:t>
            </w:r>
          </w:p>
        </w:tc>
      </w:tr>
      <w:tr w:rsidR="00E12F94" w:rsidRPr="00460CB9" w14:paraId="697577A5" w14:textId="77777777" w:rsidTr="00FA1EDA">
        <w:trPr>
          <w:trHeight w:val="1673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2F9356F0" w14:textId="48618AB5" w:rsidR="00CF09FC" w:rsidRDefault="00CF09FC" w:rsidP="00B3219E">
            <w:r>
              <w:t>The LPC will publish this</w:t>
            </w:r>
            <w:r w:rsidR="00E12F94">
              <w:t xml:space="preserve"> service participation </w:t>
            </w:r>
            <w:r>
              <w:t>rating</w:t>
            </w:r>
            <w:r w:rsidR="00E12F94">
              <w:t xml:space="preserve"> to contractors in </w:t>
            </w:r>
            <w:r w:rsidR="00E220A4">
              <w:rPr>
                <w:b/>
              </w:rPr>
              <w:t xml:space="preserve">due course when you indicate the service </w:t>
            </w:r>
            <w:r w:rsidR="00C568DB">
              <w:rPr>
                <w:b/>
              </w:rPr>
              <w:t xml:space="preserve">spec </w:t>
            </w:r>
            <w:r w:rsidR="00E220A4">
              <w:rPr>
                <w:b/>
              </w:rPr>
              <w:t>is to go live.</w:t>
            </w:r>
            <w:r w:rsidR="00E12F94">
              <w:t xml:space="preserve"> </w:t>
            </w:r>
          </w:p>
          <w:p w14:paraId="36E0A15A" w14:textId="5EF647CF" w:rsidR="00E12F94" w:rsidRDefault="00E12F94" w:rsidP="00B3219E">
            <w:r>
              <w:t xml:space="preserve">Publication </w:t>
            </w:r>
            <w:r w:rsidR="00CF09FC">
              <w:t xml:space="preserve">of this recommendation </w:t>
            </w:r>
            <w:r>
              <w:t>will be via individual email and posting on our website.</w:t>
            </w:r>
          </w:p>
          <w:p w14:paraId="629AD8A1" w14:textId="362C9054" w:rsidR="00A33E37" w:rsidRPr="00DA6A3F" w:rsidRDefault="00E12F94" w:rsidP="00D01E8F">
            <w:pPr>
              <w:rPr>
                <w:color w:val="FF0000"/>
              </w:rPr>
            </w:pPr>
            <w:r w:rsidRPr="00DA6A3F">
              <w:rPr>
                <w:color w:val="FF0000"/>
              </w:rPr>
              <w:t>Commissioners are</w:t>
            </w:r>
            <w:r w:rsidR="00CF09FC">
              <w:rPr>
                <w:color w:val="FF0000"/>
              </w:rPr>
              <w:t xml:space="preserve"> asked to </w:t>
            </w:r>
            <w:r w:rsidR="00D01E8F">
              <w:rPr>
                <w:color w:val="FF0000"/>
              </w:rPr>
              <w:t xml:space="preserve">please </w:t>
            </w:r>
            <w:r w:rsidR="00CF09FC">
              <w:rPr>
                <w:color w:val="FF0000"/>
              </w:rPr>
              <w:t>respond promptly</w:t>
            </w:r>
            <w:r w:rsidR="00D01E8F">
              <w:rPr>
                <w:color w:val="FF0000"/>
              </w:rPr>
              <w:t xml:space="preserve"> with feedback / proposed changes so that they can be included within the </w:t>
            </w:r>
            <w:r w:rsidR="00CF09FC">
              <w:rPr>
                <w:color w:val="FF0000"/>
              </w:rPr>
              <w:t>LPC</w:t>
            </w:r>
            <w:r w:rsidR="00CE5827">
              <w:rPr>
                <w:color w:val="FF0000"/>
              </w:rPr>
              <w:t>’s</w:t>
            </w:r>
            <w:r w:rsidR="00CF09FC">
              <w:rPr>
                <w:color w:val="FF0000"/>
              </w:rPr>
              <w:t xml:space="preserve"> recommendation</w:t>
            </w:r>
            <w:r w:rsidR="00D01E8F">
              <w:rPr>
                <w:color w:val="FF0000"/>
              </w:rPr>
              <w:t xml:space="preserve"> to its contractors</w:t>
            </w:r>
            <w:r w:rsidR="00DA6A3F">
              <w:rPr>
                <w:color w:val="FF0000"/>
              </w:rPr>
              <w:t>.</w:t>
            </w:r>
          </w:p>
        </w:tc>
      </w:tr>
      <w:tr w:rsidR="00E12F94" w:rsidRPr="00460CB9" w14:paraId="5EA6B310" w14:textId="77777777" w:rsidTr="00C568DB">
        <w:trPr>
          <w:trHeight w:val="611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5A7BE901" w14:textId="77777777" w:rsidR="00E12F94" w:rsidRDefault="00E12F94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Commissioners response to LPC feedback</w:t>
            </w:r>
          </w:p>
        </w:tc>
      </w:tr>
      <w:tr w:rsidR="00AC2ACA" w:rsidRPr="00460CB9" w14:paraId="5D94BD6A" w14:textId="77777777" w:rsidTr="00C568DB">
        <w:trPr>
          <w:trHeight w:val="1655"/>
        </w:trPr>
        <w:tc>
          <w:tcPr>
            <w:tcW w:w="9242" w:type="dxa"/>
            <w:gridSpan w:val="4"/>
            <w:shd w:val="clear" w:color="auto" w:fill="auto"/>
          </w:tcPr>
          <w:p w14:paraId="292DB1AF" w14:textId="77777777" w:rsidR="00CF09FC" w:rsidRDefault="00CF09FC" w:rsidP="00DA6A3F">
            <w:pPr>
              <w:rPr>
                <w:color w:val="FF0000"/>
                <w:szCs w:val="28"/>
              </w:rPr>
            </w:pPr>
          </w:p>
          <w:p w14:paraId="3C3055A3" w14:textId="41DCE400" w:rsidR="00AC2ACA" w:rsidRDefault="004A4DA0" w:rsidP="00DA6A3F">
            <w:pPr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Please enter response here,</w:t>
            </w:r>
            <w:r w:rsidR="00DA6A3F">
              <w:rPr>
                <w:color w:val="FF0000"/>
                <w:szCs w:val="28"/>
              </w:rPr>
              <w:t xml:space="preserve"> return</w:t>
            </w:r>
            <w:r>
              <w:rPr>
                <w:color w:val="FF0000"/>
                <w:szCs w:val="28"/>
              </w:rPr>
              <w:t>ing</w:t>
            </w:r>
            <w:r w:rsidR="00DA6A3F">
              <w:rPr>
                <w:color w:val="FF0000"/>
                <w:szCs w:val="28"/>
              </w:rPr>
              <w:t xml:space="preserve"> promptly to </w:t>
            </w:r>
            <w:hyperlink r:id="rId8" w:history="1">
              <w:r w:rsidR="00DA6A3F" w:rsidRPr="00286D59">
                <w:rPr>
                  <w:rStyle w:val="Hyperlink"/>
                  <w:szCs w:val="28"/>
                </w:rPr>
                <w:t>richard.buxton@hampshirelpc.org.uk</w:t>
              </w:r>
            </w:hyperlink>
            <w:r w:rsidR="00DA6A3F">
              <w:rPr>
                <w:color w:val="FF0000"/>
                <w:szCs w:val="28"/>
              </w:rPr>
              <w:t xml:space="preserve"> </w:t>
            </w:r>
          </w:p>
          <w:p w14:paraId="25522C7A" w14:textId="77777777" w:rsidR="00DA6A3F" w:rsidRDefault="00DA6A3F" w:rsidP="00DA6A3F">
            <w:pPr>
              <w:rPr>
                <w:color w:val="FF0000"/>
                <w:szCs w:val="28"/>
              </w:rPr>
            </w:pPr>
          </w:p>
          <w:p w14:paraId="66A9ACF2" w14:textId="77777777" w:rsidR="00DA6A3F" w:rsidRDefault="00DA6A3F" w:rsidP="00DA6A3F">
            <w:pPr>
              <w:rPr>
                <w:color w:val="FF0000"/>
                <w:szCs w:val="28"/>
              </w:rPr>
            </w:pPr>
          </w:p>
          <w:p w14:paraId="5C810B20" w14:textId="77777777" w:rsidR="00FA1EDA" w:rsidRPr="00DA6A3F" w:rsidRDefault="00FA1EDA" w:rsidP="00DA6A3F">
            <w:pPr>
              <w:rPr>
                <w:color w:val="FF0000"/>
                <w:szCs w:val="28"/>
              </w:rPr>
            </w:pPr>
          </w:p>
        </w:tc>
      </w:tr>
      <w:tr w:rsidR="00AC2ACA" w:rsidRPr="00460CB9" w14:paraId="36EABD72" w14:textId="77777777" w:rsidTr="0053198F">
        <w:trPr>
          <w:trHeight w:val="284"/>
        </w:trPr>
        <w:tc>
          <w:tcPr>
            <w:tcW w:w="2733" w:type="dxa"/>
            <w:gridSpan w:val="3"/>
            <w:tcBorders>
              <w:right w:val="single" w:sz="4" w:space="0" w:color="auto"/>
            </w:tcBorders>
            <w:shd w:val="clear" w:color="auto" w:fill="95B3D7" w:themeFill="accent1" w:themeFillTint="99"/>
          </w:tcPr>
          <w:p w14:paraId="2E336FD7" w14:textId="77777777" w:rsidR="00AC2ACA" w:rsidRPr="00460CB9" w:rsidRDefault="00AC2ACA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lastRenderedPageBreak/>
              <w:t>Point Covered</w:t>
            </w:r>
          </w:p>
        </w:tc>
        <w:tc>
          <w:tcPr>
            <w:tcW w:w="6509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065646E7" w14:textId="77777777" w:rsidR="00AC2ACA" w:rsidRPr="00460CB9" w:rsidRDefault="00AC2ACA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 xml:space="preserve">Action </w:t>
            </w:r>
            <w:r>
              <w:rPr>
                <w:b/>
              </w:rPr>
              <w:t>or Notes</w:t>
            </w:r>
          </w:p>
        </w:tc>
      </w:tr>
      <w:tr w:rsidR="00AC2ACA" w14:paraId="74C8BB4C" w14:textId="77777777" w:rsidTr="0053198F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6729AB9" w14:textId="77777777" w:rsidR="00AC2ACA" w:rsidRDefault="00AC2ACA"/>
        </w:tc>
        <w:tc>
          <w:tcPr>
            <w:tcW w:w="8841" w:type="dxa"/>
            <w:gridSpan w:val="2"/>
            <w:tcBorders>
              <w:left w:val="nil"/>
            </w:tcBorders>
            <w:vAlign w:val="center"/>
          </w:tcPr>
          <w:p w14:paraId="55A6A304" w14:textId="77777777" w:rsidR="00AC2ACA" w:rsidRPr="0053198F" w:rsidRDefault="00AC2ACA" w:rsidP="00460CB9">
            <w:pPr>
              <w:jc w:val="center"/>
              <w:rPr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LPC Consultation</w:t>
            </w:r>
          </w:p>
        </w:tc>
      </w:tr>
      <w:tr w:rsidR="00AC2ACA" w14:paraId="2FA224F7" w14:textId="77777777" w:rsidTr="000D51A7">
        <w:trPr>
          <w:trHeight w:val="454"/>
        </w:trPr>
        <w:tc>
          <w:tcPr>
            <w:tcW w:w="2733" w:type="dxa"/>
            <w:gridSpan w:val="3"/>
            <w:vAlign w:val="center"/>
          </w:tcPr>
          <w:p w14:paraId="53C6538F" w14:textId="77777777" w:rsidR="00AC2ACA" w:rsidRDefault="00AC2ACA" w:rsidP="0053198F">
            <w:r>
              <w:t xml:space="preserve">LPC Consulted? </w:t>
            </w:r>
          </w:p>
        </w:tc>
        <w:tc>
          <w:tcPr>
            <w:tcW w:w="6509" w:type="dxa"/>
            <w:shd w:val="clear" w:color="auto" w:fill="00B050"/>
          </w:tcPr>
          <w:p w14:paraId="7A808603" w14:textId="5F2F26CF" w:rsidR="00AC2ACA" w:rsidRDefault="00B511A9">
            <w:r>
              <w:t>Yes</w:t>
            </w:r>
          </w:p>
        </w:tc>
      </w:tr>
      <w:tr w:rsidR="00AC2ACA" w14:paraId="5AC5A2C0" w14:textId="77777777" w:rsidTr="000A34AA">
        <w:trPr>
          <w:trHeight w:val="881"/>
        </w:trPr>
        <w:tc>
          <w:tcPr>
            <w:tcW w:w="2733" w:type="dxa"/>
            <w:gridSpan w:val="3"/>
            <w:vAlign w:val="center"/>
          </w:tcPr>
          <w:p w14:paraId="58245467" w14:textId="27C29BDE" w:rsidR="00AC2ACA" w:rsidRDefault="00AC2ACA" w:rsidP="00E8310F">
            <w:r>
              <w:t>LPC Consulted with sufficient time to comment?</w:t>
            </w:r>
          </w:p>
        </w:tc>
        <w:tc>
          <w:tcPr>
            <w:tcW w:w="6509" w:type="dxa"/>
            <w:shd w:val="clear" w:color="auto" w:fill="00B050"/>
          </w:tcPr>
          <w:p w14:paraId="04C6D428" w14:textId="597799FF" w:rsidR="00AC2ACA" w:rsidRDefault="00B511A9" w:rsidP="00B2108E">
            <w:r>
              <w:t>Yes</w:t>
            </w:r>
          </w:p>
        </w:tc>
      </w:tr>
      <w:tr w:rsidR="00AC2ACA" w14:paraId="5E44D587" w14:textId="77777777" w:rsidTr="0053198F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B017DA2" w14:textId="77777777" w:rsidR="00AC2ACA" w:rsidRDefault="00AC2ACA"/>
        </w:tc>
        <w:tc>
          <w:tcPr>
            <w:tcW w:w="8841" w:type="dxa"/>
            <w:gridSpan w:val="2"/>
            <w:tcBorders>
              <w:left w:val="nil"/>
            </w:tcBorders>
            <w:vAlign w:val="center"/>
          </w:tcPr>
          <w:p w14:paraId="333DA08B" w14:textId="77777777" w:rsidR="00AC2ACA" w:rsidRPr="0053198F" w:rsidRDefault="00AC2ACA" w:rsidP="00460CB9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Remuneration</w:t>
            </w:r>
          </w:p>
        </w:tc>
      </w:tr>
      <w:tr w:rsidR="00AC2ACA" w14:paraId="7CBA263C" w14:textId="77777777" w:rsidTr="00FA1EDA">
        <w:trPr>
          <w:trHeight w:val="1205"/>
        </w:trPr>
        <w:tc>
          <w:tcPr>
            <w:tcW w:w="2733" w:type="dxa"/>
            <w:gridSpan w:val="3"/>
            <w:vAlign w:val="center"/>
          </w:tcPr>
          <w:p w14:paraId="2AA71D79" w14:textId="55EA3453" w:rsidR="00AC2ACA" w:rsidRDefault="00AC2ACA" w:rsidP="0053198F">
            <w:r>
              <w:t>Does remuneration include/cover set up costs, backfill, consumables etc</w:t>
            </w:r>
            <w:r w:rsidR="007F001C">
              <w:t>..?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FFC000"/>
          </w:tcPr>
          <w:p w14:paraId="726CAFEB" w14:textId="77777777" w:rsidR="00AC2ACA" w:rsidRDefault="00DB5CAC" w:rsidP="00DB5CAC">
            <w:r>
              <w:t>No Backfill costs to cover u</w:t>
            </w:r>
            <w:r w:rsidR="00593BF0">
              <w:t xml:space="preserve">p to date Enhanced </w:t>
            </w:r>
            <w:r w:rsidR="00E47236">
              <w:t>DBS for all staff involved required</w:t>
            </w:r>
            <w:r>
              <w:t xml:space="preserve"> nor Hep B Vaccinations being offered.</w:t>
            </w:r>
          </w:p>
          <w:p w14:paraId="0708EEB4" w14:textId="1BA57EC3" w:rsidR="00DE6C57" w:rsidRDefault="00DE6C57" w:rsidP="00DB5CAC">
            <w:r w:rsidRPr="00DE6C57">
              <w:rPr>
                <w:shd w:val="clear" w:color="auto" w:fill="FFC000"/>
              </w:rPr>
              <w:t xml:space="preserve">Consumables provided and financed by SCC needs confirmation. </w:t>
            </w:r>
            <w:r>
              <w:t>Pharmacy to provi</w:t>
            </w:r>
            <w:r w:rsidR="00A33E37">
              <w:t>de</w:t>
            </w:r>
            <w:r>
              <w:t xml:space="preserve"> gloves, cotton swabs &amp; plasters.</w:t>
            </w:r>
          </w:p>
        </w:tc>
      </w:tr>
      <w:tr w:rsidR="00AC2ACA" w14:paraId="6A7452EE" w14:textId="77777777" w:rsidTr="00FA1EDA">
        <w:trPr>
          <w:trHeight w:val="1412"/>
        </w:trPr>
        <w:tc>
          <w:tcPr>
            <w:tcW w:w="2733" w:type="dxa"/>
            <w:gridSpan w:val="3"/>
            <w:vAlign w:val="center"/>
          </w:tcPr>
          <w:p w14:paraId="0C59CA81" w14:textId="78740BFB" w:rsidR="00AC2ACA" w:rsidRDefault="00AC2ACA" w:rsidP="0053198F">
            <w:r>
              <w:t>Does the payment structure use a system that is suitable for all contractors and are the payment terms acceptable?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00B050"/>
          </w:tcPr>
          <w:p w14:paraId="62D4469D" w14:textId="77777777" w:rsidR="00AC2ACA" w:rsidRDefault="005F25A9">
            <w:r>
              <w:t>Yes, PharmOutcomes.</w:t>
            </w:r>
          </w:p>
          <w:p w14:paraId="6BBA7055" w14:textId="792A8A21" w:rsidR="00697410" w:rsidRDefault="000D51A7" w:rsidP="0041049D">
            <w:r>
              <w:t>Automated claims</w:t>
            </w:r>
            <w:r w:rsidR="000E4655">
              <w:t xml:space="preserve"> sent monthly.</w:t>
            </w:r>
          </w:p>
        </w:tc>
      </w:tr>
      <w:tr w:rsidR="00AC2ACA" w14:paraId="217E4207" w14:textId="77777777" w:rsidTr="00FA1EDA">
        <w:trPr>
          <w:trHeight w:val="284"/>
        </w:trPr>
        <w:tc>
          <w:tcPr>
            <w:tcW w:w="2733" w:type="dxa"/>
            <w:gridSpan w:val="3"/>
            <w:vAlign w:val="center"/>
          </w:tcPr>
          <w:p w14:paraId="0B9E5D97" w14:textId="1E8A5F09" w:rsidR="00AC2ACA" w:rsidRDefault="00AC2ACA" w:rsidP="0053198F">
            <w:r>
              <w:t>Where equipment is required who pr</w:t>
            </w:r>
            <w:r w:rsidR="007F001C">
              <w:t>ovides/calibrates/services this?</w:t>
            </w:r>
            <w:r>
              <w:t xml:space="preserve"> If contractor</w:t>
            </w:r>
            <w:r w:rsidR="007F001C">
              <w:t>,</w:t>
            </w:r>
            <w:r>
              <w:t xml:space="preserve"> does remuneration sufficiently cover the cost of this?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FFC000"/>
          </w:tcPr>
          <w:p w14:paraId="20F45321" w14:textId="77777777" w:rsidR="00FA1EDA" w:rsidRDefault="00C04DD1" w:rsidP="00643981">
            <w:r>
              <w:t xml:space="preserve">Point of Care testing (POCT) equipment is </w:t>
            </w:r>
            <w:r w:rsidR="00FA1EDA">
              <w:t>provided by SCC needs confirmation.</w:t>
            </w:r>
          </w:p>
          <w:p w14:paraId="3199C61A" w14:textId="4217AA7D" w:rsidR="00C04DD1" w:rsidRDefault="00DB5CAC" w:rsidP="00643981">
            <w:r>
              <w:t xml:space="preserve">Equipment shall be </w:t>
            </w:r>
            <w:r w:rsidR="00C04DD1">
              <w:t>tested for accuracy by National External Quality Assurance Service (NEQAS).</w:t>
            </w:r>
          </w:p>
          <w:p w14:paraId="55791743" w14:textId="5237CF47" w:rsidR="00A33E37" w:rsidRDefault="00C04DD1" w:rsidP="00FA1EDA">
            <w:r>
              <w:t>Commissioner covers cost of NEQAS</w:t>
            </w:r>
            <w:r w:rsidR="006F5D90">
              <w:t xml:space="preserve"> needs confirmation.</w:t>
            </w:r>
          </w:p>
        </w:tc>
      </w:tr>
      <w:tr w:rsidR="00674853" w14:paraId="24AC69E5" w14:textId="77777777" w:rsidTr="00FA1EDA">
        <w:trPr>
          <w:trHeight w:val="1718"/>
        </w:trPr>
        <w:tc>
          <w:tcPr>
            <w:tcW w:w="2733" w:type="dxa"/>
            <w:gridSpan w:val="3"/>
            <w:vAlign w:val="center"/>
          </w:tcPr>
          <w:p w14:paraId="10BCC630" w14:textId="5825EB09" w:rsidR="00674853" w:rsidRDefault="00674853" w:rsidP="0053198F">
            <w:r>
              <w:t>Is remuneration fair?</w:t>
            </w:r>
          </w:p>
        </w:tc>
        <w:tc>
          <w:tcPr>
            <w:tcW w:w="6509" w:type="dxa"/>
            <w:shd w:val="clear" w:color="auto" w:fill="FFC000"/>
          </w:tcPr>
          <w:p w14:paraId="1F1D3A0F" w14:textId="77777777" w:rsidR="00FA1EDA" w:rsidRDefault="00636170" w:rsidP="00FA1EDA">
            <w:r>
              <w:t>Rate is low</w:t>
            </w:r>
            <w:r w:rsidR="00643981">
              <w:t>.</w:t>
            </w:r>
            <w:r w:rsidR="00FA1EDA">
              <w:t xml:space="preserve"> </w:t>
            </w:r>
          </w:p>
          <w:p w14:paraId="180E50FC" w14:textId="3F491F4D" w:rsidR="00FA1EDA" w:rsidRDefault="00FA1EDA" w:rsidP="00FA1EDA">
            <w:r>
              <w:t>£18 per health check completed by HCA &amp; pharmacist.</w:t>
            </w:r>
          </w:p>
          <w:p w14:paraId="1377B4B3" w14:textId="5D70FD78" w:rsidR="00FA1EDA" w:rsidRDefault="00FA1EDA" w:rsidP="00FA1EDA">
            <w:pPr>
              <w:shd w:val="clear" w:color="auto" w:fill="FF0000"/>
            </w:pPr>
            <w:r>
              <w:t>Pharmacist input may be required for complex/high risk individuals</w:t>
            </w:r>
            <w:r>
              <w:t xml:space="preserve"> (remuneration insufficient for this)</w:t>
            </w:r>
          </w:p>
          <w:p w14:paraId="350BE712" w14:textId="6C0A641F" w:rsidR="00697410" w:rsidRDefault="00FA1EDA" w:rsidP="00636170">
            <w:r>
              <w:t xml:space="preserve">Amber status assumes overhead &amp; training costs are remunerated as stated above…... </w:t>
            </w:r>
            <w:r>
              <w:rPr>
                <w:shd w:val="clear" w:color="auto" w:fill="FF0000"/>
              </w:rPr>
              <w:t>i</w:t>
            </w:r>
            <w:r w:rsidRPr="00FA1EDA">
              <w:rPr>
                <w:shd w:val="clear" w:color="auto" w:fill="FF0000"/>
              </w:rPr>
              <w:t>f not, service drops to Red</w:t>
            </w:r>
            <w:r>
              <w:rPr>
                <w:shd w:val="clear" w:color="auto" w:fill="FF0000"/>
              </w:rPr>
              <w:t xml:space="preserve"> status</w:t>
            </w:r>
          </w:p>
        </w:tc>
      </w:tr>
      <w:tr w:rsidR="00674853" w14:paraId="573E4F34" w14:textId="77777777" w:rsidTr="0053198F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3B7D479" w14:textId="77777777" w:rsidR="00674853" w:rsidRDefault="00674853" w:rsidP="0053198F"/>
        </w:tc>
        <w:tc>
          <w:tcPr>
            <w:tcW w:w="8992" w:type="dxa"/>
            <w:gridSpan w:val="3"/>
            <w:tcBorders>
              <w:left w:val="nil"/>
            </w:tcBorders>
            <w:vAlign w:val="center"/>
          </w:tcPr>
          <w:p w14:paraId="3E5ED5D6" w14:textId="77777777" w:rsidR="00674853" w:rsidRPr="0053198F" w:rsidRDefault="00674853" w:rsidP="005319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Is/does t</w:t>
            </w:r>
            <w:r w:rsidRPr="0053198F">
              <w:rPr>
                <w:b/>
                <w:sz w:val="28"/>
                <w:szCs w:val="28"/>
              </w:rPr>
              <w:t>he Service</w:t>
            </w:r>
            <w:r>
              <w:rPr>
                <w:b/>
                <w:sz w:val="28"/>
                <w:szCs w:val="28"/>
              </w:rPr>
              <w:t>.....</w:t>
            </w:r>
          </w:p>
        </w:tc>
      </w:tr>
      <w:tr w:rsidR="00674853" w14:paraId="4477199B" w14:textId="77777777" w:rsidTr="000D51A7">
        <w:trPr>
          <w:trHeight w:val="386"/>
        </w:trPr>
        <w:tc>
          <w:tcPr>
            <w:tcW w:w="2733" w:type="dxa"/>
            <w:gridSpan w:val="3"/>
            <w:vAlign w:val="center"/>
          </w:tcPr>
          <w:p w14:paraId="0C715D47" w14:textId="77777777" w:rsidR="00674853" w:rsidRDefault="00674853" w:rsidP="00E8310F">
            <w:r>
              <w:t>Sustainable?</w:t>
            </w:r>
          </w:p>
        </w:tc>
        <w:tc>
          <w:tcPr>
            <w:tcW w:w="6509" w:type="dxa"/>
            <w:shd w:val="clear" w:color="auto" w:fill="00B050"/>
          </w:tcPr>
          <w:p w14:paraId="74142908" w14:textId="0330BD04" w:rsidR="00674853" w:rsidRDefault="00B511A9">
            <w:r>
              <w:t>Yes</w:t>
            </w:r>
          </w:p>
        </w:tc>
      </w:tr>
      <w:tr w:rsidR="00674853" w14:paraId="16A74219" w14:textId="77777777" w:rsidTr="00FA1EDA">
        <w:trPr>
          <w:trHeight w:val="1160"/>
        </w:trPr>
        <w:tc>
          <w:tcPr>
            <w:tcW w:w="2733" w:type="dxa"/>
            <w:gridSpan w:val="3"/>
            <w:vAlign w:val="center"/>
          </w:tcPr>
          <w:p w14:paraId="281E3955" w14:textId="109E1D2A" w:rsidR="00674853" w:rsidRDefault="00674853" w:rsidP="00E8310F">
            <w:r>
              <w:t>Clinically sound and in line with appropriate National or local guidance?</w:t>
            </w:r>
          </w:p>
        </w:tc>
        <w:tc>
          <w:tcPr>
            <w:tcW w:w="6509" w:type="dxa"/>
            <w:shd w:val="clear" w:color="auto" w:fill="00B050"/>
          </w:tcPr>
          <w:p w14:paraId="13899449" w14:textId="77777777" w:rsidR="000E4655" w:rsidRDefault="000E4655" w:rsidP="005F25A9">
            <w:r>
              <w:t>Yes</w:t>
            </w:r>
          </w:p>
          <w:p w14:paraId="2A8A4C8B" w14:textId="5A5714A3" w:rsidR="00643981" w:rsidRDefault="00C04DD1" w:rsidP="00B67292">
            <w:r>
              <w:t>Reduce the risk of developing vascular disease by offering appropriate lifestyle interventions and treatment</w:t>
            </w:r>
            <w:r w:rsidR="00E47236">
              <w:t>. Vascular disease is the largest single cause of long term ill health &amp; disability.</w:t>
            </w:r>
          </w:p>
        </w:tc>
      </w:tr>
      <w:tr w:rsidR="00674853" w14:paraId="5B9C68F9" w14:textId="77777777" w:rsidTr="00FA1EDA">
        <w:trPr>
          <w:trHeight w:val="647"/>
        </w:trPr>
        <w:tc>
          <w:tcPr>
            <w:tcW w:w="2733" w:type="dxa"/>
            <w:gridSpan w:val="3"/>
            <w:vAlign w:val="center"/>
          </w:tcPr>
          <w:p w14:paraId="299F6524" w14:textId="200A6A18" w:rsidR="00674853" w:rsidRDefault="00674853" w:rsidP="00E8310F">
            <w:r>
              <w:t>Enhance patient care?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00B050"/>
          </w:tcPr>
          <w:p w14:paraId="09D160C2" w14:textId="77777777" w:rsidR="00C04DD1" w:rsidRDefault="00C04DD1" w:rsidP="000E4655">
            <w:r>
              <w:t xml:space="preserve">Yes. </w:t>
            </w:r>
          </w:p>
          <w:p w14:paraId="62F7E86C" w14:textId="2555EB02" w:rsidR="00674853" w:rsidRDefault="00C04DD1" w:rsidP="000E4655">
            <w:r>
              <w:t>Early detection will help people live longer &amp; healthier lives</w:t>
            </w:r>
          </w:p>
        </w:tc>
      </w:tr>
      <w:tr w:rsidR="00674853" w14:paraId="125299A8" w14:textId="77777777" w:rsidTr="00593BF0">
        <w:trPr>
          <w:trHeight w:val="872"/>
        </w:trPr>
        <w:tc>
          <w:tcPr>
            <w:tcW w:w="2733" w:type="dxa"/>
            <w:gridSpan w:val="3"/>
            <w:vAlign w:val="center"/>
          </w:tcPr>
          <w:p w14:paraId="1A740E52" w14:textId="0D962D3A" w:rsidR="00674853" w:rsidRDefault="00674853" w:rsidP="00E8310F">
            <w:r>
              <w:t>Have suitable monitoring arrangements and termination clauses?</w:t>
            </w:r>
          </w:p>
        </w:tc>
        <w:tc>
          <w:tcPr>
            <w:tcW w:w="6509" w:type="dxa"/>
            <w:shd w:val="clear" w:color="auto" w:fill="auto"/>
          </w:tcPr>
          <w:p w14:paraId="71562EE9" w14:textId="6F125DB1" w:rsidR="00C8050F" w:rsidRDefault="00593BF0">
            <w:r>
              <w:t>N/A</w:t>
            </w:r>
          </w:p>
        </w:tc>
      </w:tr>
      <w:tr w:rsidR="00674853" w14:paraId="2FF73E44" w14:textId="77777777" w:rsidTr="00FA1EDA">
        <w:trPr>
          <w:trHeight w:val="602"/>
        </w:trPr>
        <w:tc>
          <w:tcPr>
            <w:tcW w:w="2733" w:type="dxa"/>
            <w:gridSpan w:val="3"/>
            <w:vAlign w:val="center"/>
          </w:tcPr>
          <w:p w14:paraId="05DD82FF" w14:textId="2CAA5079" w:rsidR="00674853" w:rsidRDefault="00674853" w:rsidP="00E8310F">
            <w:r>
              <w:t>Enhance relationships with other HCPs?</w:t>
            </w:r>
          </w:p>
        </w:tc>
        <w:tc>
          <w:tcPr>
            <w:tcW w:w="6509" w:type="dxa"/>
            <w:shd w:val="clear" w:color="auto" w:fill="00B050"/>
          </w:tcPr>
          <w:p w14:paraId="25071F22" w14:textId="495A4212" w:rsidR="000E4655" w:rsidRDefault="000E4655">
            <w:r>
              <w:t>Yes</w:t>
            </w:r>
          </w:p>
          <w:p w14:paraId="1DF7369F" w14:textId="597CAEFB" w:rsidR="00674853" w:rsidRDefault="006F5D90" w:rsidP="00593BF0">
            <w:r>
              <w:t>Further</w:t>
            </w:r>
            <w:r w:rsidR="00C04DD1">
              <w:t xml:space="preserve"> </w:t>
            </w:r>
            <w:r>
              <w:t xml:space="preserve">necessary </w:t>
            </w:r>
            <w:r w:rsidR="00C04DD1">
              <w:t xml:space="preserve">support for clients will be by referral to </w:t>
            </w:r>
            <w:r w:rsidR="00593BF0">
              <w:t>their GP.</w:t>
            </w:r>
          </w:p>
        </w:tc>
      </w:tr>
      <w:tr w:rsidR="00674853" w14:paraId="0663853B" w14:textId="77777777" w:rsidTr="008C02EB">
        <w:trPr>
          <w:trHeight w:val="359"/>
        </w:trPr>
        <w:tc>
          <w:tcPr>
            <w:tcW w:w="2733" w:type="dxa"/>
            <w:gridSpan w:val="3"/>
            <w:vAlign w:val="center"/>
          </w:tcPr>
          <w:p w14:paraId="3B1C7BA3" w14:textId="77777777" w:rsidR="00674853" w:rsidRDefault="00674853" w:rsidP="00E8310F">
            <w:r>
              <w:lastRenderedPageBreak/>
              <w:t>Deliverable?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00B050"/>
          </w:tcPr>
          <w:p w14:paraId="5D0E3DBE" w14:textId="0E4B6A43" w:rsidR="00674853" w:rsidRDefault="00B511A9" w:rsidP="00E8310F">
            <w:r>
              <w:t>Yes</w:t>
            </w:r>
          </w:p>
        </w:tc>
      </w:tr>
      <w:tr w:rsidR="00674853" w14:paraId="3E4D7843" w14:textId="77777777" w:rsidTr="008C02EB">
        <w:trPr>
          <w:trHeight w:val="908"/>
        </w:trPr>
        <w:tc>
          <w:tcPr>
            <w:tcW w:w="2733" w:type="dxa"/>
            <w:gridSpan w:val="3"/>
            <w:vAlign w:val="center"/>
          </w:tcPr>
          <w:p w14:paraId="32FAEECB" w14:textId="77777777" w:rsidR="00674853" w:rsidRDefault="00674853" w:rsidP="00E8310F">
            <w:r>
              <w:t>Attractive enough for contractors to consider it worthwhile?</w:t>
            </w:r>
          </w:p>
        </w:tc>
        <w:tc>
          <w:tcPr>
            <w:tcW w:w="6509" w:type="dxa"/>
            <w:shd w:val="clear" w:color="auto" w:fill="FFC000"/>
          </w:tcPr>
          <w:p w14:paraId="465C69AA" w14:textId="1EAE7D8B" w:rsidR="00674853" w:rsidRDefault="008C02EB" w:rsidP="003B6B9A">
            <w:r>
              <w:t>On the limit, due to low remuneration rate.</w:t>
            </w:r>
          </w:p>
          <w:p w14:paraId="5FA7AABA" w14:textId="1F51B977" w:rsidR="0069404F" w:rsidRDefault="008C02EB" w:rsidP="003B6B9A">
            <w:r>
              <w:t>Service only available to ge</w:t>
            </w:r>
            <w:r w:rsidR="007E0F3C">
              <w:t>ographically invited pharmacies within the City.</w:t>
            </w:r>
          </w:p>
        </w:tc>
      </w:tr>
      <w:tr w:rsidR="00674853" w14:paraId="2F208423" w14:textId="77777777" w:rsidTr="00FA1EDA">
        <w:trPr>
          <w:trHeight w:val="1430"/>
        </w:trPr>
        <w:tc>
          <w:tcPr>
            <w:tcW w:w="2733" w:type="dxa"/>
            <w:gridSpan w:val="3"/>
            <w:vAlign w:val="center"/>
          </w:tcPr>
          <w:p w14:paraId="3D0B8240" w14:textId="49691AE5" w:rsidR="00674853" w:rsidRDefault="00674853" w:rsidP="00E8310F">
            <w:r>
              <w:t>Have performance criteria that supports a quality service?</w:t>
            </w:r>
          </w:p>
        </w:tc>
        <w:tc>
          <w:tcPr>
            <w:tcW w:w="6509" w:type="dxa"/>
            <w:shd w:val="clear" w:color="auto" w:fill="00B050"/>
          </w:tcPr>
          <w:p w14:paraId="27F422BF" w14:textId="13D409AA" w:rsidR="00C04DD1" w:rsidRDefault="00C04DD1" w:rsidP="00996E1D">
            <w:r>
              <w:t>NHS Health Check will be carried out in line with national best practice guidance</w:t>
            </w:r>
            <w:r w:rsidR="00E47236">
              <w:t>, Programme Standards &amp; appropriate management of diagnosed conditions according to NICE guidance.</w:t>
            </w:r>
          </w:p>
          <w:p w14:paraId="7EC04166" w14:textId="75D1CF71" w:rsidR="00697410" w:rsidRDefault="00DC1A7D" w:rsidP="00996E1D">
            <w:r>
              <w:t>Service to be available preferably during all opening hours</w:t>
            </w:r>
            <w:r w:rsidR="00996E1D">
              <w:t>.</w:t>
            </w:r>
          </w:p>
          <w:p w14:paraId="7D9097E7" w14:textId="39DCE50E" w:rsidR="0069404F" w:rsidRDefault="0069404F" w:rsidP="0041049D">
            <w:r>
              <w:t>Pharmacy will maintain appropriate records using PharmOutcomes.</w:t>
            </w:r>
          </w:p>
        </w:tc>
      </w:tr>
      <w:tr w:rsidR="00674853" w14:paraId="2A5BB2CC" w14:textId="77777777" w:rsidTr="00FA4B0F">
        <w:trPr>
          <w:trHeight w:val="575"/>
        </w:trPr>
        <w:tc>
          <w:tcPr>
            <w:tcW w:w="250" w:type="dxa"/>
            <w:tcBorders>
              <w:right w:val="nil"/>
            </w:tcBorders>
            <w:vAlign w:val="center"/>
          </w:tcPr>
          <w:p w14:paraId="0D79F913" w14:textId="77777777" w:rsidR="00674853" w:rsidRDefault="00674853" w:rsidP="0053198F"/>
        </w:tc>
        <w:tc>
          <w:tcPr>
            <w:tcW w:w="8992" w:type="dxa"/>
            <w:gridSpan w:val="3"/>
            <w:tcBorders>
              <w:left w:val="nil"/>
            </w:tcBorders>
            <w:vAlign w:val="center"/>
          </w:tcPr>
          <w:p w14:paraId="1B5516E3" w14:textId="77777777" w:rsidR="00674853" w:rsidRPr="0053198F" w:rsidRDefault="00674853" w:rsidP="004B0D0D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Service Delivery</w:t>
            </w:r>
          </w:p>
        </w:tc>
      </w:tr>
      <w:tr w:rsidR="00674853" w14:paraId="67E7670C" w14:textId="77777777" w:rsidTr="00C04DD1">
        <w:trPr>
          <w:trHeight w:val="773"/>
        </w:trPr>
        <w:tc>
          <w:tcPr>
            <w:tcW w:w="2733" w:type="dxa"/>
            <w:gridSpan w:val="3"/>
            <w:vAlign w:val="center"/>
          </w:tcPr>
          <w:p w14:paraId="1AE6F5A8" w14:textId="77777777" w:rsidR="00674853" w:rsidRDefault="00674853" w:rsidP="00EA3183">
            <w:r>
              <w:t>Are the performance measures reasonable and achievable?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FF0000"/>
          </w:tcPr>
          <w:p w14:paraId="53A479F4" w14:textId="30E57FF2" w:rsidR="00674853" w:rsidRDefault="00C04DD1">
            <w:r>
              <w:t>Minimum 60 Health checks per site per year proposed</w:t>
            </w:r>
          </w:p>
        </w:tc>
      </w:tr>
      <w:tr w:rsidR="00674853" w14:paraId="63C6D57B" w14:textId="77777777" w:rsidTr="000D51A7">
        <w:trPr>
          <w:trHeight w:val="944"/>
        </w:trPr>
        <w:tc>
          <w:tcPr>
            <w:tcW w:w="2733" w:type="dxa"/>
            <w:gridSpan w:val="3"/>
            <w:vAlign w:val="center"/>
          </w:tcPr>
          <w:p w14:paraId="3369164B" w14:textId="08F99684" w:rsidR="00674853" w:rsidRDefault="00674853" w:rsidP="00EA3183">
            <w:r>
              <w:t>Is the administration proportional to size or service and remuneration?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00B050"/>
          </w:tcPr>
          <w:p w14:paraId="687B998F" w14:textId="77777777" w:rsidR="00674853" w:rsidRDefault="00B511A9" w:rsidP="005F25A9">
            <w:r>
              <w:t>Yes</w:t>
            </w:r>
          </w:p>
          <w:p w14:paraId="48838138" w14:textId="7346A707" w:rsidR="00E47236" w:rsidRDefault="00E47236" w:rsidP="005F25A9">
            <w:r>
              <w:t xml:space="preserve">Assessment forecast to </w:t>
            </w:r>
            <w:r w:rsidR="00593BF0">
              <w:t>take 30 minutes in total, majority of which is by HCA.</w:t>
            </w:r>
          </w:p>
          <w:p w14:paraId="61891A67" w14:textId="7F929590" w:rsidR="002C6D7D" w:rsidRDefault="002C6D7D" w:rsidP="005F25A9"/>
        </w:tc>
      </w:tr>
      <w:tr w:rsidR="00674853" w14:paraId="7D161ADB" w14:textId="77777777" w:rsidTr="002C6D7D">
        <w:trPr>
          <w:trHeight w:val="719"/>
        </w:trPr>
        <w:tc>
          <w:tcPr>
            <w:tcW w:w="2733" w:type="dxa"/>
            <w:gridSpan w:val="3"/>
            <w:vAlign w:val="center"/>
          </w:tcPr>
          <w:p w14:paraId="5DF8B762" w14:textId="77777777" w:rsidR="00674853" w:rsidRDefault="00674853" w:rsidP="00EA3183">
            <w:r>
              <w:t>Are any reporting systems suitable to all contractors?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FFC000"/>
          </w:tcPr>
          <w:p w14:paraId="7DE53563" w14:textId="77777777" w:rsidR="000D51A7" w:rsidRDefault="00B511A9" w:rsidP="005F25A9">
            <w:r>
              <w:t xml:space="preserve">PharmOutcomes </w:t>
            </w:r>
            <w:r w:rsidR="000D51A7">
              <w:t>requires internet access.</w:t>
            </w:r>
          </w:p>
          <w:p w14:paraId="29A0136E" w14:textId="3AAD6D5D" w:rsidR="00674853" w:rsidRDefault="000D51A7" w:rsidP="000E4655">
            <w:r>
              <w:t>U</w:t>
            </w:r>
            <w:r w:rsidR="00B511A9">
              <w:t>se essential to enter information</w:t>
            </w:r>
            <w:r w:rsidR="000E4655">
              <w:t>.</w:t>
            </w:r>
          </w:p>
        </w:tc>
      </w:tr>
      <w:tr w:rsidR="00674853" w14:paraId="0A0C87A0" w14:textId="77777777" w:rsidTr="00FA1EDA">
        <w:trPr>
          <w:trHeight w:val="2834"/>
        </w:trPr>
        <w:tc>
          <w:tcPr>
            <w:tcW w:w="2733" w:type="dxa"/>
            <w:gridSpan w:val="3"/>
            <w:vAlign w:val="center"/>
          </w:tcPr>
          <w:p w14:paraId="541130BA" w14:textId="5D3E143E" w:rsidR="00674853" w:rsidRDefault="00674853" w:rsidP="00EA3183">
            <w:r>
              <w:t>Is the training required for the service reasonable? Consider accessibility to CPPE for non-pharmacist/technician staff.</w:t>
            </w:r>
          </w:p>
        </w:tc>
        <w:tc>
          <w:tcPr>
            <w:tcW w:w="6509" w:type="dxa"/>
            <w:shd w:val="clear" w:color="auto" w:fill="00B050"/>
          </w:tcPr>
          <w:p w14:paraId="7FFF7745" w14:textId="70D1473A" w:rsidR="00E47236" w:rsidRDefault="00E47236" w:rsidP="00E47236">
            <w:pPr>
              <w:ind w:right="140"/>
              <w:rPr>
                <w:rFonts w:cs="Arial"/>
              </w:rPr>
            </w:pPr>
            <w:r w:rsidRPr="00E47236">
              <w:rPr>
                <w:rFonts w:cs="Arial"/>
              </w:rPr>
              <w:t>Training (commissioned by SCC) wil</w:t>
            </w:r>
            <w:r>
              <w:rPr>
                <w:rFonts w:cs="Arial"/>
              </w:rPr>
              <w:t xml:space="preserve">l be provided for practitioners </w:t>
            </w:r>
            <w:r w:rsidRPr="00E47236">
              <w:rPr>
                <w:rFonts w:cs="Arial"/>
              </w:rPr>
              <w:t>delivering the service.</w:t>
            </w:r>
            <w:r>
              <w:rPr>
                <w:rFonts w:cs="Arial"/>
              </w:rPr>
              <w:t xml:space="preserve"> </w:t>
            </w:r>
            <w:r w:rsidRPr="00E47236">
              <w:rPr>
                <w:rFonts w:cs="Arial"/>
              </w:rPr>
              <w:t>Guidance documents can be found on the NHS Health Check website</w:t>
            </w:r>
            <w:r>
              <w:rPr>
                <w:rFonts w:cs="Arial"/>
              </w:rPr>
              <w:t>.</w:t>
            </w:r>
          </w:p>
          <w:p w14:paraId="6F980180" w14:textId="2B6D77CF" w:rsidR="00E47236" w:rsidRDefault="00E47236" w:rsidP="00E47236">
            <w:pPr>
              <w:ind w:right="140"/>
              <w:rPr>
                <w:rFonts w:cs="Arial"/>
              </w:rPr>
            </w:pPr>
            <w:r>
              <w:rPr>
                <w:rFonts w:cs="Arial"/>
              </w:rPr>
              <w:t xml:space="preserve">All staff involved must be trained </w:t>
            </w:r>
            <w:r w:rsidR="00593BF0">
              <w:rPr>
                <w:rFonts w:cs="Arial"/>
              </w:rPr>
              <w:t>on lone worker policy and practice, as well as SOPs relating to service delivery and associated risks of providing the service.</w:t>
            </w:r>
          </w:p>
          <w:p w14:paraId="4AF85DF6" w14:textId="77777777" w:rsidR="00593BF0" w:rsidRDefault="00593BF0" w:rsidP="00E47236">
            <w:pPr>
              <w:ind w:right="140"/>
              <w:rPr>
                <w:rFonts w:cs="Arial"/>
              </w:rPr>
            </w:pPr>
            <w:r>
              <w:rPr>
                <w:rFonts w:cs="Arial"/>
              </w:rPr>
              <w:t>All staff to have completed Safeguarding Adults Training in line with local requirements of Board.</w:t>
            </w:r>
          </w:p>
          <w:p w14:paraId="32874270" w14:textId="55A71768" w:rsidR="007E0F3C" w:rsidRPr="006F5D90" w:rsidRDefault="00593BF0" w:rsidP="006F5D90">
            <w:pPr>
              <w:ind w:right="140"/>
              <w:rPr>
                <w:rFonts w:cs="Arial"/>
              </w:rPr>
            </w:pPr>
            <w:r>
              <w:rPr>
                <w:rFonts w:cs="Arial"/>
              </w:rPr>
              <w:t>Demonstrate CPD for all staff and volunteers involved in delivering the service by attending SCC training.</w:t>
            </w:r>
          </w:p>
        </w:tc>
      </w:tr>
      <w:tr w:rsidR="00674853" w14:paraId="21CF59AB" w14:textId="77777777" w:rsidTr="000D51A7">
        <w:trPr>
          <w:trHeight w:val="1232"/>
        </w:trPr>
        <w:tc>
          <w:tcPr>
            <w:tcW w:w="2733" w:type="dxa"/>
            <w:gridSpan w:val="3"/>
            <w:vAlign w:val="center"/>
          </w:tcPr>
          <w:p w14:paraId="1DBBBCCD" w14:textId="7A3D3FD2" w:rsidR="00674853" w:rsidRDefault="00674853" w:rsidP="00EA3183">
            <w:r>
              <w:t>Does record keeping or sharing of information requirements meet current IG regulations.</w:t>
            </w:r>
          </w:p>
        </w:tc>
        <w:tc>
          <w:tcPr>
            <w:tcW w:w="6509" w:type="dxa"/>
            <w:shd w:val="clear" w:color="auto" w:fill="00B050"/>
          </w:tcPr>
          <w:p w14:paraId="250527A3" w14:textId="77777777" w:rsidR="000E4655" w:rsidRDefault="000E4655" w:rsidP="00643981">
            <w:r>
              <w:t>Yes</w:t>
            </w:r>
          </w:p>
          <w:p w14:paraId="769AF079" w14:textId="4BD76E1C" w:rsidR="000E4655" w:rsidRDefault="007E0F3C" w:rsidP="00643981">
            <w:r>
              <w:t xml:space="preserve">All records </w:t>
            </w:r>
            <w:r w:rsidR="000E4655">
              <w:t xml:space="preserve">are </w:t>
            </w:r>
            <w:r>
              <w:t>kept securely on PharmOutcomes.</w:t>
            </w:r>
          </w:p>
          <w:p w14:paraId="4646B660" w14:textId="7A7C17F5" w:rsidR="003B6B9A" w:rsidRDefault="003B6B9A" w:rsidP="00643981"/>
        </w:tc>
      </w:tr>
      <w:tr w:rsidR="00674853" w14:paraId="28C19656" w14:textId="77777777" w:rsidTr="00DD74A8">
        <w:trPr>
          <w:trHeight w:val="503"/>
        </w:trPr>
        <w:tc>
          <w:tcPr>
            <w:tcW w:w="250" w:type="dxa"/>
            <w:tcBorders>
              <w:right w:val="nil"/>
            </w:tcBorders>
            <w:vAlign w:val="center"/>
          </w:tcPr>
          <w:p w14:paraId="2AAFB1F7" w14:textId="51CE585A" w:rsidR="00674853" w:rsidRPr="00EA3183" w:rsidRDefault="00674853" w:rsidP="00EA31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92" w:type="dxa"/>
            <w:gridSpan w:val="3"/>
            <w:tcBorders>
              <w:left w:val="nil"/>
            </w:tcBorders>
            <w:vAlign w:val="center"/>
          </w:tcPr>
          <w:p w14:paraId="314B1717" w14:textId="77777777" w:rsidR="00674853" w:rsidRPr="00EA3183" w:rsidRDefault="00674853" w:rsidP="00EA3183">
            <w:pPr>
              <w:jc w:val="center"/>
              <w:rPr>
                <w:b/>
                <w:sz w:val="28"/>
                <w:szCs w:val="28"/>
              </w:rPr>
            </w:pPr>
            <w:r w:rsidRPr="00EA3183">
              <w:rPr>
                <w:b/>
                <w:sz w:val="28"/>
                <w:szCs w:val="28"/>
              </w:rPr>
              <w:t>Miscellaneous Information</w:t>
            </w:r>
          </w:p>
        </w:tc>
      </w:tr>
      <w:tr w:rsidR="00674853" w14:paraId="06521961" w14:textId="77777777" w:rsidTr="006F5D90">
        <w:trPr>
          <w:trHeight w:val="728"/>
        </w:trPr>
        <w:tc>
          <w:tcPr>
            <w:tcW w:w="2733" w:type="dxa"/>
            <w:gridSpan w:val="3"/>
            <w:vAlign w:val="center"/>
          </w:tcPr>
          <w:p w14:paraId="25B137F0" w14:textId="77777777" w:rsidR="00674853" w:rsidRDefault="00674853" w:rsidP="00EA3183">
            <w:r>
              <w:t>Any other information specific to this service.</w:t>
            </w:r>
          </w:p>
        </w:tc>
        <w:tc>
          <w:tcPr>
            <w:tcW w:w="6509" w:type="dxa"/>
            <w:tcBorders>
              <w:bottom w:val="single" w:sz="4" w:space="0" w:color="auto"/>
            </w:tcBorders>
          </w:tcPr>
          <w:p w14:paraId="0387A859" w14:textId="1FFCBC46" w:rsidR="00674853" w:rsidRDefault="00C04DD1" w:rsidP="00DD74A8">
            <w:r>
              <w:t>Opportunistic recruitment by pharmacy rather than referral, although more local PR / promotion / advertising would help footfall.</w:t>
            </w:r>
          </w:p>
        </w:tc>
      </w:tr>
      <w:tr w:rsidR="00674853" w14:paraId="755419F6" w14:textId="77777777" w:rsidTr="00C04DD1">
        <w:trPr>
          <w:trHeight w:val="494"/>
        </w:trPr>
        <w:tc>
          <w:tcPr>
            <w:tcW w:w="2733" w:type="dxa"/>
            <w:gridSpan w:val="3"/>
            <w:vAlign w:val="center"/>
          </w:tcPr>
          <w:p w14:paraId="39A3225C" w14:textId="0DBB6675" w:rsidR="00674853" w:rsidRDefault="00674853" w:rsidP="00E8310F">
            <w:r>
              <w:t>Suggested RAG Rating</w:t>
            </w:r>
          </w:p>
        </w:tc>
        <w:tc>
          <w:tcPr>
            <w:tcW w:w="6509" w:type="dxa"/>
            <w:shd w:val="clear" w:color="auto" w:fill="FFC000"/>
          </w:tcPr>
          <w:p w14:paraId="4269F11F" w14:textId="5CF77671" w:rsidR="00674853" w:rsidRDefault="00674853"/>
        </w:tc>
      </w:tr>
    </w:tbl>
    <w:p w14:paraId="3674DB31" w14:textId="77777777" w:rsidR="00835D38" w:rsidRDefault="00835D38"/>
    <w:sectPr w:rsidR="00835D38" w:rsidSect="00FA4B0F">
      <w:headerReference w:type="default" r:id="rId9"/>
      <w:pgSz w:w="11906" w:h="16838"/>
      <w:pgMar w:top="195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87AB87" w14:textId="77777777" w:rsidR="007D3075" w:rsidRDefault="007D3075" w:rsidP="00976447">
      <w:pPr>
        <w:spacing w:after="0" w:line="240" w:lineRule="auto"/>
      </w:pPr>
      <w:r>
        <w:separator/>
      </w:r>
    </w:p>
  </w:endnote>
  <w:endnote w:type="continuationSeparator" w:id="0">
    <w:p w14:paraId="4A68485D" w14:textId="77777777" w:rsidR="007D3075" w:rsidRDefault="007D3075" w:rsidP="0097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48A9D9" w14:textId="77777777" w:rsidR="007D3075" w:rsidRDefault="007D3075" w:rsidP="00976447">
      <w:pPr>
        <w:spacing w:after="0" w:line="240" w:lineRule="auto"/>
      </w:pPr>
      <w:r>
        <w:separator/>
      </w:r>
    </w:p>
  </w:footnote>
  <w:footnote w:type="continuationSeparator" w:id="0">
    <w:p w14:paraId="1044F0B6" w14:textId="77777777" w:rsidR="007D3075" w:rsidRDefault="007D3075" w:rsidP="00976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621175081"/>
      <w:placeholder>
        <w:docPart w:val="D54CA62D9F744CB992589E1994BC4B5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E1E0C89" w14:textId="77777777" w:rsidR="00976447" w:rsidRDefault="00976447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Hants &amp; IOW LPC Service Specification Checklist</w:t>
        </w:r>
      </w:p>
    </w:sdtContent>
  </w:sdt>
  <w:p w14:paraId="51D3A63B" w14:textId="77777777" w:rsidR="00976447" w:rsidRDefault="00976447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904A1"/>
    <w:multiLevelType w:val="hybridMultilevel"/>
    <w:tmpl w:val="A57049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5C4B67"/>
    <w:multiLevelType w:val="hybridMultilevel"/>
    <w:tmpl w:val="FE860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E53E3E"/>
    <w:multiLevelType w:val="hybridMultilevel"/>
    <w:tmpl w:val="FD02E1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1D2463"/>
    <w:multiLevelType w:val="hybridMultilevel"/>
    <w:tmpl w:val="34AE7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447"/>
    <w:rsid w:val="000001C5"/>
    <w:rsid w:val="000A34AA"/>
    <w:rsid w:val="000D51A7"/>
    <w:rsid w:val="000D6178"/>
    <w:rsid w:val="000E4655"/>
    <w:rsid w:val="001535B4"/>
    <w:rsid w:val="00244002"/>
    <w:rsid w:val="002A4146"/>
    <w:rsid w:val="002A4468"/>
    <w:rsid w:val="002C6D7D"/>
    <w:rsid w:val="00370AF2"/>
    <w:rsid w:val="003B6B9A"/>
    <w:rsid w:val="0041049D"/>
    <w:rsid w:val="00444626"/>
    <w:rsid w:val="00460CB9"/>
    <w:rsid w:val="004A4DA0"/>
    <w:rsid w:val="004A5577"/>
    <w:rsid w:val="004B0D0D"/>
    <w:rsid w:val="00523409"/>
    <w:rsid w:val="0053198F"/>
    <w:rsid w:val="005622DD"/>
    <w:rsid w:val="005859B7"/>
    <w:rsid w:val="00593BF0"/>
    <w:rsid w:val="005A1E13"/>
    <w:rsid w:val="005F25A9"/>
    <w:rsid w:val="00636170"/>
    <w:rsid w:val="00643981"/>
    <w:rsid w:val="00674853"/>
    <w:rsid w:val="0069404F"/>
    <w:rsid w:val="00697410"/>
    <w:rsid w:val="006A4876"/>
    <w:rsid w:val="006B2BB8"/>
    <w:rsid w:val="006F5D90"/>
    <w:rsid w:val="00706616"/>
    <w:rsid w:val="00771CB7"/>
    <w:rsid w:val="00790752"/>
    <w:rsid w:val="007D3075"/>
    <w:rsid w:val="007E0BB9"/>
    <w:rsid w:val="007E0F3C"/>
    <w:rsid w:val="007F001C"/>
    <w:rsid w:val="00835D38"/>
    <w:rsid w:val="00862910"/>
    <w:rsid w:val="008A3C57"/>
    <w:rsid w:val="008C02EB"/>
    <w:rsid w:val="00935A10"/>
    <w:rsid w:val="00976447"/>
    <w:rsid w:val="0099233B"/>
    <w:rsid w:val="00996E1D"/>
    <w:rsid w:val="009A4336"/>
    <w:rsid w:val="00A33E37"/>
    <w:rsid w:val="00A46B9D"/>
    <w:rsid w:val="00A60403"/>
    <w:rsid w:val="00A70906"/>
    <w:rsid w:val="00A81782"/>
    <w:rsid w:val="00A8629B"/>
    <w:rsid w:val="00A908E4"/>
    <w:rsid w:val="00AA51F1"/>
    <w:rsid w:val="00AC2ACA"/>
    <w:rsid w:val="00AC31A4"/>
    <w:rsid w:val="00AF2E5C"/>
    <w:rsid w:val="00B2108E"/>
    <w:rsid w:val="00B27B12"/>
    <w:rsid w:val="00B3219E"/>
    <w:rsid w:val="00B511A9"/>
    <w:rsid w:val="00B67292"/>
    <w:rsid w:val="00C04DD1"/>
    <w:rsid w:val="00C568DB"/>
    <w:rsid w:val="00C8050F"/>
    <w:rsid w:val="00CE5827"/>
    <w:rsid w:val="00CF09FC"/>
    <w:rsid w:val="00D01E8F"/>
    <w:rsid w:val="00DA6A3F"/>
    <w:rsid w:val="00DB5CAC"/>
    <w:rsid w:val="00DC1A7D"/>
    <w:rsid w:val="00DD74A8"/>
    <w:rsid w:val="00DE6C57"/>
    <w:rsid w:val="00E12F94"/>
    <w:rsid w:val="00E220A4"/>
    <w:rsid w:val="00E3434A"/>
    <w:rsid w:val="00E404F9"/>
    <w:rsid w:val="00E46D93"/>
    <w:rsid w:val="00E47236"/>
    <w:rsid w:val="00E5055F"/>
    <w:rsid w:val="00E8310F"/>
    <w:rsid w:val="00EA3183"/>
    <w:rsid w:val="00EA42B3"/>
    <w:rsid w:val="00F02A57"/>
    <w:rsid w:val="00F36A8C"/>
    <w:rsid w:val="00F46C00"/>
    <w:rsid w:val="00F91BB1"/>
    <w:rsid w:val="00FA1EDA"/>
    <w:rsid w:val="00FA4B0F"/>
    <w:rsid w:val="00FE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563E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35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447"/>
  </w:style>
  <w:style w:type="paragraph" w:styleId="Footer">
    <w:name w:val="footer"/>
    <w:basedOn w:val="Normal"/>
    <w:link w:val="FooterChar"/>
    <w:uiPriority w:val="99"/>
    <w:semiHidden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6447"/>
  </w:style>
  <w:style w:type="paragraph" w:styleId="BalloonText">
    <w:name w:val="Balloon Text"/>
    <w:basedOn w:val="Normal"/>
    <w:link w:val="BalloonTextChar"/>
    <w:uiPriority w:val="99"/>
    <w:semiHidden/>
    <w:unhideWhenUsed/>
    <w:rsid w:val="00976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4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0C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A6A3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6A3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321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A4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richard.buxton@hampshirelpc.org.uk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54CA62D9F744CB992589E1994BC4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13A55-E602-4139-B0C5-0CEF0E01705F}"/>
      </w:docPartPr>
      <w:docPartBody>
        <w:p w:rsidR="001518A5" w:rsidRDefault="006C29D5" w:rsidP="006C29D5">
          <w:pPr>
            <w:pStyle w:val="D54CA62D9F744CB992589E1994BC4B5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C29D5"/>
    <w:rsid w:val="00017C67"/>
    <w:rsid w:val="001518A5"/>
    <w:rsid w:val="001A0DAE"/>
    <w:rsid w:val="0022656D"/>
    <w:rsid w:val="0037538B"/>
    <w:rsid w:val="004765D8"/>
    <w:rsid w:val="005E3A16"/>
    <w:rsid w:val="00611F4C"/>
    <w:rsid w:val="00662075"/>
    <w:rsid w:val="006903CA"/>
    <w:rsid w:val="006C29D5"/>
    <w:rsid w:val="00814374"/>
    <w:rsid w:val="00920ADB"/>
    <w:rsid w:val="009C08D5"/>
    <w:rsid w:val="00A9210F"/>
    <w:rsid w:val="00AC0C6E"/>
    <w:rsid w:val="00BE79E2"/>
    <w:rsid w:val="00E7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518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4CA62D9F744CB992589E1994BC4B52">
    <w:name w:val="D54CA62D9F744CB992589E1994BC4B52"/>
    <w:rsid w:val="006C29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3EC7D26-FB16-7F42-9FAD-1DC93D031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952</Words>
  <Characters>5431</Characters>
  <Application>Microsoft Macintosh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Hants &amp; IOW LPC Service Specification Checklist</vt:lpstr>
    </vt:vector>
  </TitlesOfParts>
  <Company>Rowlands Pharmacy</Company>
  <LinksUpToDate>false</LinksUpToDate>
  <CharactersWithSpaces>6371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Hants &amp; IOW LPC Service Specification Checklist</dc:title>
  <dc:subject/>
  <dc:creator>Retail IT</dc:creator>
  <cp:keywords/>
  <dc:description/>
  <cp:lastModifiedBy>Richard Buxton</cp:lastModifiedBy>
  <cp:revision>3</cp:revision>
  <dcterms:created xsi:type="dcterms:W3CDTF">2016-12-13T17:00:00Z</dcterms:created>
  <dcterms:modified xsi:type="dcterms:W3CDTF">2016-12-13T17:25:00Z</dcterms:modified>
</cp:coreProperties>
</file>